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DB" w:rsidRDefault="00CC57DB" w:rsidP="00CC57DB">
      <w:pPr>
        <w:adjustRightInd w:val="0"/>
        <w:snapToGrid w:val="0"/>
        <w:spacing w:line="264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CC57DB" w:rsidRDefault="00CC57DB" w:rsidP="00CC57DB">
      <w:pPr>
        <w:adjustRightInd w:val="0"/>
        <w:snapToGrid w:val="0"/>
        <w:jc w:val="center"/>
        <w:rPr>
          <w:rFonts w:ascii="方正小标宋简体" w:eastAsia="方正小标宋简体" w:hAnsi="方正小标宋简体" w:cs="仿宋_GB2312"/>
          <w:bCs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bCs/>
          <w:sz w:val="44"/>
          <w:szCs w:val="44"/>
        </w:rPr>
        <w:t>陕西省高水平示范专业名单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3593"/>
        <w:gridCol w:w="3974"/>
      </w:tblGrid>
      <w:tr w:rsidR="00CC57DB" w:rsidTr="006711DE">
        <w:trPr>
          <w:trHeight w:hRule="exact" w:val="454"/>
          <w:tblHeader/>
          <w:jc w:val="center"/>
        </w:trPr>
        <w:tc>
          <w:tcPr>
            <w:tcW w:w="1222" w:type="dxa"/>
            <w:vAlign w:val="center"/>
          </w:tcPr>
          <w:p w:rsidR="00CC57DB" w:rsidRDefault="00CC57DB" w:rsidP="006711DE">
            <w:pPr>
              <w:ind w:leftChars="-33" w:left="11" w:rightChars="-32" w:right="-67" w:hangingChars="40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市（区）</w:t>
            </w: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学校名称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建设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专业名称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西安旅游职业中等专业学校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动漫与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游戏制作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高星级饭店运营与管理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西安市卫生学校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护理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医学检验技术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西安实验职业中等专业学校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计算机网络技术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制冷和空调设备运行与维护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陕西科技卫生学校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护理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医学影像技术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西安市高陵区职业技术教育中心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广播影视节目制作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机械加工技术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作物生产技术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西安市长安区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职教中心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西安综合职业中等专业学校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动漫与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游戏制作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食品加工工艺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西安市阎良区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职教中心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航空服务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西安市未央区职业教育中心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西安市灞桥区职业教育中心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计算机平面设计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西安交通职业学校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新能源汽车运用与维修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蓝田县职业教育中心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西安铁道职业学校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铁道车辆运用与检修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西安医药科技职业学校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药剂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宝鸡市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眉县职业教育中心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电子信息技术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旅游服务与管理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千阳县职业中等专业学校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岐山县职业技术教育中心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宝鸡市陈仓区职业教育中心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工艺美术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宝鸡市凤翔区职业教育中心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电子电器应用与维修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宝鸡市渭滨区职业教育中心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旅游服务与管理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咸阳市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咸阳市秦都区职业教育中心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计算机平面设计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彬州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市职业教育中心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计算机平面设计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礼泉县职业技术教育中心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食品加工工艺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武功县高级职业中学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焊接技术应用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三原县职业技术教育中心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泾阳县职业教育中心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乾县职业教育中心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焊接技术应用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长武县职业教育中心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渭南市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韩城市职业中等专业学校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陕西省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渭南工业学校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智能设备运行与维护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富平县职业教育中心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机械加工技术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建筑工程施工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蒲城县职业教育中心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服装设计与工艺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澄城县职业教育中心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合阳县职业技术教育中心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中医养生保健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白水县职业中等专业学校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工业机器人技术应用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延安市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洛川县职业中等专业学校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畜禽生产技术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园艺技术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子长市职业教育中心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69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宜川县职业教育中心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园艺技术</w:t>
            </w:r>
          </w:p>
        </w:tc>
      </w:tr>
      <w:tr w:rsidR="00CC57DB" w:rsidTr="006711DE">
        <w:trPr>
          <w:trHeight w:hRule="exact" w:val="369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吴起县职业技术教育中心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榆林市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靖边县职业教育中心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化学工艺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陕西省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府谷县职业中等专业学校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化学工艺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社会文化艺术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定边县职业教育中心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伏工程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技术与应用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化学工艺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榆林市职业教育中心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电子电器应用与维修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会计事务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神木市职业技术教育中心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音乐表演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米脂县职业技术教育中心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智能设备运行与维护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绥德县职业技术教育中心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民族音乐与舞蹈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榆林能源交通职业学校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榆林市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横山区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采矿技术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汉中市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汉中市南郑区职业教育中心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宁强县职业高级中学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绘画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中医养生保健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城固县职业教育中心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镇巴县职业中学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应急救援技术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中医康复技术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汉中市第一职业中等专业学校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智慧健康养老服务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汉中市科技职业中等专业学校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勉县职业教育中心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计算机平面设计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西乡县职业技术高中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茶叶生产与加工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安康市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旬阳市职业中等专业学校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城市轨道交通运营服务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建筑工程施工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石泉县职业技术教育中心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老年人服务与管理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汉阴县职业技术教育培训中心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白河县职业教育中心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425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安康高新中等职业学校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工业机器人技术应用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安康育英中等职业学校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智慧健康养老服务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岚皋县职业教育中心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美容美体艺术</w:t>
            </w:r>
          </w:p>
        </w:tc>
      </w:tr>
      <w:tr w:rsidR="00CC57DB" w:rsidTr="006711DE">
        <w:trPr>
          <w:trHeight w:hRule="exact" w:val="482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紫阳县职业教育中心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美发与形象设计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商洛市</w:t>
            </w:r>
            <w:proofErr w:type="gramEnd"/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sz w:val="20"/>
                <w:szCs w:val="20"/>
              </w:rPr>
              <w:t>镇安县职业教育中心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旅游服务与管理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山阳县职业教育中心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数控技术应用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洛南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工业机器人技术应用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焊接技术应用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商南县职业教育中心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汽车运用与维修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丹凤县职业教育中心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中餐烹饪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商州区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柞水县职业教育中心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幼儿保育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Align w:val="center"/>
          </w:tcPr>
          <w:p w:rsidR="00CC57DB" w:rsidRDefault="00CC57DB" w:rsidP="006711D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杨凌示范区</w:t>
            </w: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杨凌中等职业学校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机械加工技术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 w:val="restart"/>
            <w:vAlign w:val="center"/>
          </w:tcPr>
          <w:p w:rsidR="00CC57DB" w:rsidRDefault="00CC57DB" w:rsidP="006711DE">
            <w:pPr>
              <w:adjustRightInd w:val="0"/>
              <w:snapToGri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省属</w:t>
            </w:r>
          </w:p>
          <w:p w:rsidR="00CC57DB" w:rsidRDefault="00CC57DB" w:rsidP="006711DE">
            <w:pPr>
              <w:adjustRightInd w:val="0"/>
              <w:snapToGri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学校</w:t>
            </w: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陕西省电子信息学校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机电技术应用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物流服务与管理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钻探技术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陕西省建筑材料工业学校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电梯安装与维修保养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建筑材料智能生产技术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建筑工程施工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西北工业学校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电气设备运行与控制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化学工艺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计算机网络技术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陕西省自强中等专业学校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工艺美术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中医康复技术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陕西省石油化工学校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化学工艺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计算机网络技术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陕西省商业学校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制冷和空调设备运行与维护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陕西省第二商贸学校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会计事务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计算机应用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陕西省商贸学校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会计事务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陕西省城市经济学校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中医养生保健</w:t>
            </w:r>
          </w:p>
        </w:tc>
      </w:tr>
      <w:tr w:rsidR="00CC57DB" w:rsidTr="006711DE">
        <w:trPr>
          <w:trHeight w:hRule="exact" w:val="397"/>
          <w:jc w:val="center"/>
        </w:trPr>
        <w:tc>
          <w:tcPr>
            <w:tcW w:w="1222" w:type="dxa"/>
            <w:vMerge/>
            <w:vAlign w:val="center"/>
          </w:tcPr>
          <w:p w:rsidR="00CC57DB" w:rsidRDefault="00CC57DB" w:rsidP="006711D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西安美术学院附属中等美术学校</w:t>
            </w:r>
          </w:p>
        </w:tc>
        <w:tc>
          <w:tcPr>
            <w:tcW w:w="3974" w:type="dxa"/>
            <w:vAlign w:val="center"/>
          </w:tcPr>
          <w:p w:rsidR="00CC57DB" w:rsidRDefault="00CC57DB" w:rsidP="006711DE">
            <w:pPr>
              <w:adjustRightInd w:val="0"/>
              <w:snapToGri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绘画</w:t>
            </w:r>
          </w:p>
          <w:p w:rsidR="00CC57DB" w:rsidRDefault="00CC57DB" w:rsidP="006711D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7DB" w:rsidRDefault="00CC57DB" w:rsidP="00CC57DB"/>
    <w:p w:rsidR="00310032" w:rsidRDefault="00310032"/>
    <w:sectPr w:rsidR="00310032" w:rsidSect="0031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7DB"/>
    <w:rsid w:val="00310032"/>
    <w:rsid w:val="00CC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D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2033</Characters>
  <Application>Microsoft Office Word</Application>
  <DocSecurity>0</DocSecurity>
  <Lines>16</Lines>
  <Paragraphs>4</Paragraphs>
  <ScaleCrop>false</ScaleCrop>
  <Company>China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2023-07-26T06:41:00Z</dcterms:created>
  <dcterms:modified xsi:type="dcterms:W3CDTF">2023-07-26T06:41:00Z</dcterms:modified>
</cp:coreProperties>
</file>