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sz w:val="36"/>
          <w:szCs w:val="36"/>
        </w:rPr>
      </w:pPr>
      <w:bookmarkStart w:id="0" w:name="_Toc2936009"/>
      <w:r>
        <w:rPr>
          <w:b/>
          <w:sz w:val="36"/>
          <w:szCs w:val="36"/>
        </w:rPr>
        <w:t>20</w:t>
      </w:r>
      <w:r>
        <w:rPr>
          <w:rFonts w:hint="eastAsia"/>
          <w:b/>
          <w:sz w:val="36"/>
          <w:szCs w:val="36"/>
        </w:rPr>
        <w:t>21</w:t>
      </w:r>
      <w:r>
        <w:rPr>
          <w:b/>
          <w:sz w:val="36"/>
          <w:szCs w:val="36"/>
        </w:rPr>
        <w:t>年度陕西省科学技术奖提名公示内容</w:t>
      </w:r>
      <w:bookmarkEnd w:id="0"/>
    </w:p>
    <w:p>
      <w:pPr>
        <w:spacing w:line="360" w:lineRule="auto"/>
        <w:ind w:firstLine="482" w:firstLineChars="200"/>
        <w:jc w:val="center"/>
        <w:rPr>
          <w:b/>
          <w:sz w:val="24"/>
          <w:szCs w:val="32"/>
        </w:rPr>
      </w:pPr>
      <w:r>
        <w:rPr>
          <w:rFonts w:hint="eastAsia"/>
          <w:b/>
          <w:sz w:val="24"/>
          <w:szCs w:val="32"/>
        </w:rPr>
        <w:t>项目公示信息（</w:t>
      </w:r>
      <w:r>
        <w:rPr>
          <w:b/>
          <w:sz w:val="24"/>
          <w:szCs w:val="32"/>
        </w:rPr>
        <w:t>自然科学奖</w:t>
      </w:r>
      <w:r>
        <w:rPr>
          <w:rFonts w:hint="eastAsia"/>
          <w:b/>
          <w:sz w:val="24"/>
          <w:szCs w:val="32"/>
        </w:rPr>
        <w:t>）</w:t>
      </w:r>
    </w:p>
    <w:p>
      <w:pPr>
        <w:pStyle w:val="8"/>
        <w:numPr>
          <w:ilvl w:val="0"/>
          <w:numId w:val="1"/>
        </w:numPr>
        <w:spacing w:line="360" w:lineRule="auto"/>
        <w:ind w:left="493" w:hanging="493" w:firstLineChars="0"/>
        <w:jc w:val="left"/>
        <w:rPr>
          <w:sz w:val="24"/>
          <w:szCs w:val="32"/>
        </w:rPr>
      </w:pPr>
      <w:r>
        <w:rPr>
          <w:sz w:val="24"/>
          <w:szCs w:val="32"/>
        </w:rPr>
        <w:t>项目名称</w:t>
      </w:r>
      <w:r>
        <w:rPr>
          <w:rFonts w:hint="eastAsia"/>
          <w:sz w:val="24"/>
          <w:szCs w:val="32"/>
        </w:rPr>
        <w:t>：纳米材料介导的污染物检测和处理应用基础研究</w:t>
      </w:r>
    </w:p>
    <w:p>
      <w:pPr>
        <w:pStyle w:val="8"/>
        <w:numPr>
          <w:ilvl w:val="0"/>
          <w:numId w:val="1"/>
        </w:numPr>
        <w:spacing w:line="360" w:lineRule="auto"/>
        <w:ind w:firstLineChars="0"/>
        <w:rPr>
          <w:sz w:val="24"/>
          <w:szCs w:val="32"/>
        </w:rPr>
      </w:pPr>
      <w:r>
        <w:rPr>
          <w:sz w:val="24"/>
          <w:szCs w:val="32"/>
        </w:rPr>
        <w:t>提名者及提名意见</w:t>
      </w:r>
    </w:p>
    <w:p>
      <w:pPr>
        <w:spacing w:line="360" w:lineRule="auto"/>
        <w:ind w:firstLine="480" w:firstLineChars="200"/>
        <w:rPr>
          <w:sz w:val="24"/>
          <w:szCs w:val="32"/>
        </w:rPr>
      </w:pPr>
      <w:r>
        <w:rPr>
          <w:rFonts w:hint="eastAsia"/>
          <w:sz w:val="24"/>
          <w:szCs w:val="32"/>
        </w:rPr>
        <w:t>提名者：陕西省教育厅</w:t>
      </w:r>
    </w:p>
    <w:p>
      <w:pPr>
        <w:spacing w:line="360" w:lineRule="auto"/>
        <w:ind w:firstLine="480" w:firstLineChars="200"/>
        <w:rPr>
          <w:sz w:val="24"/>
          <w:szCs w:val="32"/>
        </w:rPr>
      </w:pPr>
      <w:r>
        <w:rPr>
          <w:rFonts w:hint="eastAsia"/>
          <w:sz w:val="24"/>
          <w:szCs w:val="32"/>
        </w:rPr>
        <w:t>提名意见：</w:t>
      </w:r>
    </w:p>
    <w:p>
      <w:pPr>
        <w:spacing w:line="360" w:lineRule="auto"/>
        <w:ind w:firstLine="480" w:firstLineChars="200"/>
        <w:rPr>
          <w:sz w:val="24"/>
          <w:szCs w:val="32"/>
        </w:rPr>
      </w:pPr>
      <w:r>
        <w:rPr>
          <w:rFonts w:hint="eastAsia"/>
          <w:sz w:val="24"/>
          <w:szCs w:val="32"/>
        </w:rPr>
        <w:t>本单位认真审阅了项目提名书及附件材料，确认所提供的材料真实有效，内容符合填写要求，我单位和项目完成单位都已对该项目的基本情况进行了公示，公示期间无异议。</w:t>
      </w:r>
    </w:p>
    <w:p>
      <w:pPr>
        <w:spacing w:line="360" w:lineRule="auto"/>
        <w:ind w:firstLine="480" w:firstLineChars="200"/>
        <w:rPr>
          <w:sz w:val="24"/>
          <w:szCs w:val="32"/>
        </w:rPr>
      </w:pPr>
      <w:r>
        <w:rPr>
          <w:rFonts w:hint="eastAsia"/>
          <w:sz w:val="24"/>
          <w:szCs w:val="32"/>
        </w:rPr>
        <w:t>该成果围绕</w:t>
      </w:r>
      <w:bookmarkStart w:id="1" w:name="_Hlk69329614"/>
      <w:r>
        <w:rPr>
          <w:rFonts w:hint="eastAsia"/>
          <w:sz w:val="24"/>
          <w:szCs w:val="32"/>
        </w:rPr>
        <w:t>以纳米材料介导的污染物分析及去除的应用基础研究，重点开展了环境污染物在线传感及其催化降解过程的发光新方法、新机制和新仪器的系统研究：1)提出高分子链介导的量子点间 FRET新型光学传感器，实现了对环境污染物的微量检测。2)首次发现强碱诱导碳点化学发光新现象，提出了快速识别污染物发光新机制。3)研究纳米材料界面活性氧自由基的动态产生及其污染物降解转化过程，揭示污染物去除机制及其毒性风险评价。</w:t>
      </w:r>
      <w:bookmarkEnd w:id="1"/>
    </w:p>
    <w:p>
      <w:pPr>
        <w:spacing w:line="360" w:lineRule="auto"/>
        <w:ind w:firstLine="240" w:firstLineChars="100"/>
        <w:rPr>
          <w:szCs w:val="32"/>
        </w:rPr>
      </w:pPr>
      <w:r>
        <w:rPr>
          <w:rFonts w:hint="eastAsia"/>
          <w:sz w:val="24"/>
          <w:szCs w:val="32"/>
        </w:rPr>
        <w:t xml:space="preserve"> </w:t>
      </w:r>
      <w:r>
        <w:rPr>
          <w:sz w:val="24"/>
          <w:szCs w:val="32"/>
        </w:rPr>
        <w:t xml:space="preserve"> 4</w:t>
      </w:r>
      <w:r>
        <w:rPr>
          <w:rFonts w:hint="eastAsia"/>
          <w:sz w:val="24"/>
          <w:szCs w:val="32"/>
        </w:rPr>
        <w:t>篇代表性论文发表在</w:t>
      </w:r>
      <w:r>
        <w:rPr>
          <w:szCs w:val="32"/>
        </w:rPr>
        <w:t>《Nanoscale》、《TrAC Trends in Analytical</w:t>
      </w:r>
      <w:r>
        <w:rPr>
          <w:rFonts w:hint="eastAsia"/>
          <w:szCs w:val="32"/>
        </w:rPr>
        <w:t xml:space="preserve"> </w:t>
      </w:r>
      <w:r>
        <w:rPr>
          <w:szCs w:val="32"/>
        </w:rPr>
        <w:t>Chemistry》</w:t>
      </w:r>
      <w:r>
        <w:rPr>
          <w:rFonts w:hint="eastAsia"/>
          <w:szCs w:val="32"/>
        </w:rPr>
        <w:t>、《</w:t>
      </w:r>
      <w:r>
        <w:rPr>
          <w:szCs w:val="32"/>
        </w:rPr>
        <w:t>,J.Alloys.Comp.</w:t>
      </w:r>
      <w:r>
        <w:rPr>
          <w:rFonts w:hint="eastAsia"/>
          <w:szCs w:val="32"/>
        </w:rPr>
        <w:t>》</w:t>
      </w:r>
      <w:r>
        <w:rPr>
          <w:rFonts w:hint="eastAsia"/>
          <w:sz w:val="24"/>
          <w:szCs w:val="32"/>
        </w:rPr>
        <w:t xml:space="preserve"> 等国际权威期刊上。项目研究成果得到了国内外同行学者的好评与认可，处于国内外先进水平，获得了2020年陕西省高等学校科学技术奖二等奖。成果材料齐全、规范，无知识产权纠纷，人员排序无争议，符合陕西省自然科学奖提名条件。特提名为陕西省自然科学奖</w:t>
      </w:r>
      <w:r>
        <w:rPr>
          <w:rFonts w:hint="eastAsia"/>
          <w:sz w:val="24"/>
          <w:szCs w:val="32"/>
          <w:lang w:eastAsia="zh-CN"/>
        </w:rPr>
        <w:t>二</w:t>
      </w:r>
      <w:r>
        <w:rPr>
          <w:rFonts w:hint="eastAsia"/>
          <w:sz w:val="24"/>
          <w:szCs w:val="32"/>
        </w:rPr>
        <w:t>等</w:t>
      </w:r>
      <w:r>
        <w:rPr>
          <w:rFonts w:hint="eastAsia"/>
          <w:sz w:val="24"/>
          <w:szCs w:val="32"/>
          <w:lang w:eastAsia="zh-CN"/>
        </w:rPr>
        <w:t>奖</w:t>
      </w:r>
      <w:r>
        <w:rPr>
          <w:rFonts w:hint="eastAsia"/>
          <w:sz w:val="24"/>
          <w:szCs w:val="32"/>
        </w:rPr>
        <w:t>。</w:t>
      </w:r>
      <w:bookmarkStart w:id="3" w:name="_GoBack"/>
      <w:bookmarkEnd w:id="3"/>
    </w:p>
    <w:p>
      <w:pPr>
        <w:pStyle w:val="8"/>
        <w:numPr>
          <w:ilvl w:val="0"/>
          <w:numId w:val="1"/>
        </w:numPr>
        <w:spacing w:line="360" w:lineRule="auto"/>
        <w:ind w:firstLineChars="0"/>
        <w:jc w:val="left"/>
        <w:rPr>
          <w:sz w:val="24"/>
          <w:szCs w:val="32"/>
        </w:rPr>
      </w:pPr>
      <w:r>
        <w:rPr>
          <w:sz w:val="24"/>
          <w:szCs w:val="32"/>
        </w:rPr>
        <w:t>项目简介</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组围绕以纳米材料介导的环境污染物分析及去除的应用基础研究，重点开展了环境污染物在线传感及其催化降解过程的发光新方法、新机制和新仪器的系统研究，通过纳米材料和纳米组装技术所产生的高度选择性反应实现对目标污染物的高效、经济和绿色去除，发展高效、快速、在线、智能型检测表征系统；开发用于水污染物检测和治理的新型纳米材料和微小型器件，揭示纳米材料在水污染物检测和治理中的过程机制、构效关系和调控机制；促进用于污染物检测和治理的绿色纳米技术的发展，提高纳米技术应用的有效性和环境友好性；探索纳米材料与技术在水中污染物治理的新原理和新方法；实现高效、低成本、生态安全和长效的污染纳米治理技术原理。为提高我国污染物检测和治理的技术水平和的国际竞争力做出贡献。</w:t>
      </w:r>
      <w:r>
        <w:rPr>
          <w:color w:val="000000" w:themeColor="text1"/>
          <w:sz w:val="24"/>
          <w14:textFill>
            <w14:solidFill>
              <w14:schemeClr w14:val="tx1"/>
            </w14:solidFill>
          </w14:textFill>
        </w:rPr>
        <w:t>取得</w:t>
      </w:r>
      <w:r>
        <w:rPr>
          <w:rFonts w:hint="eastAsia"/>
          <w:color w:val="000000" w:themeColor="text1"/>
          <w:sz w:val="24"/>
          <w14:textFill>
            <w14:solidFill>
              <w14:schemeClr w14:val="tx1"/>
            </w14:solidFill>
          </w14:textFill>
        </w:rPr>
        <w:t>的创新</w:t>
      </w:r>
      <w:r>
        <w:rPr>
          <w:color w:val="000000" w:themeColor="text1"/>
          <w:sz w:val="24"/>
          <w14:textFill>
            <w14:solidFill>
              <w14:schemeClr w14:val="tx1"/>
            </w14:solidFill>
          </w14:textFill>
        </w:rPr>
        <w:t>成果如下：</w:t>
      </w:r>
    </w:p>
    <w:p>
      <w:pPr>
        <w:pStyle w:val="8"/>
        <w:numPr>
          <w:ilvl w:val="0"/>
          <w:numId w:val="2"/>
        </w:numPr>
        <w:spacing w:line="440" w:lineRule="exact"/>
        <w:ind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高分子介导调控 FRET 的在线检测技术及其传感应用</w:t>
      </w:r>
      <w:r>
        <w:rPr>
          <w:color w:val="000000" w:themeColor="text1"/>
          <w:sz w:val="24"/>
          <w14:textFill>
            <w14:solidFill>
              <w14:schemeClr w14:val="tx1"/>
            </w14:solidFill>
          </w14:textFill>
        </w:rPr>
        <w:t>。</w:t>
      </w:r>
    </w:p>
    <w:p>
      <w:pPr>
        <w:pStyle w:val="8"/>
        <w:spacing w:line="44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借助高分子链与纳米材料的相互作用，以待测物诱发壳聚糖构象变化实现对纳米粒子间距离的精准调控，实现FRET刺激响应。通过诸多因素对刺激响应行为的系统研究，揭示荧光传感行为的微观机制。期望从理论与实验结合上，建立多因素参与的 FRET 荧光传感复合薄膜构建新方法，为构建环境友好、高灵敏度和高选择性光学传感材料的研发提供理论依据。</w:t>
      </w:r>
    </w:p>
    <w:p>
      <w:pPr>
        <w:pStyle w:val="8"/>
        <w:numPr>
          <w:ilvl w:val="0"/>
          <w:numId w:val="2"/>
        </w:numPr>
        <w:spacing w:line="440" w:lineRule="exact"/>
        <w:ind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环境污染物催化降解过程的发光新方法和新机制研究</w:t>
      </w:r>
      <w:r>
        <w:rPr>
          <w:color w:val="000000" w:themeColor="text1"/>
          <w:sz w:val="24"/>
          <w14:textFill>
            <w14:solidFill>
              <w14:schemeClr w14:val="tx1"/>
            </w14:solidFill>
          </w14:textFill>
        </w:rPr>
        <w:t>。</w:t>
      </w:r>
    </w:p>
    <w:p>
      <w:pPr>
        <w:pStyle w:val="8"/>
        <w:spacing w:line="44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首次发现强碱诱导碳点化学发光新现象，提出了快速识别污染物发光新机制，通过纳米材料和纳米组装技术所产生的高度选择性反应实现对目标污染物的高效、经济和绿色去除，研究纳米材料界面活性氧自由基的动态产生及其污染物降解转化过程，揭示污染物去除机制及其毒性风险评价。促进用于污染物检测和治理的绿色纳米技术的发展，提高纳米技术应用的有效性和环境友好性，发展具有我国自主知识产权的污染治理新方法和安全绿色新技术。</w:t>
      </w:r>
    </w:p>
    <w:p>
      <w:pPr>
        <w:spacing w:line="440" w:lineRule="exact"/>
        <w:ind w:firstLine="480" w:firstLineChars="200"/>
        <w:rPr>
          <w:sz w:val="24"/>
        </w:rPr>
      </w:pPr>
      <w:r>
        <w:rPr>
          <w:color w:val="000000" w:themeColor="text1"/>
          <w:sz w:val="24"/>
          <w14:textFill>
            <w14:solidFill>
              <w14:schemeClr w14:val="tx1"/>
            </w14:solidFill>
          </w14:textFill>
        </w:rPr>
        <w:t>4篇代表性论文发表在</w:t>
      </w:r>
      <w:r>
        <w:rPr>
          <w:rFonts w:hint="eastAsia"/>
          <w:sz w:val="24"/>
        </w:rPr>
        <w:t>国际知名期刊</w:t>
      </w:r>
      <w:r>
        <w:rPr>
          <w:sz w:val="24"/>
        </w:rPr>
        <w:t>上</w:t>
      </w:r>
      <w:r>
        <w:rPr>
          <w:rFonts w:hint="eastAsia"/>
          <w:sz w:val="24"/>
        </w:rPr>
        <w:t>，得</w:t>
      </w:r>
      <w:r>
        <w:rPr>
          <w:sz w:val="24"/>
        </w:rPr>
        <w:t>到了国内外</w:t>
      </w:r>
      <w:r>
        <w:rPr>
          <w:rFonts w:hint="eastAsia"/>
          <w:sz w:val="24"/>
        </w:rPr>
        <w:t>同行学者</w:t>
      </w:r>
      <w:r>
        <w:rPr>
          <w:sz w:val="24"/>
        </w:rPr>
        <w:t>的</w:t>
      </w:r>
      <w:r>
        <w:rPr>
          <w:rFonts w:hint="eastAsia"/>
          <w:sz w:val="24"/>
        </w:rPr>
        <w:t>广泛关注，在此基础上撰写一部《</w:t>
      </w:r>
      <w:r>
        <w:rPr>
          <w:sz w:val="24"/>
        </w:rPr>
        <w:t>环境友好高分子材料制备与应用</w:t>
      </w:r>
      <w:r>
        <w:rPr>
          <w:rFonts w:hint="eastAsia"/>
          <w:sz w:val="24"/>
        </w:rPr>
        <w:t>》专著。并利用项目研究成果，积极服务陕西地方经济发展。</w:t>
      </w:r>
    </w:p>
    <w:p>
      <w:pPr>
        <w:pStyle w:val="8"/>
        <w:numPr>
          <w:ilvl w:val="0"/>
          <w:numId w:val="1"/>
        </w:numPr>
        <w:spacing w:line="360" w:lineRule="auto"/>
        <w:ind w:firstLineChars="0"/>
        <w:rPr>
          <w:sz w:val="24"/>
          <w:szCs w:val="32"/>
        </w:rPr>
      </w:pPr>
      <w:r>
        <w:rPr>
          <w:sz w:val="24"/>
          <w:szCs w:val="32"/>
        </w:rPr>
        <w:t>客观评价</w:t>
      </w:r>
    </w:p>
    <w:p>
      <w:pPr>
        <w:pStyle w:val="8"/>
        <w:spacing w:line="360" w:lineRule="auto"/>
        <w:ind w:firstLine="720" w:firstLineChars="300"/>
        <w:rPr>
          <w:sz w:val="24"/>
          <w:szCs w:val="24"/>
        </w:rPr>
      </w:pPr>
      <w:r>
        <w:rPr>
          <w:sz w:val="24"/>
          <w:szCs w:val="24"/>
        </w:rPr>
        <w:t>本项目发表的研究论文已经被国内外著名学者在内的同行在 Adv. Mater., Angew Chem Int Edit, Biosens Bioelectron., Carbon, Anal. Chem., Nanoscale, J. Alloy. Compound., Polym.Comp., Inter. J. Bio. Macro.等著名刊物上 正面引用或评价至少 300 余次。其中</w:t>
      </w:r>
      <w:r>
        <w:rPr>
          <w:rFonts w:hint="eastAsia"/>
          <w:sz w:val="24"/>
          <w:szCs w:val="24"/>
        </w:rPr>
        <w:t>《Nanoscale》和《TrAC Trends in Analytical Chemistry》的论文</w:t>
      </w:r>
      <w:r>
        <w:rPr>
          <w:sz w:val="24"/>
          <w:szCs w:val="24"/>
        </w:rPr>
        <w:t>被研究同行在 Angew Chem Int Edit, Biosens Bioelectron., Carbon, Anal.Chem., Nanoscale 上引用了我们的工作，引用次数分别高达 144 和 112 次，同行一致认为我们的工作首次提出了新型的化学发光现象，并对提出的新机制采纳和引用。我们工作继 2014 年 10 月和 2015 年 3 月连续两次被国际生物医学搜索引擎 BioMedLib 评选为该相关领域自论文发表以来二十篇最佳论文(Top20)的第七名和第八名。高分子介导调控的FRET新型光学传感器，实现了对环境污染物的微量检测，这一理论已经服务于地方经济，与陕西石油固德石油公司签订《化剂产品的检测方法及应用效果评价》，到款经费26.5万元；与咸阳宝芝林医药有限公司签订《抗生素类药物的检测与分析》横向课题，到款经费10万元。该研究不仅对环境友好、高灵敏度和高选择性的光学材料的研发提供理论依据，同时为服务地方经济发展奠定了坚实的基础，而且对多学科的交叉融合具有积极意义。</w:t>
      </w:r>
    </w:p>
    <w:p>
      <w:pPr>
        <w:pStyle w:val="8"/>
        <w:numPr>
          <w:ilvl w:val="0"/>
          <w:numId w:val="1"/>
        </w:numPr>
        <w:spacing w:line="360" w:lineRule="auto"/>
        <w:ind w:firstLineChars="0"/>
        <w:rPr>
          <w:sz w:val="24"/>
          <w:szCs w:val="32"/>
        </w:rPr>
      </w:pPr>
      <w:r>
        <w:rPr>
          <w:sz w:val="24"/>
          <w:szCs w:val="32"/>
        </w:rPr>
        <w:t>代表性论文专著目录</w:t>
      </w:r>
    </w:p>
    <w:p>
      <w:pPr>
        <w:pStyle w:val="8"/>
        <w:ind w:left="977" w:firstLine="0" w:firstLineChars="0"/>
        <w:outlineLvl w:val="1"/>
        <w:rPr>
          <w:b/>
          <w:sz w:val="24"/>
          <w:szCs w:val="24"/>
        </w:rPr>
      </w:pPr>
      <w:r>
        <w:rPr>
          <w:b/>
          <w:sz w:val="24"/>
          <w:szCs w:val="24"/>
        </w:rPr>
        <w:t>（不超过8</w:t>
      </w:r>
      <w:r>
        <w:rPr>
          <w:rFonts w:hint="eastAsia"/>
          <w:b/>
          <w:sz w:val="24"/>
          <w:szCs w:val="24"/>
        </w:rPr>
        <w:t>条，其中代表性论文不超过5篇，代表性专著不超过3部</w:t>
      </w:r>
      <w:r>
        <w:rPr>
          <w:b/>
          <w:sz w:val="24"/>
          <w:szCs w:val="24"/>
        </w:rPr>
        <w:t>）</w:t>
      </w:r>
    </w:p>
    <w:tbl>
      <w:tblPr>
        <w:tblStyle w:val="6"/>
        <w:tblW w:w="8876" w:type="dxa"/>
        <w:tblInd w:w="0" w:type="dxa"/>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18"/>
        <w:gridCol w:w="1641"/>
        <w:gridCol w:w="1026"/>
        <w:gridCol w:w="1145"/>
        <w:gridCol w:w="771"/>
        <w:gridCol w:w="659"/>
        <w:gridCol w:w="407"/>
        <w:gridCol w:w="533"/>
        <w:gridCol w:w="533"/>
        <w:gridCol w:w="533"/>
        <w:gridCol w:w="664"/>
        <w:gridCol w:w="546"/>
      </w:tblGrid>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418" w:type="dxa"/>
            <w:vAlign w:val="center"/>
          </w:tcPr>
          <w:p>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序号</w:t>
            </w:r>
          </w:p>
        </w:tc>
        <w:tc>
          <w:tcPr>
            <w:tcW w:w="1641" w:type="dxa"/>
            <w:vAlign w:val="center"/>
          </w:tcPr>
          <w:p>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论文专著</w:t>
            </w:r>
          </w:p>
          <w:p>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 xml:space="preserve">名称 </w:t>
            </w:r>
          </w:p>
        </w:tc>
        <w:tc>
          <w:tcPr>
            <w:tcW w:w="1026" w:type="dxa"/>
            <w:vAlign w:val="center"/>
          </w:tcPr>
          <w:p>
            <w:pPr>
              <w:pStyle w:val="2"/>
              <w:adjustRightInd w:val="0"/>
              <w:spacing w:after="50" w:line="240" w:lineRule="auto"/>
              <w:ind w:firstLine="0" w:firstLineChars="0"/>
              <w:outlineLvl w:val="1"/>
              <w:rPr>
                <w:rFonts w:ascii="Times New Roman"/>
                <w:sz w:val="21"/>
                <w:szCs w:val="21"/>
              </w:rPr>
            </w:pPr>
            <w:r>
              <w:rPr>
                <w:rFonts w:ascii="Times New Roman"/>
                <w:sz w:val="21"/>
                <w:szCs w:val="21"/>
              </w:rPr>
              <w:t>刊名</w:t>
            </w:r>
          </w:p>
        </w:tc>
        <w:tc>
          <w:tcPr>
            <w:tcW w:w="1145" w:type="dxa"/>
            <w:vAlign w:val="center"/>
          </w:tcPr>
          <w:p>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作者</w:t>
            </w:r>
          </w:p>
        </w:tc>
        <w:tc>
          <w:tcPr>
            <w:tcW w:w="771" w:type="dxa"/>
            <w:vAlign w:val="center"/>
          </w:tcPr>
          <w:p>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年卷页码（xx年xx卷xx页）</w:t>
            </w:r>
          </w:p>
        </w:tc>
        <w:tc>
          <w:tcPr>
            <w:tcW w:w="659" w:type="dxa"/>
            <w:vAlign w:val="center"/>
          </w:tcPr>
          <w:p>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发表时间</w:t>
            </w:r>
            <w:r>
              <w:rPr>
                <w:rFonts w:ascii="Times New Roman" w:eastAsia="黑体"/>
                <w:sz w:val="21"/>
                <w:szCs w:val="28"/>
              </w:rPr>
              <w:t>（</w:t>
            </w:r>
            <w:r>
              <w:rPr>
                <w:rFonts w:ascii="Times New Roman"/>
                <w:sz w:val="21"/>
                <w:szCs w:val="28"/>
              </w:rPr>
              <w:t>年月 日）</w:t>
            </w:r>
          </w:p>
        </w:tc>
        <w:tc>
          <w:tcPr>
            <w:tcW w:w="407" w:type="dxa"/>
            <w:vAlign w:val="center"/>
          </w:tcPr>
          <w:p>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通讯作者</w:t>
            </w:r>
            <w:r>
              <w:rPr>
                <w:rFonts w:ascii="Times New Roman"/>
                <w:sz w:val="21"/>
                <w:szCs w:val="28"/>
              </w:rPr>
              <w:t>（含共同）</w:t>
            </w:r>
          </w:p>
        </w:tc>
        <w:tc>
          <w:tcPr>
            <w:tcW w:w="533" w:type="dxa"/>
            <w:vAlign w:val="center"/>
          </w:tcPr>
          <w:p>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第一作者</w:t>
            </w:r>
            <w:r>
              <w:rPr>
                <w:rFonts w:ascii="Times New Roman"/>
                <w:sz w:val="21"/>
                <w:szCs w:val="28"/>
              </w:rPr>
              <w:t>（含共同）</w:t>
            </w:r>
          </w:p>
        </w:tc>
        <w:tc>
          <w:tcPr>
            <w:tcW w:w="533" w:type="dxa"/>
            <w:vAlign w:val="center"/>
          </w:tcPr>
          <w:p>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国内作者</w:t>
            </w:r>
          </w:p>
        </w:tc>
        <w:tc>
          <w:tcPr>
            <w:tcW w:w="533" w:type="dxa"/>
            <w:vAlign w:val="center"/>
          </w:tcPr>
          <w:p>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他引总次数</w:t>
            </w:r>
          </w:p>
        </w:tc>
        <w:tc>
          <w:tcPr>
            <w:tcW w:w="664" w:type="dxa"/>
            <w:vAlign w:val="center"/>
          </w:tcPr>
          <w:p>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检索数据库</w:t>
            </w:r>
          </w:p>
        </w:tc>
        <w:tc>
          <w:tcPr>
            <w:tcW w:w="546" w:type="dxa"/>
            <w:vAlign w:val="center"/>
          </w:tcPr>
          <w:p>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知识产权是否归国内所有</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4" w:hRule="exact"/>
        </w:trPr>
        <w:tc>
          <w:tcPr>
            <w:tcW w:w="418" w:type="dxa"/>
            <w:vAlign w:val="center"/>
          </w:tcPr>
          <w:p>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1</w:t>
            </w:r>
          </w:p>
        </w:tc>
        <w:tc>
          <w:tcPr>
            <w:tcW w:w="1641" w:type="dxa"/>
            <w:vAlign w:val="center"/>
          </w:tcPr>
          <w:p>
            <w:pPr>
              <w:pStyle w:val="2"/>
              <w:adjustRightInd w:val="0"/>
              <w:spacing w:after="50" w:line="240" w:lineRule="auto"/>
              <w:ind w:firstLine="0" w:firstLineChars="0"/>
              <w:jc w:val="center"/>
              <w:outlineLvl w:val="1"/>
              <w:rPr>
                <w:rFonts w:ascii="Times New Roman"/>
                <w:sz w:val="21"/>
                <w:szCs w:val="21"/>
              </w:rPr>
            </w:pPr>
            <w:r>
              <w:rPr>
                <w:rFonts w:ascii="Times New Roman"/>
                <w:sz w:val="18"/>
                <w:szCs w:val="18"/>
              </w:rPr>
              <w:t>Shan Wang, g-C</w:t>
            </w:r>
            <w:r>
              <w:rPr>
                <w:rFonts w:ascii="Times New Roman"/>
                <w:sz w:val="18"/>
                <w:szCs w:val="18"/>
                <w:vertAlign w:val="subscript"/>
              </w:rPr>
              <w:t>3</w:t>
            </w:r>
            <w:r>
              <w:rPr>
                <w:rFonts w:ascii="Times New Roman"/>
                <w:sz w:val="18"/>
                <w:szCs w:val="18"/>
              </w:rPr>
              <w:t>N</w:t>
            </w:r>
            <w:r>
              <w:rPr>
                <w:rFonts w:ascii="Times New Roman"/>
                <w:sz w:val="18"/>
                <w:szCs w:val="18"/>
                <w:vertAlign w:val="subscript"/>
              </w:rPr>
              <w:t>4</w:t>
            </w:r>
            <w:r>
              <w:rPr>
                <w:rFonts w:ascii="Times New Roman"/>
                <w:sz w:val="18"/>
                <w:szCs w:val="18"/>
              </w:rPr>
              <w:t xml:space="preserve"> nanosheets as “on-off-on” selective fluorescence biosensor to detect ascorbic acid via redox reaction</w:t>
            </w:r>
          </w:p>
        </w:tc>
        <w:tc>
          <w:tcPr>
            <w:tcW w:w="1026" w:type="dxa"/>
            <w:vAlign w:val="center"/>
          </w:tcPr>
          <w:p>
            <w:pPr>
              <w:pStyle w:val="2"/>
              <w:adjustRightInd w:val="0"/>
              <w:spacing w:after="50" w:line="240" w:lineRule="auto"/>
              <w:ind w:firstLine="0" w:firstLineChars="0"/>
              <w:outlineLvl w:val="1"/>
              <w:rPr>
                <w:rFonts w:ascii="Times New Roman"/>
                <w:sz w:val="21"/>
                <w:szCs w:val="21"/>
              </w:rPr>
            </w:pPr>
            <w:r>
              <w:rPr>
                <w:rFonts w:ascii="Times New Roman"/>
                <w:sz w:val="18"/>
                <w:szCs w:val="18"/>
              </w:rPr>
              <w:t>J. Alloys. Comp.</w:t>
            </w:r>
          </w:p>
        </w:tc>
        <w:tc>
          <w:tcPr>
            <w:tcW w:w="1145" w:type="dxa"/>
            <w:vAlign w:val="center"/>
          </w:tcPr>
          <w:p>
            <w:pPr>
              <w:pStyle w:val="2"/>
              <w:adjustRightInd w:val="0"/>
              <w:spacing w:after="50" w:line="240" w:lineRule="auto"/>
              <w:ind w:firstLine="0" w:firstLineChars="0"/>
              <w:jc w:val="center"/>
              <w:outlineLvl w:val="1"/>
              <w:rPr>
                <w:rFonts w:ascii="Times New Roman"/>
                <w:sz w:val="21"/>
                <w:szCs w:val="21"/>
              </w:rPr>
            </w:pPr>
            <w:r>
              <w:rPr>
                <w:rStyle w:val="16"/>
                <w:rFonts w:hint="eastAsia" w:ascii="Times New Roman" w:hAnsi="Times New Roman" w:cs="Times New Roman"/>
                <w:b w:val="0"/>
                <w:bCs w:val="0"/>
                <w:sz w:val="18"/>
                <w:szCs w:val="18"/>
              </w:rPr>
              <w:t>王珊</w:t>
            </w:r>
          </w:p>
        </w:tc>
        <w:tc>
          <w:tcPr>
            <w:tcW w:w="771" w:type="dxa"/>
            <w:vAlign w:val="center"/>
          </w:tcPr>
          <w:p>
            <w:pPr>
              <w:pStyle w:val="2"/>
              <w:adjustRightInd w:val="0"/>
              <w:spacing w:after="50" w:line="240" w:lineRule="auto"/>
              <w:ind w:firstLine="0" w:firstLineChars="0"/>
              <w:jc w:val="center"/>
              <w:outlineLvl w:val="1"/>
              <w:rPr>
                <w:rFonts w:ascii="Times New Roman"/>
                <w:sz w:val="21"/>
                <w:szCs w:val="21"/>
              </w:rPr>
            </w:pPr>
            <w:r>
              <w:rPr>
                <w:rFonts w:ascii="Times New Roman"/>
                <w:sz w:val="18"/>
                <w:szCs w:val="18"/>
              </w:rPr>
              <w:t>2019,770,952-958 ,</w:t>
            </w:r>
          </w:p>
        </w:tc>
        <w:tc>
          <w:tcPr>
            <w:tcW w:w="659" w:type="dxa"/>
          </w:tcPr>
          <w:p>
            <w:pPr>
              <w:jc w:val="left"/>
              <w:rPr>
                <w:sz w:val="18"/>
                <w:szCs w:val="18"/>
              </w:rPr>
            </w:pPr>
            <w:r>
              <w:rPr>
                <w:rFonts w:hint="eastAsia"/>
                <w:sz w:val="18"/>
                <w:szCs w:val="18"/>
              </w:rPr>
              <w:t>2</w:t>
            </w:r>
            <w:r>
              <w:rPr>
                <w:sz w:val="18"/>
                <w:szCs w:val="18"/>
              </w:rPr>
              <w:t>019</w:t>
            </w:r>
            <w:r>
              <w:rPr>
                <w:rFonts w:hint="eastAsia"/>
                <w:sz w:val="18"/>
                <w:szCs w:val="18"/>
              </w:rPr>
              <w:t>年0</w:t>
            </w:r>
            <w:r>
              <w:rPr>
                <w:sz w:val="18"/>
                <w:szCs w:val="18"/>
              </w:rPr>
              <w:t>3</w:t>
            </w:r>
          </w:p>
          <w:p>
            <w:pPr>
              <w:rPr>
                <w:szCs w:val="21"/>
              </w:rPr>
            </w:pPr>
            <w:r>
              <w:rPr>
                <w:rFonts w:hint="eastAsia"/>
                <w:sz w:val="18"/>
                <w:szCs w:val="18"/>
              </w:rPr>
              <w:t>月</w:t>
            </w:r>
          </w:p>
        </w:tc>
        <w:tc>
          <w:tcPr>
            <w:tcW w:w="407" w:type="dxa"/>
            <w:vAlign w:val="center"/>
          </w:tcPr>
          <w:p>
            <w:pPr>
              <w:pStyle w:val="2"/>
              <w:adjustRightInd w:val="0"/>
              <w:spacing w:after="50" w:line="240" w:lineRule="auto"/>
              <w:ind w:firstLine="0" w:firstLineChars="0"/>
              <w:jc w:val="center"/>
              <w:outlineLvl w:val="1"/>
              <w:rPr>
                <w:rFonts w:ascii="宋体" w:hAnsi="宋体" w:eastAsia="宋体"/>
                <w:sz w:val="21"/>
                <w:szCs w:val="21"/>
              </w:rPr>
            </w:pPr>
            <w:r>
              <w:rPr>
                <w:rStyle w:val="16"/>
                <w:rFonts w:hint="eastAsia" w:ascii="宋体" w:hAnsi="宋体" w:cs="Times New Roman"/>
                <w:b w:val="0"/>
                <w:bCs w:val="0"/>
                <w:sz w:val="18"/>
                <w:szCs w:val="18"/>
              </w:rPr>
              <w:t>王珊</w:t>
            </w:r>
          </w:p>
        </w:tc>
        <w:tc>
          <w:tcPr>
            <w:tcW w:w="533" w:type="dxa"/>
            <w:vAlign w:val="center"/>
          </w:tcPr>
          <w:p>
            <w:pPr>
              <w:pStyle w:val="2"/>
              <w:adjustRightInd w:val="0"/>
              <w:spacing w:after="50" w:line="240" w:lineRule="auto"/>
              <w:ind w:firstLine="0" w:firstLineChars="0"/>
              <w:jc w:val="center"/>
              <w:outlineLvl w:val="1"/>
              <w:rPr>
                <w:rFonts w:ascii="宋体" w:hAnsi="宋体" w:eastAsia="宋体"/>
                <w:sz w:val="21"/>
                <w:szCs w:val="21"/>
              </w:rPr>
            </w:pPr>
            <w:r>
              <w:rPr>
                <w:rStyle w:val="16"/>
                <w:rFonts w:hint="eastAsia" w:ascii="宋体" w:hAnsi="宋体" w:cs="Times New Roman"/>
                <w:b w:val="0"/>
                <w:bCs w:val="0"/>
                <w:sz w:val="18"/>
                <w:szCs w:val="18"/>
              </w:rPr>
              <w:t>王珊</w:t>
            </w:r>
          </w:p>
        </w:tc>
        <w:tc>
          <w:tcPr>
            <w:tcW w:w="533" w:type="dxa"/>
          </w:tcPr>
          <w:p>
            <w:pPr>
              <w:pStyle w:val="2"/>
              <w:adjustRightInd w:val="0"/>
              <w:spacing w:after="50" w:line="240" w:lineRule="auto"/>
              <w:ind w:firstLine="0" w:firstLineChars="0"/>
              <w:jc w:val="center"/>
              <w:outlineLvl w:val="1"/>
              <w:rPr>
                <w:rStyle w:val="16"/>
                <w:rFonts w:ascii="宋体" w:hAnsi="宋体" w:cs="Times New Roman"/>
                <w:b w:val="0"/>
                <w:bCs w:val="0"/>
                <w:sz w:val="18"/>
                <w:szCs w:val="18"/>
              </w:rPr>
            </w:pPr>
          </w:p>
          <w:p>
            <w:pPr>
              <w:pStyle w:val="2"/>
              <w:adjustRightInd w:val="0"/>
              <w:spacing w:after="50" w:line="240" w:lineRule="auto"/>
              <w:ind w:firstLine="0" w:firstLineChars="0"/>
              <w:jc w:val="center"/>
              <w:outlineLvl w:val="1"/>
              <w:rPr>
                <w:rStyle w:val="16"/>
                <w:rFonts w:ascii="宋体" w:hAnsi="宋体" w:cs="Times New Roman"/>
                <w:b w:val="0"/>
                <w:bCs w:val="0"/>
                <w:sz w:val="18"/>
                <w:szCs w:val="18"/>
              </w:rPr>
            </w:pPr>
          </w:p>
          <w:p>
            <w:pPr>
              <w:pStyle w:val="2"/>
              <w:adjustRightInd w:val="0"/>
              <w:spacing w:after="50" w:line="240" w:lineRule="auto"/>
              <w:ind w:firstLine="0" w:firstLineChars="0"/>
              <w:jc w:val="center"/>
              <w:outlineLvl w:val="1"/>
              <w:rPr>
                <w:rStyle w:val="16"/>
                <w:rFonts w:ascii="宋体" w:hAnsi="宋体" w:cs="Times New Roman"/>
                <w:b w:val="0"/>
                <w:bCs w:val="0"/>
                <w:sz w:val="18"/>
                <w:szCs w:val="18"/>
              </w:rPr>
            </w:pPr>
          </w:p>
          <w:p>
            <w:pPr>
              <w:pStyle w:val="2"/>
              <w:adjustRightInd w:val="0"/>
              <w:spacing w:after="50" w:line="240" w:lineRule="auto"/>
              <w:ind w:firstLine="0" w:firstLineChars="0"/>
              <w:jc w:val="center"/>
              <w:outlineLvl w:val="1"/>
              <w:rPr>
                <w:rFonts w:ascii="宋体" w:hAnsi="宋体" w:eastAsia="宋体"/>
                <w:sz w:val="21"/>
                <w:szCs w:val="21"/>
              </w:rPr>
            </w:pPr>
            <w:r>
              <w:rPr>
                <w:rStyle w:val="16"/>
                <w:rFonts w:hint="eastAsia" w:ascii="宋体" w:hAnsi="宋体" w:cs="Times New Roman"/>
                <w:b w:val="0"/>
                <w:bCs w:val="0"/>
                <w:sz w:val="18"/>
                <w:szCs w:val="18"/>
              </w:rPr>
              <w:t>王珊</w:t>
            </w:r>
          </w:p>
        </w:tc>
        <w:tc>
          <w:tcPr>
            <w:tcW w:w="533" w:type="dxa"/>
            <w:vAlign w:val="center"/>
          </w:tcPr>
          <w:p>
            <w:pPr>
              <w:pStyle w:val="2"/>
              <w:adjustRightInd w:val="0"/>
              <w:spacing w:after="50" w:line="240" w:lineRule="auto"/>
              <w:ind w:firstLine="0" w:firstLineChars="0"/>
              <w:jc w:val="center"/>
              <w:outlineLvl w:val="1"/>
              <w:rPr>
                <w:rFonts w:ascii="Times New Roman"/>
                <w:sz w:val="21"/>
                <w:szCs w:val="21"/>
              </w:rPr>
            </w:pPr>
            <w:r>
              <w:rPr>
                <w:rFonts w:hint="eastAsia" w:ascii="Times New Roman"/>
                <w:sz w:val="21"/>
                <w:szCs w:val="21"/>
              </w:rPr>
              <w:t>9</w:t>
            </w:r>
          </w:p>
        </w:tc>
        <w:tc>
          <w:tcPr>
            <w:tcW w:w="664" w:type="dxa"/>
            <w:vAlign w:val="center"/>
          </w:tcPr>
          <w:p>
            <w:pPr>
              <w:pStyle w:val="2"/>
              <w:adjustRightInd w:val="0"/>
              <w:spacing w:after="50" w:line="240" w:lineRule="auto"/>
              <w:ind w:firstLine="0" w:firstLineChars="0"/>
              <w:jc w:val="center"/>
              <w:outlineLvl w:val="1"/>
              <w:rPr>
                <w:rFonts w:ascii="Times New Roman"/>
                <w:sz w:val="21"/>
                <w:szCs w:val="21"/>
              </w:rPr>
            </w:pPr>
            <w:r>
              <w:rPr>
                <w:rFonts w:hint="eastAsia" w:ascii="Times New Roman"/>
                <w:sz w:val="21"/>
                <w:szCs w:val="21"/>
              </w:rPr>
              <w:t xml:space="preserve"> SCI</w:t>
            </w:r>
          </w:p>
        </w:tc>
        <w:tc>
          <w:tcPr>
            <w:tcW w:w="546" w:type="dxa"/>
            <w:vAlign w:val="center"/>
          </w:tcPr>
          <w:p>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90" w:hRule="exact"/>
        </w:trPr>
        <w:tc>
          <w:tcPr>
            <w:tcW w:w="418" w:type="dxa"/>
            <w:vAlign w:val="center"/>
          </w:tcPr>
          <w:p>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2</w:t>
            </w:r>
          </w:p>
        </w:tc>
        <w:tc>
          <w:tcPr>
            <w:tcW w:w="1641" w:type="dxa"/>
          </w:tcPr>
          <w:p>
            <w:r>
              <w:rPr>
                <w:rStyle w:val="15"/>
              </w:rPr>
              <w:t xml:space="preserve">Highly Selective and Sensitive Detection of Hg2+ Based on Förster Resonance Energy Transfer between CdSe Quantum Dots and g-C3N4 Nanosheets, </w:t>
            </w:r>
          </w:p>
        </w:tc>
        <w:tc>
          <w:tcPr>
            <w:tcW w:w="1026" w:type="dxa"/>
            <w:vAlign w:val="center"/>
          </w:tcPr>
          <w:p>
            <w:pPr>
              <w:pStyle w:val="2"/>
              <w:adjustRightInd w:val="0"/>
              <w:spacing w:after="50" w:line="240" w:lineRule="auto"/>
              <w:ind w:firstLine="0" w:firstLineChars="0"/>
              <w:outlineLvl w:val="1"/>
              <w:rPr>
                <w:rFonts w:ascii="Times New Roman"/>
                <w:sz w:val="21"/>
                <w:szCs w:val="21"/>
              </w:rPr>
            </w:pPr>
            <w:r>
              <w:rPr>
                <w:rStyle w:val="15"/>
              </w:rPr>
              <w:t>Nanoscale Research Letters</w:t>
            </w:r>
          </w:p>
        </w:tc>
        <w:tc>
          <w:tcPr>
            <w:tcW w:w="1145" w:type="dxa"/>
            <w:vAlign w:val="center"/>
          </w:tcPr>
          <w:p>
            <w:pPr>
              <w:pStyle w:val="2"/>
              <w:adjustRightInd w:val="0"/>
              <w:spacing w:after="50" w:line="240" w:lineRule="auto"/>
              <w:ind w:firstLine="0" w:firstLineChars="0"/>
              <w:jc w:val="center"/>
              <w:outlineLvl w:val="1"/>
              <w:rPr>
                <w:rFonts w:ascii="Times New Roman"/>
                <w:sz w:val="21"/>
                <w:szCs w:val="21"/>
              </w:rPr>
            </w:pPr>
            <w:r>
              <w:rPr>
                <w:rStyle w:val="15"/>
                <w:rFonts w:hint="eastAsia" w:hAnsi="Times New Roman"/>
              </w:rPr>
              <w:t>王珊</w:t>
            </w:r>
          </w:p>
        </w:tc>
        <w:tc>
          <w:tcPr>
            <w:tcW w:w="771" w:type="dxa"/>
            <w:vAlign w:val="center"/>
          </w:tcPr>
          <w:p>
            <w:pPr>
              <w:pStyle w:val="2"/>
              <w:adjustRightInd w:val="0"/>
              <w:spacing w:after="50" w:line="240" w:lineRule="auto"/>
              <w:ind w:firstLine="0" w:firstLineChars="0"/>
              <w:jc w:val="center"/>
              <w:outlineLvl w:val="1"/>
              <w:rPr>
                <w:rFonts w:ascii="Times New Roman"/>
                <w:sz w:val="21"/>
                <w:szCs w:val="21"/>
              </w:rPr>
            </w:pPr>
            <w:r>
              <w:rPr>
                <w:rStyle w:val="15"/>
              </w:rPr>
              <w:t>2018,13:235</w:t>
            </w:r>
          </w:p>
        </w:tc>
        <w:tc>
          <w:tcPr>
            <w:tcW w:w="659" w:type="dxa"/>
          </w:tcPr>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r>
              <w:rPr>
                <w:rFonts w:hint="eastAsia"/>
                <w:sz w:val="18"/>
                <w:szCs w:val="18"/>
              </w:rPr>
              <w:t>2</w:t>
            </w:r>
            <w:r>
              <w:rPr>
                <w:sz w:val="18"/>
                <w:szCs w:val="18"/>
              </w:rPr>
              <w:t>018</w:t>
            </w:r>
            <w:r>
              <w:rPr>
                <w:rFonts w:hint="eastAsia"/>
                <w:sz w:val="18"/>
                <w:szCs w:val="18"/>
              </w:rPr>
              <w:t>年0</w:t>
            </w:r>
            <w:r>
              <w:rPr>
                <w:sz w:val="18"/>
                <w:szCs w:val="18"/>
              </w:rPr>
              <w:t>8</w:t>
            </w:r>
          </w:p>
          <w:p>
            <w:pPr>
              <w:rPr>
                <w:szCs w:val="21"/>
              </w:rPr>
            </w:pPr>
            <w:r>
              <w:rPr>
                <w:rFonts w:hint="eastAsia"/>
                <w:sz w:val="18"/>
                <w:szCs w:val="18"/>
              </w:rPr>
              <w:t>月</w:t>
            </w:r>
          </w:p>
        </w:tc>
        <w:tc>
          <w:tcPr>
            <w:tcW w:w="407" w:type="dxa"/>
            <w:vAlign w:val="center"/>
          </w:tcPr>
          <w:p>
            <w:pPr>
              <w:pStyle w:val="2"/>
              <w:adjustRightInd w:val="0"/>
              <w:spacing w:after="50" w:line="240" w:lineRule="auto"/>
              <w:ind w:firstLine="0" w:firstLineChars="0"/>
              <w:jc w:val="center"/>
              <w:outlineLvl w:val="1"/>
              <w:rPr>
                <w:rFonts w:ascii="宋体" w:hAnsi="宋体" w:eastAsia="宋体"/>
                <w:sz w:val="21"/>
                <w:szCs w:val="21"/>
              </w:rPr>
            </w:pPr>
            <w:r>
              <w:rPr>
                <w:rStyle w:val="15"/>
                <w:rFonts w:hint="eastAsia" w:ascii="宋体" w:hAnsi="宋体"/>
              </w:rPr>
              <w:t>王珊</w:t>
            </w:r>
          </w:p>
        </w:tc>
        <w:tc>
          <w:tcPr>
            <w:tcW w:w="533" w:type="dxa"/>
            <w:vAlign w:val="center"/>
          </w:tcPr>
          <w:p>
            <w:pPr>
              <w:pStyle w:val="2"/>
              <w:adjustRightInd w:val="0"/>
              <w:spacing w:after="50" w:line="240" w:lineRule="auto"/>
              <w:ind w:firstLine="0" w:firstLineChars="0"/>
              <w:jc w:val="center"/>
              <w:outlineLvl w:val="1"/>
              <w:rPr>
                <w:rFonts w:ascii="宋体" w:hAnsi="宋体" w:eastAsia="宋体"/>
                <w:sz w:val="21"/>
                <w:szCs w:val="21"/>
              </w:rPr>
            </w:pPr>
            <w:r>
              <w:rPr>
                <w:rStyle w:val="15"/>
                <w:rFonts w:hint="eastAsia" w:ascii="宋体" w:hAnsi="宋体"/>
              </w:rPr>
              <w:t>王珊</w:t>
            </w:r>
          </w:p>
        </w:tc>
        <w:tc>
          <w:tcPr>
            <w:tcW w:w="533" w:type="dxa"/>
          </w:tcPr>
          <w:p>
            <w:pPr>
              <w:pStyle w:val="2"/>
              <w:adjustRightInd w:val="0"/>
              <w:spacing w:after="50" w:line="240" w:lineRule="auto"/>
              <w:ind w:firstLine="0" w:firstLineChars="0"/>
              <w:jc w:val="center"/>
              <w:outlineLvl w:val="1"/>
              <w:rPr>
                <w:rStyle w:val="15"/>
                <w:rFonts w:ascii="宋体" w:hAnsi="宋体"/>
              </w:rPr>
            </w:pPr>
          </w:p>
          <w:p>
            <w:pPr>
              <w:pStyle w:val="2"/>
              <w:adjustRightInd w:val="0"/>
              <w:spacing w:after="50" w:line="240" w:lineRule="auto"/>
              <w:ind w:firstLine="0" w:firstLineChars="0"/>
              <w:jc w:val="center"/>
              <w:outlineLvl w:val="1"/>
              <w:rPr>
                <w:rStyle w:val="15"/>
                <w:rFonts w:ascii="宋体" w:hAnsi="宋体"/>
              </w:rPr>
            </w:pPr>
          </w:p>
          <w:p>
            <w:pPr>
              <w:pStyle w:val="2"/>
              <w:adjustRightInd w:val="0"/>
              <w:spacing w:after="50" w:line="240" w:lineRule="auto"/>
              <w:ind w:firstLine="0" w:firstLineChars="0"/>
              <w:jc w:val="center"/>
              <w:outlineLvl w:val="1"/>
              <w:rPr>
                <w:rStyle w:val="15"/>
                <w:rFonts w:ascii="宋体" w:hAnsi="宋体"/>
              </w:rPr>
            </w:pPr>
          </w:p>
          <w:p>
            <w:pPr>
              <w:pStyle w:val="2"/>
              <w:adjustRightInd w:val="0"/>
              <w:spacing w:after="50" w:line="240" w:lineRule="auto"/>
              <w:ind w:firstLine="0" w:firstLineChars="0"/>
              <w:outlineLvl w:val="1"/>
              <w:rPr>
                <w:rFonts w:ascii="宋体" w:hAnsi="宋体" w:eastAsia="宋体"/>
                <w:sz w:val="21"/>
                <w:szCs w:val="21"/>
              </w:rPr>
            </w:pPr>
            <w:r>
              <w:rPr>
                <w:rStyle w:val="15"/>
                <w:rFonts w:hint="eastAsia" w:ascii="宋体" w:hAnsi="宋体"/>
              </w:rPr>
              <w:t>王珊，刘瑞青，李晨晨</w:t>
            </w:r>
          </w:p>
        </w:tc>
        <w:tc>
          <w:tcPr>
            <w:tcW w:w="533" w:type="dxa"/>
            <w:vAlign w:val="center"/>
          </w:tcPr>
          <w:p>
            <w:pPr>
              <w:pStyle w:val="2"/>
              <w:adjustRightInd w:val="0"/>
              <w:spacing w:after="50" w:line="240" w:lineRule="auto"/>
              <w:ind w:firstLine="0" w:firstLineChars="0"/>
              <w:jc w:val="center"/>
              <w:outlineLvl w:val="1"/>
              <w:rPr>
                <w:rFonts w:ascii="Times New Roman"/>
                <w:sz w:val="21"/>
                <w:szCs w:val="21"/>
              </w:rPr>
            </w:pPr>
            <w:r>
              <w:rPr>
                <w:rFonts w:hint="eastAsia" w:ascii="Times New Roman"/>
                <w:sz w:val="21"/>
                <w:szCs w:val="21"/>
              </w:rPr>
              <w:t>14</w:t>
            </w:r>
          </w:p>
        </w:tc>
        <w:tc>
          <w:tcPr>
            <w:tcW w:w="664" w:type="dxa"/>
            <w:vAlign w:val="center"/>
          </w:tcPr>
          <w:p>
            <w:pPr>
              <w:pStyle w:val="2"/>
              <w:adjustRightInd w:val="0"/>
              <w:spacing w:after="50" w:line="240" w:lineRule="auto"/>
              <w:ind w:firstLine="0" w:firstLineChars="0"/>
              <w:jc w:val="center"/>
              <w:outlineLvl w:val="1"/>
              <w:rPr>
                <w:rFonts w:ascii="Times New Roman"/>
                <w:sz w:val="21"/>
                <w:szCs w:val="21"/>
              </w:rPr>
            </w:pPr>
            <w:r>
              <w:rPr>
                <w:rFonts w:hint="eastAsia" w:ascii="Times New Roman"/>
                <w:sz w:val="21"/>
                <w:szCs w:val="21"/>
              </w:rPr>
              <w:t>SCI</w:t>
            </w:r>
          </w:p>
        </w:tc>
        <w:tc>
          <w:tcPr>
            <w:tcW w:w="546" w:type="dxa"/>
            <w:vAlign w:val="center"/>
          </w:tcPr>
          <w:p>
            <w:pPr>
              <w:pStyle w:val="2"/>
              <w:adjustRightInd w:val="0"/>
              <w:spacing w:after="50" w:line="240" w:lineRule="auto"/>
              <w:ind w:firstLine="0" w:firstLineChars="0"/>
              <w:jc w:val="center"/>
              <w:outlineLvl w:val="1"/>
              <w:rPr>
                <w:rFonts w:ascii="Times New Roman"/>
                <w:sz w:val="21"/>
                <w:szCs w:val="21"/>
              </w:rPr>
            </w:pPr>
            <w:r>
              <w:rPr>
                <w:rFonts w:hint="eastAsia" w:ascii="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87" w:hRule="exact"/>
        </w:trPr>
        <w:tc>
          <w:tcPr>
            <w:tcW w:w="418" w:type="dxa"/>
            <w:vAlign w:val="center"/>
          </w:tcPr>
          <w:p>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3</w:t>
            </w:r>
          </w:p>
        </w:tc>
        <w:tc>
          <w:tcPr>
            <w:tcW w:w="1641" w:type="dxa"/>
          </w:tcPr>
          <w:p>
            <w:pPr>
              <w:rPr>
                <w:sz w:val="18"/>
                <w:szCs w:val="18"/>
              </w:rPr>
            </w:pPr>
          </w:p>
          <w:p>
            <w:pPr>
              <w:rPr>
                <w:sz w:val="18"/>
                <w:szCs w:val="18"/>
              </w:rPr>
            </w:pPr>
          </w:p>
          <w:p>
            <w:pPr>
              <w:rPr>
                <w:sz w:val="18"/>
                <w:szCs w:val="18"/>
              </w:rPr>
            </w:pPr>
          </w:p>
          <w:p>
            <w:r>
              <w:rPr>
                <w:sz w:val="18"/>
                <w:szCs w:val="18"/>
              </w:rPr>
              <w:t>Chemiluminescence immunoassay</w:t>
            </w:r>
          </w:p>
        </w:tc>
        <w:tc>
          <w:tcPr>
            <w:tcW w:w="1026" w:type="dxa"/>
            <w:vAlign w:val="center"/>
          </w:tcPr>
          <w:p>
            <w:pPr>
              <w:pStyle w:val="2"/>
              <w:adjustRightInd w:val="0"/>
              <w:spacing w:after="50" w:line="240" w:lineRule="auto"/>
              <w:ind w:firstLine="0" w:firstLineChars="0"/>
              <w:outlineLvl w:val="1"/>
              <w:rPr>
                <w:rFonts w:ascii="Times New Roman"/>
                <w:sz w:val="21"/>
                <w:szCs w:val="21"/>
              </w:rPr>
            </w:pPr>
            <w:r>
              <w:rPr>
                <w:rFonts w:ascii="Times New Roman"/>
                <w:bCs/>
                <w:sz w:val="18"/>
                <w:szCs w:val="18"/>
              </w:rPr>
              <w:t>TrAC Trends in Analytical Chemistry</w:t>
            </w:r>
          </w:p>
        </w:tc>
        <w:tc>
          <w:tcPr>
            <w:tcW w:w="1145" w:type="dxa"/>
            <w:vAlign w:val="center"/>
          </w:tcPr>
          <w:p>
            <w:pPr>
              <w:pStyle w:val="2"/>
              <w:adjustRightInd w:val="0"/>
              <w:spacing w:after="50" w:line="240" w:lineRule="auto"/>
              <w:ind w:firstLine="0" w:firstLineChars="0"/>
              <w:jc w:val="center"/>
              <w:outlineLvl w:val="1"/>
              <w:rPr>
                <w:rFonts w:ascii="Times New Roman"/>
                <w:sz w:val="21"/>
                <w:szCs w:val="21"/>
              </w:rPr>
            </w:pPr>
            <w:r>
              <w:rPr>
                <w:rStyle w:val="15"/>
                <w:rFonts w:hint="eastAsia" w:ascii="宋体" w:hAnsi="宋体"/>
              </w:rPr>
              <w:t>赵利霞等</w:t>
            </w:r>
          </w:p>
        </w:tc>
        <w:tc>
          <w:tcPr>
            <w:tcW w:w="771" w:type="dxa"/>
            <w:vAlign w:val="center"/>
          </w:tcPr>
          <w:p>
            <w:pPr>
              <w:pStyle w:val="2"/>
              <w:adjustRightInd w:val="0"/>
              <w:spacing w:after="50" w:line="240" w:lineRule="auto"/>
              <w:ind w:firstLine="0" w:firstLineChars="0"/>
              <w:jc w:val="center"/>
              <w:outlineLvl w:val="1"/>
              <w:rPr>
                <w:rFonts w:ascii="Times New Roman"/>
                <w:sz w:val="21"/>
                <w:szCs w:val="21"/>
              </w:rPr>
            </w:pPr>
            <w:r>
              <w:rPr>
                <w:rFonts w:ascii="Times New Roman"/>
                <w:sz w:val="18"/>
                <w:szCs w:val="18"/>
              </w:rPr>
              <w:t>2009, 28, 404-415.</w:t>
            </w:r>
          </w:p>
        </w:tc>
        <w:tc>
          <w:tcPr>
            <w:tcW w:w="659" w:type="dxa"/>
          </w:tcPr>
          <w:p>
            <w:pPr>
              <w:jc w:val="left"/>
              <w:rPr>
                <w:sz w:val="18"/>
                <w:szCs w:val="18"/>
              </w:rPr>
            </w:pPr>
          </w:p>
          <w:p>
            <w:pPr>
              <w:jc w:val="left"/>
              <w:rPr>
                <w:sz w:val="18"/>
                <w:szCs w:val="18"/>
              </w:rPr>
            </w:pPr>
          </w:p>
          <w:p>
            <w:pPr>
              <w:jc w:val="left"/>
              <w:rPr>
                <w:sz w:val="18"/>
                <w:szCs w:val="18"/>
              </w:rPr>
            </w:pPr>
            <w:r>
              <w:rPr>
                <w:rFonts w:hint="eastAsia"/>
                <w:sz w:val="18"/>
                <w:szCs w:val="18"/>
              </w:rPr>
              <w:t>2</w:t>
            </w:r>
            <w:r>
              <w:rPr>
                <w:sz w:val="18"/>
                <w:szCs w:val="18"/>
              </w:rPr>
              <w:t>009</w:t>
            </w:r>
            <w:r>
              <w:rPr>
                <w:rFonts w:hint="eastAsia"/>
                <w:sz w:val="18"/>
                <w:szCs w:val="18"/>
              </w:rPr>
              <w:t>年0</w:t>
            </w:r>
            <w:r>
              <w:rPr>
                <w:sz w:val="18"/>
                <w:szCs w:val="18"/>
              </w:rPr>
              <w:t>4</w:t>
            </w:r>
          </w:p>
          <w:p>
            <w:pPr>
              <w:rPr>
                <w:szCs w:val="21"/>
              </w:rPr>
            </w:pPr>
            <w:r>
              <w:rPr>
                <w:rFonts w:hint="eastAsia"/>
                <w:sz w:val="18"/>
                <w:szCs w:val="18"/>
              </w:rPr>
              <w:t>月</w:t>
            </w:r>
          </w:p>
        </w:tc>
        <w:tc>
          <w:tcPr>
            <w:tcW w:w="407" w:type="dxa"/>
            <w:vAlign w:val="center"/>
          </w:tcPr>
          <w:p>
            <w:pPr>
              <w:pStyle w:val="2"/>
              <w:adjustRightInd w:val="0"/>
              <w:spacing w:after="50" w:line="240" w:lineRule="auto"/>
              <w:ind w:firstLine="0" w:firstLineChars="0"/>
              <w:jc w:val="center"/>
              <w:outlineLvl w:val="1"/>
              <w:rPr>
                <w:rFonts w:ascii="Times New Roman"/>
                <w:sz w:val="21"/>
                <w:szCs w:val="21"/>
              </w:rPr>
            </w:pPr>
            <w:r>
              <w:rPr>
                <w:rStyle w:val="15"/>
                <w:rFonts w:hint="eastAsia" w:ascii="Times New Roman" w:hAnsi="Times New Roman"/>
              </w:rPr>
              <w:t>赵利霞</w:t>
            </w:r>
          </w:p>
        </w:tc>
        <w:tc>
          <w:tcPr>
            <w:tcW w:w="533" w:type="dxa"/>
            <w:vAlign w:val="center"/>
          </w:tcPr>
          <w:p>
            <w:pPr>
              <w:pStyle w:val="2"/>
              <w:adjustRightInd w:val="0"/>
              <w:spacing w:after="50" w:line="240" w:lineRule="auto"/>
              <w:ind w:firstLine="0" w:firstLineChars="0"/>
              <w:jc w:val="center"/>
              <w:outlineLvl w:val="1"/>
              <w:rPr>
                <w:rFonts w:ascii="Times New Roman"/>
                <w:sz w:val="21"/>
                <w:szCs w:val="21"/>
              </w:rPr>
            </w:pPr>
            <w:r>
              <w:rPr>
                <w:rStyle w:val="15"/>
                <w:rFonts w:hint="eastAsia" w:ascii="Times New Roman" w:hAnsi="Times New Roman"/>
              </w:rPr>
              <w:t>赵利霞</w:t>
            </w:r>
          </w:p>
        </w:tc>
        <w:tc>
          <w:tcPr>
            <w:tcW w:w="533" w:type="dxa"/>
          </w:tcPr>
          <w:p>
            <w:pPr>
              <w:pStyle w:val="2"/>
              <w:adjustRightInd w:val="0"/>
              <w:spacing w:after="50" w:line="240" w:lineRule="auto"/>
              <w:ind w:firstLine="0" w:firstLineChars="0"/>
              <w:jc w:val="center"/>
              <w:outlineLvl w:val="1"/>
              <w:rPr>
                <w:rStyle w:val="15"/>
                <w:rFonts w:ascii="Times New Roman" w:hAnsi="Times New Roman"/>
              </w:rPr>
            </w:pPr>
          </w:p>
          <w:p>
            <w:pPr>
              <w:pStyle w:val="2"/>
              <w:adjustRightInd w:val="0"/>
              <w:spacing w:after="50" w:line="240" w:lineRule="auto"/>
              <w:ind w:firstLine="0" w:firstLineChars="0"/>
              <w:jc w:val="center"/>
              <w:outlineLvl w:val="1"/>
              <w:rPr>
                <w:rStyle w:val="15"/>
                <w:rFonts w:ascii="Times New Roman" w:hAnsi="Times New Roman"/>
              </w:rPr>
            </w:pPr>
          </w:p>
          <w:p>
            <w:pPr>
              <w:pStyle w:val="2"/>
              <w:adjustRightInd w:val="0"/>
              <w:spacing w:after="50" w:line="240" w:lineRule="auto"/>
              <w:ind w:firstLine="0" w:firstLineChars="0"/>
              <w:jc w:val="center"/>
              <w:outlineLvl w:val="1"/>
              <w:rPr>
                <w:rFonts w:ascii="Times New Roman"/>
                <w:sz w:val="21"/>
                <w:szCs w:val="21"/>
              </w:rPr>
            </w:pPr>
            <w:r>
              <w:rPr>
                <w:rStyle w:val="15"/>
                <w:rFonts w:hint="eastAsia" w:ascii="Times New Roman" w:hAnsi="Times New Roman"/>
              </w:rPr>
              <w:t>赵利霞等</w:t>
            </w:r>
          </w:p>
        </w:tc>
        <w:tc>
          <w:tcPr>
            <w:tcW w:w="533" w:type="dxa"/>
            <w:vAlign w:val="center"/>
          </w:tcPr>
          <w:p>
            <w:pPr>
              <w:pStyle w:val="2"/>
              <w:adjustRightInd w:val="0"/>
              <w:spacing w:after="50" w:line="240" w:lineRule="auto"/>
              <w:ind w:firstLine="0" w:firstLineChars="0"/>
              <w:jc w:val="center"/>
              <w:outlineLvl w:val="1"/>
              <w:rPr>
                <w:rFonts w:ascii="Times New Roman"/>
                <w:sz w:val="21"/>
                <w:szCs w:val="21"/>
              </w:rPr>
            </w:pPr>
            <w:r>
              <w:rPr>
                <w:rFonts w:hint="eastAsia" w:ascii="Times New Roman"/>
                <w:sz w:val="21"/>
                <w:szCs w:val="21"/>
              </w:rPr>
              <w:t>144</w:t>
            </w:r>
          </w:p>
        </w:tc>
        <w:tc>
          <w:tcPr>
            <w:tcW w:w="664" w:type="dxa"/>
            <w:vAlign w:val="center"/>
          </w:tcPr>
          <w:p>
            <w:pPr>
              <w:pStyle w:val="2"/>
              <w:adjustRightInd w:val="0"/>
              <w:spacing w:after="50" w:line="240" w:lineRule="auto"/>
              <w:ind w:firstLine="0" w:firstLineChars="0"/>
              <w:jc w:val="center"/>
              <w:outlineLvl w:val="1"/>
              <w:rPr>
                <w:rFonts w:ascii="Times New Roman"/>
                <w:sz w:val="21"/>
                <w:szCs w:val="21"/>
              </w:rPr>
            </w:pPr>
            <w:r>
              <w:rPr>
                <w:rFonts w:hint="eastAsia" w:ascii="Times New Roman"/>
                <w:sz w:val="21"/>
                <w:szCs w:val="21"/>
              </w:rPr>
              <w:t>SCI</w:t>
            </w:r>
          </w:p>
        </w:tc>
        <w:tc>
          <w:tcPr>
            <w:tcW w:w="546" w:type="dxa"/>
            <w:vAlign w:val="center"/>
          </w:tcPr>
          <w:p>
            <w:pPr>
              <w:pStyle w:val="2"/>
              <w:adjustRightInd w:val="0"/>
              <w:spacing w:after="50" w:line="240" w:lineRule="auto"/>
              <w:ind w:firstLine="0" w:firstLineChars="0"/>
              <w:jc w:val="center"/>
              <w:outlineLvl w:val="1"/>
              <w:rPr>
                <w:rFonts w:ascii="Times New Roman"/>
                <w:sz w:val="21"/>
                <w:szCs w:val="21"/>
              </w:rPr>
            </w:pPr>
            <w:r>
              <w:rPr>
                <w:rFonts w:hint="eastAsia" w:ascii="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0" w:hRule="exact"/>
        </w:trPr>
        <w:tc>
          <w:tcPr>
            <w:tcW w:w="418" w:type="dxa"/>
            <w:vAlign w:val="center"/>
          </w:tcPr>
          <w:p>
            <w:pPr>
              <w:pStyle w:val="2"/>
              <w:adjustRightInd w:val="0"/>
              <w:spacing w:after="50" w:line="240" w:lineRule="auto"/>
              <w:ind w:firstLine="0" w:firstLineChars="0"/>
              <w:jc w:val="center"/>
              <w:outlineLvl w:val="1"/>
              <w:rPr>
                <w:rFonts w:ascii="Times New Roman"/>
                <w:sz w:val="21"/>
                <w:szCs w:val="21"/>
              </w:rPr>
            </w:pPr>
            <w:r>
              <w:rPr>
                <w:rFonts w:ascii="Times New Roman"/>
                <w:sz w:val="21"/>
                <w:szCs w:val="21"/>
              </w:rPr>
              <w:t>4</w:t>
            </w:r>
          </w:p>
        </w:tc>
        <w:tc>
          <w:tcPr>
            <w:tcW w:w="1641" w:type="dxa"/>
          </w:tcPr>
          <w:p>
            <w:pPr>
              <w:jc w:val="left"/>
              <w:rPr>
                <w:sz w:val="18"/>
                <w:szCs w:val="18"/>
                <w:shd w:val="clear" w:color="auto" w:fill="FFFFFF"/>
              </w:rPr>
            </w:pPr>
          </w:p>
          <w:p>
            <w:r>
              <w:rPr>
                <w:sz w:val="18"/>
                <w:szCs w:val="18"/>
                <w:shd w:val="clear" w:color="auto" w:fill="FFFFFF"/>
              </w:rPr>
              <w:t xml:space="preserve">Chemiluminescence of carbon dots under strong alkaline solutions: A novel insight into carbon dots optical properties, </w:t>
            </w:r>
          </w:p>
        </w:tc>
        <w:tc>
          <w:tcPr>
            <w:tcW w:w="1026" w:type="dxa"/>
            <w:vAlign w:val="center"/>
          </w:tcPr>
          <w:p>
            <w:pPr>
              <w:pStyle w:val="2"/>
              <w:adjustRightInd w:val="0"/>
              <w:spacing w:after="50" w:line="240" w:lineRule="auto"/>
              <w:ind w:firstLine="0" w:firstLineChars="0"/>
              <w:outlineLvl w:val="1"/>
              <w:rPr>
                <w:rFonts w:ascii="Times New Roman" w:hAnsi="Times New Roman" w:eastAsia="宋体" w:cs="Times New Roman"/>
                <w:sz w:val="18"/>
                <w:szCs w:val="18"/>
                <w:shd w:val="clear" w:color="auto" w:fill="FFFFFF"/>
              </w:rPr>
            </w:pPr>
            <w:r>
              <w:rPr>
                <w:rFonts w:ascii="Times New Roman" w:hAnsi="Times New Roman" w:eastAsia="宋体" w:cs="Times New Roman"/>
                <w:sz w:val="18"/>
                <w:szCs w:val="18"/>
                <w:shd w:val="clear" w:color="auto" w:fill="FFFFFF"/>
              </w:rPr>
              <w:t>Nanoscale</w:t>
            </w:r>
          </w:p>
        </w:tc>
        <w:tc>
          <w:tcPr>
            <w:tcW w:w="1145" w:type="dxa"/>
            <w:vAlign w:val="center"/>
          </w:tcPr>
          <w:p>
            <w:pPr>
              <w:pStyle w:val="2"/>
              <w:adjustRightInd w:val="0"/>
              <w:spacing w:after="50" w:line="240" w:lineRule="auto"/>
              <w:ind w:firstLine="0" w:firstLineChars="0"/>
              <w:jc w:val="center"/>
              <w:outlineLvl w:val="1"/>
              <w:rPr>
                <w:rFonts w:ascii="Times New Roman"/>
                <w:sz w:val="21"/>
                <w:szCs w:val="21"/>
              </w:rPr>
            </w:pPr>
            <w:r>
              <w:rPr>
                <w:rFonts w:hint="eastAsia" w:ascii="宋体" w:hAnsi="宋体" w:eastAsia="宋体"/>
                <w:sz w:val="18"/>
                <w:szCs w:val="18"/>
                <w:shd w:val="clear" w:color="auto" w:fill="FFFFFF"/>
              </w:rPr>
              <w:t>赵利霞等</w:t>
            </w:r>
          </w:p>
        </w:tc>
        <w:tc>
          <w:tcPr>
            <w:tcW w:w="771" w:type="dxa"/>
            <w:vAlign w:val="center"/>
          </w:tcPr>
          <w:p>
            <w:pPr>
              <w:pStyle w:val="2"/>
              <w:adjustRightInd w:val="0"/>
              <w:spacing w:after="50" w:line="240" w:lineRule="auto"/>
              <w:ind w:firstLine="0" w:firstLineChars="0"/>
              <w:jc w:val="center"/>
              <w:outlineLvl w:val="1"/>
              <w:rPr>
                <w:rFonts w:ascii="Times New Roman"/>
                <w:sz w:val="21"/>
                <w:szCs w:val="21"/>
              </w:rPr>
            </w:pPr>
            <w:r>
              <w:rPr>
                <w:rFonts w:ascii="Times New Roman" w:hAnsi="Times New Roman" w:eastAsia="宋体" w:cs="Times New Roman"/>
                <w:sz w:val="18"/>
                <w:szCs w:val="18"/>
                <w:shd w:val="clear" w:color="auto" w:fill="FFFFFF"/>
              </w:rPr>
              <w:t xml:space="preserve">2013, 5, 2655-2658. </w:t>
            </w:r>
          </w:p>
        </w:tc>
        <w:tc>
          <w:tcPr>
            <w:tcW w:w="659" w:type="dxa"/>
          </w:tcPr>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Cs w:val="21"/>
              </w:rPr>
            </w:pPr>
            <w:r>
              <w:rPr>
                <w:sz w:val="18"/>
                <w:szCs w:val="18"/>
              </w:rPr>
              <w:t>2013年</w:t>
            </w:r>
            <w:r>
              <w:rPr>
                <w:szCs w:val="21"/>
              </w:rPr>
              <w:t xml:space="preserve"> </w:t>
            </w:r>
          </w:p>
          <w:p>
            <w:pPr>
              <w:rPr>
                <w:szCs w:val="21"/>
              </w:rPr>
            </w:pPr>
          </w:p>
        </w:tc>
        <w:tc>
          <w:tcPr>
            <w:tcW w:w="407" w:type="dxa"/>
            <w:vAlign w:val="center"/>
          </w:tcPr>
          <w:p>
            <w:pPr>
              <w:pStyle w:val="2"/>
              <w:adjustRightInd w:val="0"/>
              <w:spacing w:after="50" w:line="240" w:lineRule="auto"/>
              <w:ind w:firstLine="0" w:firstLineChars="0"/>
              <w:jc w:val="center"/>
              <w:outlineLvl w:val="1"/>
              <w:rPr>
                <w:rFonts w:ascii="宋体" w:hAnsi="宋体" w:eastAsia="宋体"/>
                <w:sz w:val="21"/>
                <w:szCs w:val="21"/>
              </w:rPr>
            </w:pPr>
            <w:r>
              <w:rPr>
                <w:rFonts w:hint="eastAsia" w:ascii="宋体" w:hAnsi="宋体" w:eastAsia="宋体"/>
                <w:sz w:val="18"/>
                <w:szCs w:val="18"/>
                <w:shd w:val="clear" w:color="auto" w:fill="FFFFFF"/>
              </w:rPr>
              <w:t>赵利霞</w:t>
            </w:r>
          </w:p>
        </w:tc>
        <w:tc>
          <w:tcPr>
            <w:tcW w:w="533" w:type="dxa"/>
            <w:vAlign w:val="center"/>
          </w:tcPr>
          <w:p>
            <w:pPr>
              <w:pStyle w:val="2"/>
              <w:adjustRightInd w:val="0"/>
              <w:spacing w:after="50" w:line="240" w:lineRule="auto"/>
              <w:ind w:firstLine="0" w:firstLineChars="0"/>
              <w:jc w:val="center"/>
              <w:outlineLvl w:val="1"/>
              <w:rPr>
                <w:rFonts w:ascii="宋体" w:hAnsi="宋体" w:eastAsia="宋体"/>
                <w:sz w:val="21"/>
                <w:szCs w:val="21"/>
              </w:rPr>
            </w:pPr>
            <w:r>
              <w:rPr>
                <w:rFonts w:hint="eastAsia" w:ascii="宋体" w:hAnsi="宋体" w:eastAsia="宋体"/>
                <w:sz w:val="18"/>
                <w:szCs w:val="18"/>
                <w:shd w:val="clear" w:color="auto" w:fill="FFFFFF"/>
              </w:rPr>
              <w:t>赵利霞</w:t>
            </w:r>
          </w:p>
        </w:tc>
        <w:tc>
          <w:tcPr>
            <w:tcW w:w="533" w:type="dxa"/>
          </w:tcPr>
          <w:p>
            <w:pPr>
              <w:pStyle w:val="2"/>
              <w:adjustRightInd w:val="0"/>
              <w:spacing w:after="50" w:line="240" w:lineRule="auto"/>
              <w:ind w:firstLine="0" w:firstLineChars="0"/>
              <w:jc w:val="center"/>
              <w:outlineLvl w:val="1"/>
              <w:rPr>
                <w:rFonts w:ascii="宋体" w:hAnsi="宋体" w:eastAsia="宋体"/>
                <w:sz w:val="18"/>
                <w:szCs w:val="18"/>
                <w:shd w:val="clear" w:color="auto" w:fill="FFFFFF"/>
              </w:rPr>
            </w:pPr>
          </w:p>
          <w:p>
            <w:pPr>
              <w:pStyle w:val="2"/>
              <w:adjustRightInd w:val="0"/>
              <w:spacing w:after="50" w:line="240" w:lineRule="auto"/>
              <w:ind w:firstLine="0" w:firstLineChars="0"/>
              <w:jc w:val="center"/>
              <w:outlineLvl w:val="1"/>
              <w:rPr>
                <w:rFonts w:ascii="宋体" w:hAnsi="宋体" w:eastAsia="宋体"/>
                <w:sz w:val="18"/>
                <w:szCs w:val="18"/>
                <w:shd w:val="clear" w:color="auto" w:fill="FFFFFF"/>
              </w:rPr>
            </w:pPr>
          </w:p>
          <w:p>
            <w:pPr>
              <w:pStyle w:val="2"/>
              <w:adjustRightInd w:val="0"/>
              <w:spacing w:after="50" w:line="240" w:lineRule="auto"/>
              <w:ind w:firstLine="0" w:firstLineChars="0"/>
              <w:jc w:val="center"/>
              <w:outlineLvl w:val="1"/>
              <w:rPr>
                <w:rFonts w:ascii="宋体" w:hAnsi="宋体" w:eastAsia="宋体"/>
                <w:sz w:val="18"/>
                <w:szCs w:val="18"/>
                <w:shd w:val="clear" w:color="auto" w:fill="FFFFFF"/>
              </w:rPr>
            </w:pPr>
          </w:p>
          <w:p>
            <w:pPr>
              <w:pStyle w:val="2"/>
              <w:adjustRightInd w:val="0"/>
              <w:spacing w:after="50" w:line="240" w:lineRule="auto"/>
              <w:ind w:firstLine="0" w:firstLineChars="0"/>
              <w:jc w:val="center"/>
              <w:outlineLvl w:val="1"/>
              <w:rPr>
                <w:rFonts w:ascii="宋体" w:hAnsi="宋体" w:eastAsia="宋体"/>
                <w:sz w:val="18"/>
                <w:szCs w:val="18"/>
                <w:shd w:val="clear" w:color="auto" w:fill="FFFFFF"/>
              </w:rPr>
            </w:pPr>
          </w:p>
          <w:p>
            <w:pPr>
              <w:pStyle w:val="2"/>
              <w:adjustRightInd w:val="0"/>
              <w:spacing w:after="50" w:line="240" w:lineRule="auto"/>
              <w:ind w:firstLine="0" w:firstLineChars="0"/>
              <w:jc w:val="center"/>
              <w:outlineLvl w:val="1"/>
              <w:rPr>
                <w:rFonts w:ascii="宋体" w:hAnsi="宋体" w:eastAsia="宋体"/>
                <w:sz w:val="21"/>
                <w:szCs w:val="21"/>
              </w:rPr>
            </w:pPr>
            <w:r>
              <w:rPr>
                <w:rFonts w:hint="eastAsia" w:ascii="宋体" w:hAnsi="宋体" w:eastAsia="宋体"/>
                <w:sz w:val="18"/>
                <w:szCs w:val="18"/>
                <w:shd w:val="clear" w:color="auto" w:fill="FFFFFF"/>
              </w:rPr>
              <w:t>赵利霞等</w:t>
            </w:r>
          </w:p>
        </w:tc>
        <w:tc>
          <w:tcPr>
            <w:tcW w:w="533" w:type="dxa"/>
            <w:vAlign w:val="center"/>
          </w:tcPr>
          <w:p>
            <w:pPr>
              <w:pStyle w:val="2"/>
              <w:adjustRightInd w:val="0"/>
              <w:spacing w:after="50" w:line="240" w:lineRule="auto"/>
              <w:ind w:firstLine="0" w:firstLineChars="0"/>
              <w:jc w:val="center"/>
              <w:outlineLvl w:val="1"/>
              <w:rPr>
                <w:rFonts w:ascii="Times New Roman"/>
                <w:sz w:val="21"/>
                <w:szCs w:val="21"/>
              </w:rPr>
            </w:pPr>
            <w:r>
              <w:rPr>
                <w:rFonts w:hint="eastAsia" w:ascii="Times New Roman"/>
                <w:sz w:val="21"/>
                <w:szCs w:val="21"/>
              </w:rPr>
              <w:t>118</w:t>
            </w:r>
          </w:p>
        </w:tc>
        <w:tc>
          <w:tcPr>
            <w:tcW w:w="664" w:type="dxa"/>
            <w:vAlign w:val="center"/>
          </w:tcPr>
          <w:p>
            <w:pPr>
              <w:pStyle w:val="2"/>
              <w:adjustRightInd w:val="0"/>
              <w:spacing w:after="50" w:line="240" w:lineRule="auto"/>
              <w:ind w:firstLine="0" w:firstLineChars="0"/>
              <w:jc w:val="center"/>
              <w:outlineLvl w:val="1"/>
              <w:rPr>
                <w:rFonts w:ascii="Times New Roman"/>
                <w:sz w:val="21"/>
                <w:szCs w:val="21"/>
              </w:rPr>
            </w:pPr>
            <w:r>
              <w:rPr>
                <w:rFonts w:hint="eastAsia" w:ascii="Times New Roman"/>
                <w:sz w:val="21"/>
                <w:szCs w:val="21"/>
              </w:rPr>
              <w:t>SCI</w:t>
            </w:r>
          </w:p>
        </w:tc>
        <w:tc>
          <w:tcPr>
            <w:tcW w:w="546" w:type="dxa"/>
            <w:vAlign w:val="center"/>
          </w:tcPr>
          <w:p>
            <w:pPr>
              <w:pStyle w:val="2"/>
              <w:adjustRightInd w:val="0"/>
              <w:spacing w:after="50" w:line="240" w:lineRule="auto"/>
              <w:ind w:firstLine="0" w:firstLineChars="0"/>
              <w:jc w:val="center"/>
              <w:outlineLvl w:val="1"/>
              <w:rPr>
                <w:rFonts w:ascii="Times New Roman"/>
                <w:sz w:val="21"/>
                <w:szCs w:val="21"/>
              </w:rPr>
            </w:pPr>
            <w:r>
              <w:rPr>
                <w:rFonts w:hint="eastAsia" w:ascii="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97" w:hRule="exact"/>
        </w:trPr>
        <w:tc>
          <w:tcPr>
            <w:tcW w:w="418" w:type="dxa"/>
            <w:vAlign w:val="center"/>
          </w:tcPr>
          <w:p>
            <w:pPr>
              <w:pStyle w:val="2"/>
              <w:adjustRightInd w:val="0"/>
              <w:spacing w:after="50" w:line="240" w:lineRule="auto"/>
              <w:ind w:firstLine="0" w:firstLineChars="0"/>
              <w:jc w:val="center"/>
              <w:outlineLvl w:val="1"/>
              <w:rPr>
                <w:rFonts w:ascii="Times New Roman"/>
                <w:sz w:val="21"/>
                <w:szCs w:val="21"/>
              </w:rPr>
            </w:pPr>
            <w:r>
              <w:rPr>
                <w:rFonts w:hint="eastAsia" w:ascii="Times New Roman"/>
                <w:sz w:val="21"/>
                <w:szCs w:val="21"/>
              </w:rPr>
              <w:t>5</w:t>
            </w:r>
          </w:p>
        </w:tc>
        <w:tc>
          <w:tcPr>
            <w:tcW w:w="1641" w:type="dxa"/>
          </w:tcPr>
          <w:p>
            <w:bookmarkStart w:id="2" w:name="_Hlk70337439"/>
            <w:r>
              <w:t>环境友好高分子材料制备与应用</w:t>
            </w:r>
            <w:bookmarkEnd w:id="2"/>
          </w:p>
        </w:tc>
        <w:tc>
          <w:tcPr>
            <w:tcW w:w="1026" w:type="dxa"/>
            <w:vAlign w:val="center"/>
          </w:tcPr>
          <w:p>
            <w:pPr>
              <w:pStyle w:val="2"/>
              <w:adjustRightInd w:val="0"/>
              <w:spacing w:after="50" w:line="240" w:lineRule="auto"/>
              <w:ind w:firstLine="0" w:firstLineChars="0"/>
              <w:outlineLvl w:val="1"/>
              <w:rPr>
                <w:rFonts w:ascii="Times New Roman" w:hAnsi="Times New Roman" w:eastAsia="宋体" w:cs="Times New Roman"/>
                <w:sz w:val="21"/>
                <w:szCs w:val="20"/>
              </w:rPr>
            </w:pPr>
            <w:r>
              <w:rPr>
                <w:rFonts w:hint="eastAsia" w:ascii="Times New Roman" w:hAnsi="Times New Roman" w:eastAsia="宋体" w:cs="Times New Roman"/>
                <w:sz w:val="21"/>
                <w:szCs w:val="20"/>
              </w:rPr>
              <w:t>专著</w:t>
            </w:r>
          </w:p>
          <w:p>
            <w:pPr>
              <w:pStyle w:val="2"/>
              <w:adjustRightInd w:val="0"/>
              <w:spacing w:after="50" w:line="240" w:lineRule="auto"/>
              <w:ind w:firstLine="0" w:firstLineChars="0"/>
              <w:outlineLvl w:val="1"/>
              <w:rPr>
                <w:rFonts w:ascii="宋体" w:hAnsi="宋体" w:eastAsia="宋体"/>
                <w:sz w:val="18"/>
                <w:szCs w:val="18"/>
                <w:shd w:val="clear" w:color="auto" w:fill="FFFFFF"/>
              </w:rPr>
            </w:pPr>
            <w:r>
              <w:rPr>
                <w:rFonts w:hint="eastAsia" w:ascii="宋体" w:hAnsi="宋体" w:eastAsia="宋体"/>
                <w:sz w:val="18"/>
                <w:szCs w:val="18"/>
                <w:shd w:val="clear" w:color="auto" w:fill="FFFFFF"/>
              </w:rPr>
              <w:t>（</w:t>
            </w:r>
            <w:r>
              <w:rPr>
                <w:rFonts w:ascii="宋体" w:hAnsi="宋体" w:eastAsia="宋体"/>
                <w:sz w:val="18"/>
                <w:szCs w:val="18"/>
                <w:shd w:val="clear" w:color="auto" w:fill="FFFFFF"/>
              </w:rPr>
              <w:t>北京工业大学出版社</w:t>
            </w:r>
            <w:r>
              <w:rPr>
                <w:rFonts w:hint="eastAsia" w:ascii="宋体" w:hAnsi="宋体" w:eastAsia="宋体"/>
                <w:sz w:val="18"/>
                <w:szCs w:val="18"/>
                <w:shd w:val="clear" w:color="auto" w:fill="FFFFFF"/>
              </w:rPr>
              <w:t>）</w:t>
            </w:r>
          </w:p>
        </w:tc>
        <w:tc>
          <w:tcPr>
            <w:tcW w:w="1145" w:type="dxa"/>
            <w:vAlign w:val="center"/>
          </w:tcPr>
          <w:p>
            <w:pPr>
              <w:pStyle w:val="2"/>
              <w:adjustRightInd w:val="0"/>
              <w:spacing w:after="50" w:line="240" w:lineRule="auto"/>
              <w:ind w:firstLine="0" w:firstLineChars="0"/>
              <w:jc w:val="center"/>
              <w:outlineLvl w:val="1"/>
              <w:rPr>
                <w:rFonts w:ascii="Times New Roman"/>
                <w:sz w:val="21"/>
                <w:szCs w:val="21"/>
              </w:rPr>
            </w:pPr>
            <w:r>
              <w:rPr>
                <w:rFonts w:hint="eastAsia" w:ascii="宋体" w:hAnsi="宋体" w:eastAsia="宋体"/>
                <w:sz w:val="18"/>
                <w:szCs w:val="18"/>
                <w:shd w:val="clear" w:color="auto" w:fill="FFFFFF"/>
              </w:rPr>
              <w:t>王珊</w:t>
            </w:r>
          </w:p>
        </w:tc>
        <w:tc>
          <w:tcPr>
            <w:tcW w:w="771" w:type="dxa"/>
            <w:vAlign w:val="center"/>
          </w:tcPr>
          <w:p>
            <w:pPr>
              <w:pStyle w:val="2"/>
              <w:adjustRightInd w:val="0"/>
              <w:spacing w:after="50" w:line="240" w:lineRule="auto"/>
              <w:ind w:firstLine="0" w:firstLineChars="0"/>
              <w:jc w:val="center"/>
              <w:outlineLvl w:val="1"/>
              <w:rPr>
                <w:rFonts w:ascii="Times New Roman"/>
                <w:sz w:val="21"/>
                <w:szCs w:val="21"/>
              </w:rPr>
            </w:pPr>
            <w:r>
              <w:rPr>
                <w:rFonts w:hint="eastAsia" w:ascii="Times New Roman"/>
                <w:sz w:val="21"/>
                <w:szCs w:val="21"/>
              </w:rPr>
              <w:t>2</w:t>
            </w:r>
            <w:r>
              <w:rPr>
                <w:rFonts w:ascii="Times New Roman"/>
                <w:sz w:val="21"/>
                <w:szCs w:val="21"/>
              </w:rPr>
              <w:t>018.5</w:t>
            </w:r>
          </w:p>
        </w:tc>
        <w:tc>
          <w:tcPr>
            <w:tcW w:w="659" w:type="dxa"/>
          </w:tcPr>
          <w:p>
            <w:pPr>
              <w:rPr>
                <w:szCs w:val="21"/>
              </w:rPr>
            </w:pPr>
            <w:r>
              <w:rPr>
                <w:rFonts w:hint="eastAsia"/>
                <w:szCs w:val="21"/>
              </w:rPr>
              <w:t>2</w:t>
            </w:r>
            <w:r>
              <w:rPr>
                <w:szCs w:val="21"/>
              </w:rPr>
              <w:t>018</w:t>
            </w:r>
            <w:r>
              <w:rPr>
                <w:rFonts w:hint="eastAsia"/>
                <w:szCs w:val="21"/>
              </w:rPr>
              <w:t>年</w:t>
            </w:r>
          </w:p>
        </w:tc>
        <w:tc>
          <w:tcPr>
            <w:tcW w:w="407" w:type="dxa"/>
            <w:vAlign w:val="center"/>
          </w:tcPr>
          <w:p>
            <w:pPr>
              <w:pStyle w:val="2"/>
              <w:adjustRightInd w:val="0"/>
              <w:spacing w:after="50" w:line="240" w:lineRule="auto"/>
              <w:ind w:firstLine="0" w:firstLineChars="0"/>
              <w:jc w:val="center"/>
              <w:outlineLvl w:val="1"/>
              <w:rPr>
                <w:rFonts w:ascii="Times New Roman"/>
                <w:sz w:val="21"/>
                <w:szCs w:val="21"/>
              </w:rPr>
            </w:pPr>
          </w:p>
        </w:tc>
        <w:tc>
          <w:tcPr>
            <w:tcW w:w="533" w:type="dxa"/>
            <w:vAlign w:val="center"/>
          </w:tcPr>
          <w:p>
            <w:pPr>
              <w:pStyle w:val="2"/>
              <w:adjustRightInd w:val="0"/>
              <w:spacing w:after="50" w:line="240" w:lineRule="auto"/>
              <w:ind w:firstLine="0" w:firstLineChars="0"/>
              <w:jc w:val="center"/>
              <w:outlineLvl w:val="1"/>
              <w:rPr>
                <w:rFonts w:ascii="Times New Roman"/>
                <w:sz w:val="21"/>
                <w:szCs w:val="21"/>
              </w:rPr>
            </w:pPr>
          </w:p>
        </w:tc>
        <w:tc>
          <w:tcPr>
            <w:tcW w:w="533" w:type="dxa"/>
          </w:tcPr>
          <w:p>
            <w:pPr>
              <w:pStyle w:val="2"/>
              <w:adjustRightInd w:val="0"/>
              <w:spacing w:after="50" w:line="240" w:lineRule="auto"/>
              <w:ind w:firstLine="0" w:firstLineChars="0"/>
              <w:jc w:val="center"/>
              <w:outlineLvl w:val="1"/>
              <w:rPr>
                <w:rFonts w:ascii="Times New Roman"/>
                <w:sz w:val="21"/>
                <w:szCs w:val="21"/>
              </w:rPr>
            </w:pPr>
          </w:p>
        </w:tc>
        <w:tc>
          <w:tcPr>
            <w:tcW w:w="533" w:type="dxa"/>
            <w:vAlign w:val="center"/>
          </w:tcPr>
          <w:p>
            <w:pPr>
              <w:pStyle w:val="2"/>
              <w:adjustRightInd w:val="0"/>
              <w:spacing w:after="50" w:line="240" w:lineRule="auto"/>
              <w:ind w:firstLine="0" w:firstLineChars="0"/>
              <w:jc w:val="center"/>
              <w:outlineLvl w:val="1"/>
              <w:rPr>
                <w:rFonts w:ascii="Times New Roman"/>
                <w:sz w:val="21"/>
                <w:szCs w:val="21"/>
              </w:rPr>
            </w:pPr>
          </w:p>
        </w:tc>
        <w:tc>
          <w:tcPr>
            <w:tcW w:w="664" w:type="dxa"/>
            <w:vAlign w:val="center"/>
          </w:tcPr>
          <w:p>
            <w:pPr>
              <w:pStyle w:val="2"/>
              <w:adjustRightInd w:val="0"/>
              <w:spacing w:after="50" w:line="240" w:lineRule="auto"/>
              <w:ind w:firstLine="0" w:firstLineChars="0"/>
              <w:jc w:val="center"/>
              <w:outlineLvl w:val="1"/>
              <w:rPr>
                <w:rFonts w:ascii="Times New Roman"/>
                <w:sz w:val="21"/>
                <w:szCs w:val="21"/>
              </w:rPr>
            </w:pPr>
          </w:p>
        </w:tc>
        <w:tc>
          <w:tcPr>
            <w:tcW w:w="546" w:type="dxa"/>
            <w:vAlign w:val="center"/>
          </w:tcPr>
          <w:p>
            <w:pPr>
              <w:pStyle w:val="2"/>
              <w:adjustRightInd w:val="0"/>
              <w:spacing w:after="50" w:line="240" w:lineRule="auto"/>
              <w:ind w:firstLine="0" w:firstLineChars="0"/>
              <w:jc w:val="center"/>
              <w:outlineLvl w:val="1"/>
              <w:rPr>
                <w:rFonts w:ascii="Times New Roman"/>
                <w:sz w:val="21"/>
                <w:szCs w:val="21"/>
              </w:rPr>
            </w:pPr>
            <w:r>
              <w:rPr>
                <w:rFonts w:hint="eastAsia" w:ascii="Times New Roman"/>
                <w:sz w:val="21"/>
                <w:szCs w:val="21"/>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trPr>
        <w:tc>
          <w:tcPr>
            <w:tcW w:w="418" w:type="dxa"/>
            <w:vAlign w:val="center"/>
          </w:tcPr>
          <w:p>
            <w:pPr>
              <w:pStyle w:val="2"/>
              <w:adjustRightInd w:val="0"/>
              <w:spacing w:after="50" w:line="240" w:lineRule="auto"/>
              <w:ind w:firstLine="0" w:firstLineChars="0"/>
              <w:jc w:val="center"/>
              <w:outlineLvl w:val="1"/>
              <w:rPr>
                <w:rFonts w:ascii="Times New Roman"/>
                <w:sz w:val="21"/>
                <w:szCs w:val="21"/>
              </w:rPr>
            </w:pPr>
            <w:r>
              <w:rPr>
                <w:rFonts w:hint="eastAsia" w:ascii="Times New Roman"/>
                <w:sz w:val="21"/>
                <w:szCs w:val="21"/>
              </w:rPr>
              <w:t>6</w:t>
            </w:r>
          </w:p>
        </w:tc>
        <w:tc>
          <w:tcPr>
            <w:tcW w:w="1641" w:type="dxa"/>
          </w:tcPr>
          <w:p/>
        </w:tc>
        <w:tc>
          <w:tcPr>
            <w:tcW w:w="1026" w:type="dxa"/>
            <w:vAlign w:val="center"/>
          </w:tcPr>
          <w:p>
            <w:pPr>
              <w:pStyle w:val="2"/>
              <w:adjustRightInd w:val="0"/>
              <w:spacing w:after="50" w:line="240" w:lineRule="auto"/>
              <w:ind w:firstLine="0" w:firstLineChars="0"/>
              <w:outlineLvl w:val="1"/>
              <w:rPr>
                <w:rFonts w:ascii="Times New Roman"/>
                <w:sz w:val="21"/>
                <w:szCs w:val="21"/>
              </w:rPr>
            </w:pPr>
          </w:p>
        </w:tc>
        <w:tc>
          <w:tcPr>
            <w:tcW w:w="1145" w:type="dxa"/>
            <w:vAlign w:val="center"/>
          </w:tcPr>
          <w:p>
            <w:pPr>
              <w:pStyle w:val="2"/>
              <w:adjustRightInd w:val="0"/>
              <w:spacing w:after="50" w:line="240" w:lineRule="auto"/>
              <w:ind w:firstLine="0" w:firstLineChars="0"/>
              <w:jc w:val="center"/>
              <w:outlineLvl w:val="1"/>
              <w:rPr>
                <w:rFonts w:ascii="Times New Roman"/>
                <w:sz w:val="21"/>
                <w:szCs w:val="21"/>
              </w:rPr>
            </w:pPr>
          </w:p>
        </w:tc>
        <w:tc>
          <w:tcPr>
            <w:tcW w:w="771" w:type="dxa"/>
            <w:vAlign w:val="center"/>
          </w:tcPr>
          <w:p>
            <w:pPr>
              <w:pStyle w:val="2"/>
              <w:adjustRightInd w:val="0"/>
              <w:spacing w:after="50" w:line="240" w:lineRule="auto"/>
              <w:ind w:firstLine="0" w:firstLineChars="0"/>
              <w:jc w:val="center"/>
              <w:outlineLvl w:val="1"/>
              <w:rPr>
                <w:rFonts w:ascii="Times New Roman"/>
                <w:sz w:val="21"/>
                <w:szCs w:val="21"/>
              </w:rPr>
            </w:pPr>
          </w:p>
        </w:tc>
        <w:tc>
          <w:tcPr>
            <w:tcW w:w="659" w:type="dxa"/>
          </w:tcPr>
          <w:p>
            <w:pPr>
              <w:rPr>
                <w:szCs w:val="21"/>
              </w:rPr>
            </w:pPr>
          </w:p>
        </w:tc>
        <w:tc>
          <w:tcPr>
            <w:tcW w:w="407" w:type="dxa"/>
            <w:vAlign w:val="center"/>
          </w:tcPr>
          <w:p>
            <w:pPr>
              <w:pStyle w:val="2"/>
              <w:adjustRightInd w:val="0"/>
              <w:spacing w:after="50" w:line="240" w:lineRule="auto"/>
              <w:ind w:firstLine="0" w:firstLineChars="0"/>
              <w:jc w:val="center"/>
              <w:outlineLvl w:val="1"/>
              <w:rPr>
                <w:rFonts w:ascii="Times New Roman"/>
                <w:sz w:val="21"/>
                <w:szCs w:val="21"/>
              </w:rPr>
            </w:pPr>
          </w:p>
        </w:tc>
        <w:tc>
          <w:tcPr>
            <w:tcW w:w="533" w:type="dxa"/>
            <w:vAlign w:val="center"/>
          </w:tcPr>
          <w:p>
            <w:pPr>
              <w:pStyle w:val="2"/>
              <w:adjustRightInd w:val="0"/>
              <w:spacing w:after="50" w:line="240" w:lineRule="auto"/>
              <w:ind w:firstLine="0" w:firstLineChars="0"/>
              <w:jc w:val="center"/>
              <w:outlineLvl w:val="1"/>
              <w:rPr>
                <w:rFonts w:ascii="Times New Roman"/>
                <w:sz w:val="21"/>
                <w:szCs w:val="21"/>
              </w:rPr>
            </w:pPr>
          </w:p>
        </w:tc>
        <w:tc>
          <w:tcPr>
            <w:tcW w:w="533" w:type="dxa"/>
          </w:tcPr>
          <w:p>
            <w:pPr>
              <w:pStyle w:val="2"/>
              <w:adjustRightInd w:val="0"/>
              <w:spacing w:after="50" w:line="240" w:lineRule="auto"/>
              <w:ind w:firstLine="0" w:firstLineChars="0"/>
              <w:jc w:val="center"/>
              <w:outlineLvl w:val="1"/>
              <w:rPr>
                <w:rFonts w:ascii="Times New Roman"/>
                <w:sz w:val="21"/>
                <w:szCs w:val="21"/>
              </w:rPr>
            </w:pPr>
          </w:p>
        </w:tc>
        <w:tc>
          <w:tcPr>
            <w:tcW w:w="533" w:type="dxa"/>
            <w:vAlign w:val="center"/>
          </w:tcPr>
          <w:p>
            <w:pPr>
              <w:pStyle w:val="2"/>
              <w:adjustRightInd w:val="0"/>
              <w:spacing w:after="50" w:line="240" w:lineRule="auto"/>
              <w:ind w:firstLine="0" w:firstLineChars="0"/>
              <w:jc w:val="center"/>
              <w:outlineLvl w:val="1"/>
              <w:rPr>
                <w:rFonts w:ascii="Times New Roman"/>
                <w:sz w:val="21"/>
                <w:szCs w:val="21"/>
              </w:rPr>
            </w:pPr>
          </w:p>
        </w:tc>
        <w:tc>
          <w:tcPr>
            <w:tcW w:w="664" w:type="dxa"/>
            <w:vAlign w:val="center"/>
          </w:tcPr>
          <w:p>
            <w:pPr>
              <w:pStyle w:val="2"/>
              <w:adjustRightInd w:val="0"/>
              <w:spacing w:after="50" w:line="240" w:lineRule="auto"/>
              <w:ind w:firstLine="0" w:firstLineChars="0"/>
              <w:jc w:val="center"/>
              <w:outlineLvl w:val="1"/>
              <w:rPr>
                <w:rFonts w:ascii="Times New Roman"/>
                <w:sz w:val="21"/>
                <w:szCs w:val="21"/>
              </w:rPr>
            </w:pPr>
          </w:p>
        </w:tc>
        <w:tc>
          <w:tcPr>
            <w:tcW w:w="546" w:type="dxa"/>
            <w:vAlign w:val="center"/>
          </w:tcPr>
          <w:p>
            <w:pPr>
              <w:pStyle w:val="2"/>
              <w:adjustRightInd w:val="0"/>
              <w:spacing w:after="50" w:line="240" w:lineRule="auto"/>
              <w:ind w:firstLine="0" w:firstLineChars="0"/>
              <w:jc w:val="center"/>
              <w:outlineLvl w:val="1"/>
              <w:rPr>
                <w:rFonts w:ascii="Times New Roman"/>
                <w:sz w:val="21"/>
                <w:szCs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trPr>
        <w:tc>
          <w:tcPr>
            <w:tcW w:w="418" w:type="dxa"/>
            <w:vAlign w:val="center"/>
          </w:tcPr>
          <w:p>
            <w:pPr>
              <w:pStyle w:val="2"/>
              <w:adjustRightInd w:val="0"/>
              <w:spacing w:after="50" w:line="240" w:lineRule="auto"/>
              <w:ind w:firstLine="0" w:firstLineChars="0"/>
              <w:jc w:val="center"/>
              <w:outlineLvl w:val="1"/>
              <w:rPr>
                <w:rFonts w:ascii="Times New Roman"/>
                <w:sz w:val="21"/>
                <w:szCs w:val="21"/>
              </w:rPr>
            </w:pPr>
            <w:r>
              <w:rPr>
                <w:rFonts w:hint="eastAsia" w:ascii="Times New Roman"/>
                <w:sz w:val="21"/>
                <w:szCs w:val="21"/>
              </w:rPr>
              <w:t>7</w:t>
            </w:r>
          </w:p>
        </w:tc>
        <w:tc>
          <w:tcPr>
            <w:tcW w:w="1641" w:type="dxa"/>
          </w:tcPr>
          <w:p/>
        </w:tc>
        <w:tc>
          <w:tcPr>
            <w:tcW w:w="1026" w:type="dxa"/>
            <w:vAlign w:val="center"/>
          </w:tcPr>
          <w:p>
            <w:pPr>
              <w:pStyle w:val="2"/>
              <w:adjustRightInd w:val="0"/>
              <w:spacing w:after="50" w:line="240" w:lineRule="auto"/>
              <w:ind w:firstLine="0" w:firstLineChars="0"/>
              <w:outlineLvl w:val="1"/>
              <w:rPr>
                <w:rFonts w:ascii="Times New Roman"/>
                <w:sz w:val="21"/>
                <w:szCs w:val="21"/>
              </w:rPr>
            </w:pPr>
          </w:p>
        </w:tc>
        <w:tc>
          <w:tcPr>
            <w:tcW w:w="1145" w:type="dxa"/>
            <w:vAlign w:val="center"/>
          </w:tcPr>
          <w:p>
            <w:pPr>
              <w:pStyle w:val="2"/>
              <w:adjustRightInd w:val="0"/>
              <w:spacing w:after="50" w:line="240" w:lineRule="auto"/>
              <w:ind w:firstLine="0" w:firstLineChars="0"/>
              <w:jc w:val="center"/>
              <w:outlineLvl w:val="1"/>
              <w:rPr>
                <w:rFonts w:ascii="Times New Roman"/>
                <w:sz w:val="21"/>
                <w:szCs w:val="21"/>
              </w:rPr>
            </w:pPr>
          </w:p>
        </w:tc>
        <w:tc>
          <w:tcPr>
            <w:tcW w:w="771" w:type="dxa"/>
            <w:vAlign w:val="center"/>
          </w:tcPr>
          <w:p>
            <w:pPr>
              <w:pStyle w:val="2"/>
              <w:adjustRightInd w:val="0"/>
              <w:spacing w:after="50" w:line="240" w:lineRule="auto"/>
              <w:ind w:firstLine="0" w:firstLineChars="0"/>
              <w:jc w:val="center"/>
              <w:outlineLvl w:val="1"/>
              <w:rPr>
                <w:rFonts w:ascii="Times New Roman"/>
                <w:sz w:val="21"/>
                <w:szCs w:val="21"/>
              </w:rPr>
            </w:pPr>
          </w:p>
        </w:tc>
        <w:tc>
          <w:tcPr>
            <w:tcW w:w="659" w:type="dxa"/>
          </w:tcPr>
          <w:p>
            <w:pPr>
              <w:rPr>
                <w:szCs w:val="21"/>
              </w:rPr>
            </w:pPr>
          </w:p>
        </w:tc>
        <w:tc>
          <w:tcPr>
            <w:tcW w:w="407" w:type="dxa"/>
            <w:vAlign w:val="center"/>
          </w:tcPr>
          <w:p>
            <w:pPr>
              <w:pStyle w:val="2"/>
              <w:adjustRightInd w:val="0"/>
              <w:spacing w:after="50" w:line="240" w:lineRule="auto"/>
              <w:ind w:firstLine="0" w:firstLineChars="0"/>
              <w:jc w:val="center"/>
              <w:outlineLvl w:val="1"/>
              <w:rPr>
                <w:rFonts w:ascii="Times New Roman"/>
                <w:sz w:val="21"/>
                <w:szCs w:val="21"/>
              </w:rPr>
            </w:pPr>
          </w:p>
        </w:tc>
        <w:tc>
          <w:tcPr>
            <w:tcW w:w="533" w:type="dxa"/>
            <w:vAlign w:val="center"/>
          </w:tcPr>
          <w:p>
            <w:pPr>
              <w:pStyle w:val="2"/>
              <w:adjustRightInd w:val="0"/>
              <w:spacing w:after="50" w:line="240" w:lineRule="auto"/>
              <w:ind w:firstLine="0" w:firstLineChars="0"/>
              <w:jc w:val="center"/>
              <w:outlineLvl w:val="1"/>
              <w:rPr>
                <w:rFonts w:ascii="Times New Roman"/>
                <w:sz w:val="21"/>
                <w:szCs w:val="21"/>
              </w:rPr>
            </w:pPr>
          </w:p>
        </w:tc>
        <w:tc>
          <w:tcPr>
            <w:tcW w:w="533" w:type="dxa"/>
          </w:tcPr>
          <w:p>
            <w:pPr>
              <w:pStyle w:val="2"/>
              <w:adjustRightInd w:val="0"/>
              <w:spacing w:after="50" w:line="240" w:lineRule="auto"/>
              <w:ind w:firstLine="0" w:firstLineChars="0"/>
              <w:jc w:val="center"/>
              <w:outlineLvl w:val="1"/>
              <w:rPr>
                <w:rFonts w:ascii="Times New Roman"/>
                <w:sz w:val="21"/>
                <w:szCs w:val="21"/>
              </w:rPr>
            </w:pPr>
          </w:p>
        </w:tc>
        <w:tc>
          <w:tcPr>
            <w:tcW w:w="533" w:type="dxa"/>
            <w:vAlign w:val="center"/>
          </w:tcPr>
          <w:p>
            <w:pPr>
              <w:pStyle w:val="2"/>
              <w:adjustRightInd w:val="0"/>
              <w:spacing w:after="50" w:line="240" w:lineRule="auto"/>
              <w:ind w:firstLine="0" w:firstLineChars="0"/>
              <w:jc w:val="center"/>
              <w:outlineLvl w:val="1"/>
              <w:rPr>
                <w:rFonts w:ascii="Times New Roman"/>
                <w:sz w:val="21"/>
                <w:szCs w:val="21"/>
              </w:rPr>
            </w:pPr>
          </w:p>
        </w:tc>
        <w:tc>
          <w:tcPr>
            <w:tcW w:w="664" w:type="dxa"/>
            <w:vAlign w:val="center"/>
          </w:tcPr>
          <w:p>
            <w:pPr>
              <w:pStyle w:val="2"/>
              <w:adjustRightInd w:val="0"/>
              <w:spacing w:after="50" w:line="240" w:lineRule="auto"/>
              <w:ind w:firstLine="0" w:firstLineChars="0"/>
              <w:jc w:val="center"/>
              <w:outlineLvl w:val="1"/>
              <w:rPr>
                <w:rFonts w:ascii="Times New Roman"/>
                <w:sz w:val="21"/>
                <w:szCs w:val="21"/>
              </w:rPr>
            </w:pPr>
          </w:p>
        </w:tc>
        <w:tc>
          <w:tcPr>
            <w:tcW w:w="546" w:type="dxa"/>
            <w:vAlign w:val="center"/>
          </w:tcPr>
          <w:p>
            <w:pPr>
              <w:pStyle w:val="2"/>
              <w:adjustRightInd w:val="0"/>
              <w:spacing w:after="50" w:line="240" w:lineRule="auto"/>
              <w:ind w:firstLine="0" w:firstLineChars="0"/>
              <w:jc w:val="center"/>
              <w:outlineLvl w:val="1"/>
              <w:rPr>
                <w:rFonts w:ascii="Times New Roman"/>
                <w:sz w:val="21"/>
                <w:szCs w:val="21"/>
              </w:rPr>
            </w:pPr>
          </w:p>
        </w:tc>
      </w:tr>
    </w:tbl>
    <w:p>
      <w:pPr>
        <w:pStyle w:val="8"/>
        <w:numPr>
          <w:ilvl w:val="0"/>
          <w:numId w:val="1"/>
        </w:numPr>
        <w:spacing w:line="360" w:lineRule="auto"/>
        <w:ind w:firstLineChars="0"/>
        <w:rPr>
          <w:sz w:val="24"/>
          <w:szCs w:val="32"/>
        </w:rPr>
      </w:pPr>
      <w:r>
        <w:rPr>
          <w:sz w:val="24"/>
          <w:szCs w:val="32"/>
        </w:rPr>
        <w:t>主要完成人情况</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456"/>
        <w:gridCol w:w="693"/>
        <w:gridCol w:w="828"/>
        <w:gridCol w:w="1361"/>
        <w:gridCol w:w="1644"/>
        <w:gridCol w:w="3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24"/>
                <w:szCs w:val="24"/>
              </w:rPr>
            </w:pPr>
            <w:r>
              <w:rPr>
                <w:rFonts w:hint="eastAsia" w:eastAsia="仿宋_GB2312"/>
                <w:color w:val="000000"/>
                <w:sz w:val="24"/>
                <w:szCs w:val="24"/>
              </w:rPr>
              <w:t>姓名</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24"/>
                <w:szCs w:val="24"/>
              </w:rPr>
            </w:pPr>
            <w:r>
              <w:rPr>
                <w:rFonts w:hint="eastAsia" w:eastAsia="仿宋_GB2312"/>
                <w:color w:val="000000"/>
                <w:sz w:val="24"/>
                <w:szCs w:val="24"/>
              </w:rPr>
              <w:t>排名</w:t>
            </w:r>
          </w:p>
        </w:tc>
        <w:tc>
          <w:tcPr>
            <w:tcW w:w="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24"/>
                <w:szCs w:val="24"/>
              </w:rPr>
            </w:pPr>
            <w:r>
              <w:rPr>
                <w:rFonts w:hint="eastAsia" w:eastAsia="仿宋_GB2312"/>
                <w:color w:val="000000"/>
                <w:sz w:val="24"/>
                <w:szCs w:val="24"/>
              </w:rPr>
              <w:t>行政</w:t>
            </w:r>
          </w:p>
          <w:p>
            <w:pPr>
              <w:spacing w:line="360" w:lineRule="auto"/>
              <w:jc w:val="center"/>
              <w:rPr>
                <w:rFonts w:eastAsia="仿宋_GB2312"/>
                <w:color w:val="000000"/>
                <w:sz w:val="24"/>
                <w:szCs w:val="24"/>
              </w:rPr>
            </w:pPr>
            <w:r>
              <w:rPr>
                <w:rFonts w:hint="eastAsia" w:eastAsia="仿宋_GB2312"/>
                <w:color w:val="000000"/>
                <w:sz w:val="24"/>
                <w:szCs w:val="24"/>
              </w:rPr>
              <w:t>职务</w:t>
            </w:r>
          </w:p>
        </w:tc>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24"/>
                <w:szCs w:val="24"/>
              </w:rPr>
            </w:pPr>
            <w:r>
              <w:rPr>
                <w:rFonts w:hint="eastAsia" w:eastAsia="仿宋_GB2312"/>
                <w:color w:val="000000"/>
                <w:sz w:val="24"/>
                <w:szCs w:val="24"/>
              </w:rPr>
              <w:t>技术</w:t>
            </w:r>
          </w:p>
          <w:p>
            <w:pPr>
              <w:spacing w:line="360" w:lineRule="auto"/>
              <w:jc w:val="center"/>
              <w:rPr>
                <w:rFonts w:eastAsia="仿宋_GB2312"/>
                <w:color w:val="000000"/>
                <w:sz w:val="24"/>
                <w:szCs w:val="24"/>
              </w:rPr>
            </w:pPr>
            <w:r>
              <w:rPr>
                <w:rFonts w:hint="eastAsia" w:eastAsia="仿宋_GB2312"/>
                <w:color w:val="000000"/>
                <w:sz w:val="24"/>
                <w:szCs w:val="24"/>
              </w:rPr>
              <w:t>职称</w:t>
            </w: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24"/>
                <w:szCs w:val="24"/>
              </w:rPr>
            </w:pPr>
            <w:r>
              <w:rPr>
                <w:rFonts w:hint="eastAsia" w:eastAsia="仿宋_GB2312"/>
                <w:color w:val="000000"/>
                <w:sz w:val="24"/>
                <w:szCs w:val="24"/>
              </w:rPr>
              <w:t>工作</w:t>
            </w:r>
          </w:p>
          <w:p>
            <w:pPr>
              <w:spacing w:line="360" w:lineRule="auto"/>
              <w:jc w:val="center"/>
              <w:rPr>
                <w:rFonts w:eastAsia="仿宋_GB2312"/>
                <w:color w:val="000000"/>
                <w:sz w:val="24"/>
                <w:szCs w:val="24"/>
              </w:rPr>
            </w:pPr>
            <w:r>
              <w:rPr>
                <w:rFonts w:hint="eastAsia" w:eastAsia="仿宋_GB2312"/>
                <w:color w:val="000000"/>
                <w:sz w:val="24"/>
                <w:szCs w:val="24"/>
              </w:rPr>
              <w:t>单位</w:t>
            </w:r>
          </w:p>
        </w:tc>
        <w:tc>
          <w:tcPr>
            <w:tcW w:w="16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24"/>
                <w:szCs w:val="24"/>
              </w:rPr>
            </w:pPr>
            <w:r>
              <w:rPr>
                <w:rFonts w:hint="eastAsia" w:eastAsia="仿宋_GB2312"/>
                <w:color w:val="000000"/>
                <w:sz w:val="24"/>
                <w:szCs w:val="24"/>
              </w:rPr>
              <w:t>完成</w:t>
            </w:r>
          </w:p>
          <w:p>
            <w:pPr>
              <w:spacing w:line="360" w:lineRule="auto"/>
              <w:jc w:val="center"/>
              <w:rPr>
                <w:rFonts w:eastAsia="仿宋_GB2312"/>
                <w:color w:val="000000"/>
                <w:sz w:val="24"/>
                <w:szCs w:val="24"/>
              </w:rPr>
            </w:pPr>
            <w:r>
              <w:rPr>
                <w:rFonts w:hint="eastAsia" w:eastAsia="仿宋_GB2312"/>
                <w:color w:val="000000"/>
                <w:sz w:val="24"/>
                <w:szCs w:val="24"/>
              </w:rPr>
              <w:t>单位</w:t>
            </w:r>
          </w:p>
        </w:tc>
        <w:tc>
          <w:tcPr>
            <w:tcW w:w="33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对本项目贡献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王珊</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1</w:t>
            </w:r>
          </w:p>
        </w:tc>
        <w:tc>
          <w:tcPr>
            <w:tcW w:w="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无</w:t>
            </w:r>
          </w:p>
        </w:tc>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教授</w:t>
            </w: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咸阳师范学院</w:t>
            </w:r>
          </w:p>
        </w:tc>
        <w:tc>
          <w:tcPr>
            <w:tcW w:w="16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咸阳师范学院</w:t>
            </w:r>
          </w:p>
        </w:tc>
        <w:tc>
          <w:tcPr>
            <w:tcW w:w="3387" w:type="dxa"/>
            <w:tcBorders>
              <w:top w:val="single" w:color="auto" w:sz="4" w:space="0"/>
              <w:left w:val="single" w:color="auto" w:sz="4" w:space="0"/>
              <w:bottom w:val="single" w:color="auto" w:sz="4" w:space="0"/>
              <w:right w:val="single" w:color="auto" w:sz="4" w:space="0"/>
            </w:tcBorders>
            <w:vAlign w:val="center"/>
          </w:tcPr>
          <w:p>
            <w:pPr>
              <w:pStyle w:val="2"/>
              <w:spacing w:line="390" w:lineRule="exact"/>
              <w:jc w:val="left"/>
              <w:rPr>
                <w:rFonts w:ascii="宋体" w:hAnsi="宋体" w:eastAsia="宋体" w:cs="Times New Roman"/>
                <w:color w:val="000000"/>
                <w:szCs w:val="24"/>
              </w:rPr>
            </w:pPr>
            <w:r>
              <w:rPr>
                <w:rFonts w:hint="eastAsia" w:ascii="宋体" w:hAnsi="宋体" w:eastAsia="宋体" w:cs="Times New Roman"/>
                <w:color w:val="000000"/>
                <w:szCs w:val="24"/>
              </w:rPr>
              <w:t>构建</w:t>
            </w:r>
            <w:r>
              <w:rPr>
                <w:rFonts w:ascii="宋体" w:hAnsi="宋体" w:eastAsia="宋体" w:cs="Times New Roman"/>
                <w:color w:val="000000"/>
                <w:szCs w:val="24"/>
              </w:rPr>
              <w:t>高分子介导调控的FRET新型光学传感器，实现了对环境污染物的微量检测</w:t>
            </w:r>
            <w:r>
              <w:rPr>
                <w:rFonts w:hint="eastAsia" w:ascii="宋体" w:hAnsi="宋体" w:eastAsia="宋体" w:cs="Times New Roman"/>
                <w:color w:val="000000"/>
                <w:szCs w:val="24"/>
              </w:rPr>
              <w:t>为构建环境友好、高灵敏度和高选择性光学传感材料的研</w:t>
            </w:r>
          </w:p>
          <w:p>
            <w:pPr>
              <w:pStyle w:val="2"/>
              <w:spacing w:line="390" w:lineRule="exact"/>
              <w:ind w:firstLine="0" w:firstLineChars="0"/>
              <w:jc w:val="left"/>
              <w:rPr>
                <w:rFonts w:ascii="宋体" w:hAnsi="宋体" w:eastAsia="宋体" w:cs="Times New Roman"/>
                <w:color w:val="000000"/>
                <w:szCs w:val="24"/>
              </w:rPr>
            </w:pPr>
            <w:r>
              <w:rPr>
                <w:rFonts w:hint="eastAsia" w:ascii="宋体" w:hAnsi="宋体" w:eastAsia="宋体" w:cs="Times New Roman"/>
                <w:color w:val="000000"/>
                <w:szCs w:val="24"/>
              </w:rPr>
              <w:t>发提供理论依据。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赵利霞</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2</w:t>
            </w:r>
          </w:p>
        </w:tc>
        <w:tc>
          <w:tcPr>
            <w:tcW w:w="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无</w:t>
            </w:r>
          </w:p>
        </w:tc>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研究院</w:t>
            </w: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中国科学院生态环境研究中心</w:t>
            </w:r>
          </w:p>
        </w:tc>
        <w:tc>
          <w:tcPr>
            <w:tcW w:w="16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中国科学院生态环境研究中心</w:t>
            </w:r>
          </w:p>
        </w:tc>
        <w:tc>
          <w:tcPr>
            <w:tcW w:w="33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ascii="宋体" w:hAnsi="宋体" w:cs="宋体"/>
                <w:sz w:val="24"/>
              </w:rPr>
            </w:pPr>
            <w:r>
              <w:rPr>
                <w:rFonts w:hint="eastAsia" w:ascii="宋体" w:hAnsi="宋体" w:cs="宋体"/>
                <w:sz w:val="24"/>
              </w:rPr>
              <w:t>首次发现强碱诱导碳点化学发光新现象，提出了快速识别污染物发光新机制，发展具有我国自主知识产权的污染治理新方法和安全绿色新技术。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赵维</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3</w:t>
            </w:r>
          </w:p>
        </w:tc>
        <w:tc>
          <w:tcPr>
            <w:tcW w:w="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无</w:t>
            </w:r>
          </w:p>
        </w:tc>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教授</w:t>
            </w:r>
          </w:p>
        </w:tc>
        <w:tc>
          <w:tcPr>
            <w:tcW w:w="136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szCs w:val="24"/>
              </w:rPr>
            </w:pPr>
          </w:p>
          <w:p>
            <w:pPr>
              <w:spacing w:line="360" w:lineRule="auto"/>
              <w:jc w:val="center"/>
              <w:rPr>
                <w:rFonts w:ascii="宋体" w:hAnsi="宋体"/>
                <w:color w:val="000000"/>
                <w:sz w:val="24"/>
                <w:szCs w:val="24"/>
              </w:rPr>
            </w:pPr>
            <w:r>
              <w:rPr>
                <w:rFonts w:hint="eastAsia" w:ascii="宋体" w:hAnsi="宋体"/>
                <w:color w:val="000000"/>
                <w:sz w:val="24"/>
                <w:szCs w:val="24"/>
              </w:rPr>
              <w:t>咸阳师范学院</w:t>
            </w:r>
          </w:p>
        </w:tc>
        <w:tc>
          <w:tcPr>
            <w:tcW w:w="164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szCs w:val="24"/>
              </w:rPr>
            </w:pPr>
          </w:p>
          <w:p>
            <w:pPr>
              <w:spacing w:line="360" w:lineRule="auto"/>
              <w:jc w:val="center"/>
              <w:rPr>
                <w:rFonts w:ascii="宋体" w:hAnsi="宋体"/>
                <w:color w:val="000000"/>
                <w:sz w:val="24"/>
                <w:szCs w:val="24"/>
              </w:rPr>
            </w:pPr>
            <w:r>
              <w:rPr>
                <w:rFonts w:hint="eastAsia" w:ascii="宋体" w:hAnsi="宋体"/>
                <w:color w:val="000000"/>
                <w:sz w:val="24"/>
                <w:szCs w:val="24"/>
              </w:rPr>
              <w:t>咸阳师范学院</w:t>
            </w:r>
          </w:p>
        </w:tc>
        <w:tc>
          <w:tcPr>
            <w:tcW w:w="33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ascii="宋体" w:hAnsi="宋体" w:cs="宋体"/>
                <w:sz w:val="24"/>
              </w:rPr>
            </w:pPr>
            <w:r>
              <w:rPr>
                <w:rFonts w:hint="eastAsia" w:ascii="宋体" w:hAnsi="宋体" w:cs="宋体"/>
                <w:sz w:val="24"/>
              </w:rPr>
              <w:t>合成相关荧光材料，研究不同表界面结构特征与荧光传感性能的关联性，为关联表界面结构与量子点的光学特性奠定基础。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 xml:space="preserve">张君才 </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4</w:t>
            </w:r>
          </w:p>
        </w:tc>
        <w:tc>
          <w:tcPr>
            <w:tcW w:w="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无</w:t>
            </w:r>
          </w:p>
        </w:tc>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24"/>
                <w:szCs w:val="24"/>
              </w:rPr>
            </w:pPr>
            <w:r>
              <w:rPr>
                <w:rFonts w:hint="eastAsia" w:ascii="宋体" w:hAnsi="宋体"/>
                <w:color w:val="000000"/>
                <w:sz w:val="24"/>
                <w:szCs w:val="24"/>
              </w:rPr>
              <w:t>教授</w:t>
            </w:r>
          </w:p>
        </w:tc>
        <w:tc>
          <w:tcPr>
            <w:tcW w:w="136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szCs w:val="24"/>
              </w:rPr>
            </w:pPr>
          </w:p>
          <w:p>
            <w:pPr>
              <w:spacing w:line="360" w:lineRule="auto"/>
              <w:jc w:val="center"/>
              <w:rPr>
                <w:rFonts w:ascii="宋体" w:hAnsi="宋体"/>
                <w:color w:val="000000"/>
                <w:sz w:val="24"/>
                <w:szCs w:val="24"/>
              </w:rPr>
            </w:pPr>
            <w:r>
              <w:rPr>
                <w:rFonts w:hint="eastAsia" w:ascii="宋体" w:hAnsi="宋体"/>
                <w:color w:val="000000"/>
                <w:sz w:val="24"/>
                <w:szCs w:val="24"/>
              </w:rPr>
              <w:t>咸阳师范学院</w:t>
            </w:r>
          </w:p>
        </w:tc>
        <w:tc>
          <w:tcPr>
            <w:tcW w:w="164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szCs w:val="24"/>
              </w:rPr>
            </w:pPr>
          </w:p>
          <w:p>
            <w:pPr>
              <w:spacing w:line="360" w:lineRule="auto"/>
              <w:jc w:val="center"/>
              <w:rPr>
                <w:rFonts w:ascii="宋体" w:hAnsi="宋体"/>
                <w:color w:val="000000"/>
                <w:sz w:val="24"/>
                <w:szCs w:val="24"/>
              </w:rPr>
            </w:pPr>
            <w:r>
              <w:rPr>
                <w:rFonts w:hint="eastAsia" w:ascii="宋体" w:hAnsi="宋体"/>
                <w:color w:val="000000"/>
                <w:sz w:val="24"/>
                <w:szCs w:val="24"/>
              </w:rPr>
              <w:t>咸阳师范学院</w:t>
            </w:r>
          </w:p>
        </w:tc>
        <w:tc>
          <w:tcPr>
            <w:tcW w:w="33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ascii="宋体" w:hAnsi="宋体" w:cs="宋体"/>
                <w:sz w:val="24"/>
              </w:rPr>
            </w:pPr>
            <w:r>
              <w:rPr>
                <w:rFonts w:hint="eastAsia" w:ascii="宋体" w:hAnsi="宋体" w:cs="宋体"/>
                <w:sz w:val="24"/>
              </w:rPr>
              <w:t>通过荧光物质对实际生物和环境中复杂样品的传感性能的检测，为构建新型的环境友好、高选择性、高灵敏度的光学传感器提供理论依据和技术支持。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 xml:space="preserve">李玉红 </w:t>
            </w:r>
          </w:p>
        </w:tc>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5</w:t>
            </w:r>
          </w:p>
        </w:tc>
        <w:tc>
          <w:tcPr>
            <w:tcW w:w="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无</w:t>
            </w:r>
          </w:p>
        </w:tc>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高级工程师</w:t>
            </w:r>
          </w:p>
        </w:tc>
        <w:tc>
          <w:tcPr>
            <w:tcW w:w="1361"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szCs w:val="24"/>
              </w:rPr>
            </w:pPr>
          </w:p>
          <w:p>
            <w:pPr>
              <w:rPr>
                <w:rFonts w:ascii="宋体" w:hAnsi="宋体"/>
                <w:color w:val="000000"/>
                <w:sz w:val="24"/>
                <w:szCs w:val="24"/>
              </w:rPr>
            </w:pPr>
            <w:r>
              <w:rPr>
                <w:rFonts w:hint="eastAsia" w:ascii="宋体" w:hAnsi="宋体"/>
                <w:color w:val="000000"/>
                <w:sz w:val="24"/>
                <w:szCs w:val="24"/>
              </w:rPr>
              <w:t>咸阳师范学院</w:t>
            </w:r>
          </w:p>
        </w:tc>
        <w:tc>
          <w:tcPr>
            <w:tcW w:w="1644"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szCs w:val="24"/>
              </w:rPr>
            </w:pPr>
          </w:p>
          <w:p>
            <w:pPr>
              <w:rPr>
                <w:rFonts w:ascii="宋体" w:hAnsi="宋体"/>
                <w:color w:val="000000"/>
                <w:sz w:val="24"/>
                <w:szCs w:val="24"/>
              </w:rPr>
            </w:pPr>
            <w:r>
              <w:rPr>
                <w:rFonts w:hint="eastAsia" w:ascii="宋体" w:hAnsi="宋体"/>
                <w:color w:val="000000"/>
                <w:sz w:val="24"/>
                <w:szCs w:val="24"/>
              </w:rPr>
              <w:t>咸阳师范学院</w:t>
            </w:r>
          </w:p>
        </w:tc>
        <w:tc>
          <w:tcPr>
            <w:tcW w:w="33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left"/>
              <w:rPr>
                <w:rFonts w:ascii="宋体" w:hAnsi="宋体" w:cs="宋体"/>
                <w:sz w:val="24"/>
              </w:rPr>
            </w:pPr>
            <w:r>
              <w:rPr>
                <w:rFonts w:hint="eastAsia" w:ascii="宋体" w:hAnsi="宋体" w:cs="宋体"/>
                <w:sz w:val="24"/>
              </w:rPr>
              <w:t>制备纳米粒子，通过选择各种活性氧自由的特异性化学发光探针，建立高灵敏度、快速检测的化学发光分析模型。</w:t>
            </w:r>
          </w:p>
        </w:tc>
      </w:tr>
    </w:tbl>
    <w:p>
      <w:pPr>
        <w:spacing w:line="360" w:lineRule="auto"/>
        <w:rPr>
          <w:sz w:val="24"/>
          <w:szCs w:val="32"/>
        </w:rPr>
      </w:pPr>
    </w:p>
    <w:p>
      <w:pPr>
        <w:pStyle w:val="8"/>
        <w:numPr>
          <w:ilvl w:val="0"/>
          <w:numId w:val="1"/>
        </w:numPr>
        <w:spacing w:line="360" w:lineRule="auto"/>
        <w:ind w:firstLineChars="0"/>
        <w:rPr>
          <w:sz w:val="24"/>
          <w:szCs w:val="32"/>
        </w:rPr>
      </w:pPr>
      <w:r>
        <w:rPr>
          <w:sz w:val="24"/>
          <w:szCs w:val="32"/>
        </w:rPr>
        <w:t>主要完成单位情况</w:t>
      </w:r>
    </w:p>
    <w:p>
      <w:pPr>
        <w:pStyle w:val="8"/>
        <w:numPr>
          <w:ilvl w:val="0"/>
          <w:numId w:val="3"/>
        </w:numPr>
        <w:spacing w:line="360" w:lineRule="auto"/>
        <w:ind w:firstLineChars="0"/>
        <w:rPr>
          <w:sz w:val="24"/>
          <w:szCs w:val="32"/>
        </w:rPr>
      </w:pPr>
      <w:r>
        <w:rPr>
          <w:rFonts w:hint="eastAsia"/>
          <w:sz w:val="24"/>
          <w:szCs w:val="32"/>
        </w:rPr>
        <w:t>咸阳师范学院</w:t>
      </w:r>
    </w:p>
    <w:p>
      <w:pPr>
        <w:pStyle w:val="8"/>
        <w:numPr>
          <w:ilvl w:val="0"/>
          <w:numId w:val="3"/>
        </w:numPr>
        <w:spacing w:line="360" w:lineRule="auto"/>
        <w:ind w:firstLineChars="0"/>
        <w:rPr>
          <w:sz w:val="24"/>
          <w:szCs w:val="32"/>
        </w:rPr>
      </w:pPr>
      <w:r>
        <w:rPr>
          <w:rFonts w:hint="eastAsia"/>
          <w:sz w:val="24"/>
          <w:szCs w:val="32"/>
        </w:rPr>
        <w:t>中国科学院生态环境研究中心</w:t>
      </w:r>
    </w:p>
    <w:p>
      <w:pPr>
        <w:pStyle w:val="8"/>
        <w:numPr>
          <w:ilvl w:val="0"/>
          <w:numId w:val="1"/>
        </w:numPr>
        <w:spacing w:line="360" w:lineRule="auto"/>
        <w:ind w:firstLineChars="0"/>
        <w:rPr>
          <w:sz w:val="24"/>
          <w:szCs w:val="32"/>
        </w:rPr>
      </w:pPr>
      <w:r>
        <w:rPr>
          <w:sz w:val="24"/>
          <w:szCs w:val="32"/>
        </w:rPr>
        <w:t>完成人合作关系说明</w:t>
      </w:r>
      <w:r>
        <w:rPr>
          <w:rFonts w:hint="eastAsia"/>
          <w:sz w:val="24"/>
          <w:szCs w:val="32"/>
        </w:rPr>
        <w:t>(</w:t>
      </w:r>
      <w:r>
        <w:rPr>
          <w:rFonts w:hint="eastAsia"/>
          <w:color w:val="FF0000"/>
          <w:sz w:val="24"/>
          <w:szCs w:val="32"/>
        </w:rPr>
        <w:t>所有完成人之间的关系说清楚</w:t>
      </w:r>
      <w:r>
        <w:rPr>
          <w:sz w:val="24"/>
          <w:szCs w:val="32"/>
        </w:rPr>
        <w:t>)</w:t>
      </w:r>
    </w:p>
    <w:p>
      <w:pPr>
        <w:spacing w:line="440" w:lineRule="exact"/>
        <w:ind w:firstLine="360" w:firstLineChars="150"/>
        <w:rPr>
          <w:rFonts w:ascii="宋体" w:hAnsi="宋体" w:cs="宋体"/>
          <w:sz w:val="24"/>
        </w:rPr>
      </w:pPr>
      <w:r>
        <w:rPr>
          <w:rFonts w:hint="eastAsia" w:ascii="宋体" w:hAnsi="宋体" w:cs="宋体"/>
          <w:sz w:val="24"/>
        </w:rPr>
        <w:t>本项目的完成人获</w:t>
      </w:r>
      <w:r>
        <w:rPr>
          <w:sz w:val="24"/>
        </w:rPr>
        <w:t>得了2021年陕西省高等学校科学技术二等奖。项目的第一、第三、第四、第五完成人系咸阳师范学院教研人员，一直从事光学材料的合成及其性能</w:t>
      </w:r>
      <w:r>
        <w:rPr>
          <w:rFonts w:hint="eastAsia"/>
          <w:sz w:val="24"/>
        </w:rPr>
        <w:t>研究</w:t>
      </w:r>
      <w:r>
        <w:rPr>
          <w:sz w:val="24"/>
        </w:rPr>
        <w:t>方面的研究。项目的第二完成人赵利霞与咸阳师范学院王珊教授从2010年就有合作(合作文章发表在《中国科学·化学》，题目：板式磁颗粒化学发光免疫分析在癌胚抗原测定中的应用，2010，40(5),594</w:t>
      </w:r>
      <w:r>
        <w:rPr>
          <w:rFonts w:hint="eastAsia"/>
          <w:sz w:val="24"/>
        </w:rPr>
        <w:t>；未在文章目录中列出</w:t>
      </w:r>
      <w:r>
        <w:rPr>
          <w:sz w:val="24"/>
        </w:rPr>
        <w:t>)</w:t>
      </w:r>
      <w:r>
        <w:rPr>
          <w:rFonts w:hint="eastAsia" w:ascii="宋体" w:hAnsi="宋体" w:cs="宋体"/>
          <w:sz w:val="24"/>
        </w:rPr>
        <w:t>，后期一直就环境污染物的检测与治理进行合作研究。因此，两家单位联合申报此次陕西省科学技术奖。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NimbusRomNo9L-Regu">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A07E6"/>
    <w:multiLevelType w:val="multilevel"/>
    <w:tmpl w:val="2CBA07E6"/>
    <w:lvl w:ilvl="0" w:tentative="0">
      <w:start w:val="1"/>
      <w:numFmt w:val="decimal"/>
      <w:lvlText w:val="（%1）"/>
      <w:lvlJc w:val="left"/>
      <w:pPr>
        <w:ind w:left="720" w:hanging="720"/>
      </w:pPr>
      <w:rPr>
        <w:rFonts w:hint="default" w:ascii="宋体" w:cs="宋体"/>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B5258C"/>
    <w:multiLevelType w:val="multilevel"/>
    <w:tmpl w:val="3CB5258C"/>
    <w:lvl w:ilvl="0" w:tentative="0">
      <w:start w:val="1"/>
      <w:numFmt w:val="japaneseCounting"/>
      <w:lvlText w:val="%1、"/>
      <w:lvlJc w:val="left"/>
      <w:pPr>
        <w:ind w:left="495" w:hanging="495"/>
      </w:pPr>
      <w:rPr>
        <w:rFonts w:hint="default"/>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A97420"/>
    <w:multiLevelType w:val="multilevel"/>
    <w:tmpl w:val="5DA97420"/>
    <w:lvl w:ilvl="0" w:tentative="0">
      <w:start w:val="1"/>
      <w:numFmt w:val="decimal"/>
      <w:lvlText w:val="%1."/>
      <w:lvlJc w:val="left"/>
      <w:pPr>
        <w:ind w:left="1337" w:hanging="360"/>
      </w:pPr>
      <w:rPr>
        <w:rFonts w:hint="default"/>
      </w:rPr>
    </w:lvl>
    <w:lvl w:ilvl="1" w:tentative="0">
      <w:start w:val="1"/>
      <w:numFmt w:val="lowerLetter"/>
      <w:lvlText w:val="%2)"/>
      <w:lvlJc w:val="left"/>
      <w:pPr>
        <w:ind w:left="1817" w:hanging="420"/>
      </w:pPr>
    </w:lvl>
    <w:lvl w:ilvl="2" w:tentative="0">
      <w:start w:val="1"/>
      <w:numFmt w:val="lowerRoman"/>
      <w:lvlText w:val="%3."/>
      <w:lvlJc w:val="right"/>
      <w:pPr>
        <w:ind w:left="2237" w:hanging="420"/>
      </w:pPr>
    </w:lvl>
    <w:lvl w:ilvl="3" w:tentative="0">
      <w:start w:val="1"/>
      <w:numFmt w:val="decimal"/>
      <w:lvlText w:val="%4."/>
      <w:lvlJc w:val="left"/>
      <w:pPr>
        <w:ind w:left="2657" w:hanging="420"/>
      </w:pPr>
    </w:lvl>
    <w:lvl w:ilvl="4" w:tentative="0">
      <w:start w:val="1"/>
      <w:numFmt w:val="lowerLetter"/>
      <w:lvlText w:val="%5)"/>
      <w:lvlJc w:val="left"/>
      <w:pPr>
        <w:ind w:left="3077" w:hanging="420"/>
      </w:pPr>
    </w:lvl>
    <w:lvl w:ilvl="5" w:tentative="0">
      <w:start w:val="1"/>
      <w:numFmt w:val="lowerRoman"/>
      <w:lvlText w:val="%6."/>
      <w:lvlJc w:val="right"/>
      <w:pPr>
        <w:ind w:left="3497" w:hanging="420"/>
      </w:pPr>
    </w:lvl>
    <w:lvl w:ilvl="6" w:tentative="0">
      <w:start w:val="1"/>
      <w:numFmt w:val="decimal"/>
      <w:lvlText w:val="%7."/>
      <w:lvlJc w:val="left"/>
      <w:pPr>
        <w:ind w:left="3917" w:hanging="420"/>
      </w:pPr>
    </w:lvl>
    <w:lvl w:ilvl="7" w:tentative="0">
      <w:start w:val="1"/>
      <w:numFmt w:val="lowerLetter"/>
      <w:lvlText w:val="%8)"/>
      <w:lvlJc w:val="left"/>
      <w:pPr>
        <w:ind w:left="4337" w:hanging="420"/>
      </w:pPr>
    </w:lvl>
    <w:lvl w:ilvl="8" w:tentative="0">
      <w:start w:val="1"/>
      <w:numFmt w:val="lowerRoman"/>
      <w:lvlText w:val="%9."/>
      <w:lvlJc w:val="right"/>
      <w:pPr>
        <w:ind w:left="475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C7"/>
    <w:rsid w:val="00030BF0"/>
    <w:rsid w:val="000D2CC7"/>
    <w:rsid w:val="000D2F56"/>
    <w:rsid w:val="00111F32"/>
    <w:rsid w:val="0012168D"/>
    <w:rsid w:val="001265EE"/>
    <w:rsid w:val="00196387"/>
    <w:rsid w:val="002011BE"/>
    <w:rsid w:val="00202633"/>
    <w:rsid w:val="00226895"/>
    <w:rsid w:val="002326E2"/>
    <w:rsid w:val="00264C89"/>
    <w:rsid w:val="00276EAA"/>
    <w:rsid w:val="002D02B6"/>
    <w:rsid w:val="002D4D96"/>
    <w:rsid w:val="002E64E0"/>
    <w:rsid w:val="002F418F"/>
    <w:rsid w:val="0038385D"/>
    <w:rsid w:val="00394C1D"/>
    <w:rsid w:val="003D03B6"/>
    <w:rsid w:val="003D1E22"/>
    <w:rsid w:val="00423219"/>
    <w:rsid w:val="004E6A6F"/>
    <w:rsid w:val="00590176"/>
    <w:rsid w:val="005D4BAD"/>
    <w:rsid w:val="005F270B"/>
    <w:rsid w:val="006C35C8"/>
    <w:rsid w:val="00827778"/>
    <w:rsid w:val="008611E9"/>
    <w:rsid w:val="008632C7"/>
    <w:rsid w:val="008D27F0"/>
    <w:rsid w:val="008F46BB"/>
    <w:rsid w:val="009004F7"/>
    <w:rsid w:val="009263EC"/>
    <w:rsid w:val="009425DF"/>
    <w:rsid w:val="009467F0"/>
    <w:rsid w:val="00956317"/>
    <w:rsid w:val="009A78FA"/>
    <w:rsid w:val="00A906AF"/>
    <w:rsid w:val="00A91529"/>
    <w:rsid w:val="00AC22D6"/>
    <w:rsid w:val="00AE0586"/>
    <w:rsid w:val="00B25141"/>
    <w:rsid w:val="00B7066B"/>
    <w:rsid w:val="00BC62C1"/>
    <w:rsid w:val="00BD5B82"/>
    <w:rsid w:val="00C261BF"/>
    <w:rsid w:val="00C5447C"/>
    <w:rsid w:val="00CC4EBE"/>
    <w:rsid w:val="00D02F19"/>
    <w:rsid w:val="00D95DBD"/>
    <w:rsid w:val="00E06782"/>
    <w:rsid w:val="00E2235B"/>
    <w:rsid w:val="00EA56DB"/>
    <w:rsid w:val="00EC0B36"/>
    <w:rsid w:val="00EC287E"/>
    <w:rsid w:val="00FA586D"/>
    <w:rsid w:val="00FB487A"/>
    <w:rsid w:val="00FE6BAB"/>
    <w:rsid w:val="495E309B"/>
    <w:rsid w:val="4E4420B7"/>
    <w:rsid w:val="50584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qFormat/>
    <w:uiPriority w:val="0"/>
    <w:pPr>
      <w:spacing w:line="360" w:lineRule="auto"/>
      <w:ind w:firstLine="480" w:firstLineChars="200"/>
    </w:pPr>
    <w:rPr>
      <w:rFonts w:ascii="仿宋_GB2312" w:hAnsiTheme="minorHAnsi" w:eastAsiaTheme="minorEastAsia" w:cstheme="minorBidi"/>
      <w:sz w:val="24"/>
      <w:szCs w:val="2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paragraph" w:styleId="8">
    <w:name w:val="List Paragraph"/>
    <w:basedOn w:val="1"/>
    <w:qFormat/>
    <w:uiPriority w:val="99"/>
    <w:pPr>
      <w:ind w:firstLine="420" w:firstLineChars="200"/>
    </w:p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纯文本 字符1"/>
    <w:link w:val="2"/>
    <w:qFormat/>
    <w:uiPriority w:val="0"/>
    <w:rPr>
      <w:rFonts w:ascii="仿宋_GB2312"/>
      <w:sz w:val="24"/>
    </w:rPr>
  </w:style>
  <w:style w:type="character" w:customStyle="1" w:styleId="12">
    <w:name w:val="纯文本 字符"/>
    <w:basedOn w:val="7"/>
    <w:qFormat/>
    <w:uiPriority w:val="99"/>
    <w:rPr>
      <w:rFonts w:hAnsi="Courier New" w:cs="Courier New" w:asciiTheme="minorEastAsia"/>
      <w:szCs w:val="20"/>
    </w:rPr>
  </w:style>
  <w:style w:type="character" w:customStyle="1" w:styleId="13">
    <w:name w:val="纯文本 Char2"/>
    <w:uiPriority w:val="0"/>
    <w:rPr>
      <w:rFonts w:ascii="仿宋_GB2312" w:hAnsi="Times New Roman"/>
      <w:kern w:val="2"/>
      <w:sz w:val="24"/>
    </w:rPr>
  </w:style>
  <w:style w:type="character" w:customStyle="1" w:styleId="14">
    <w:name w:val="16"/>
    <w:qFormat/>
    <w:uiPriority w:val="0"/>
    <w:rPr>
      <w:rFonts w:hint="default" w:ascii="Tahoma" w:hAnsi="Tahoma" w:eastAsia="宋体" w:cs="Tahoma"/>
      <w:i/>
      <w:iCs/>
      <w:sz w:val="24"/>
      <w:szCs w:val="24"/>
    </w:rPr>
  </w:style>
  <w:style w:type="character" w:customStyle="1" w:styleId="15">
    <w:name w:val="19"/>
    <w:qFormat/>
    <w:uiPriority w:val="0"/>
    <w:rPr>
      <w:rFonts w:hint="default" w:ascii="NimbusRomNo9L-Regu" w:hAnsi="NimbusRomNo9L-Regu" w:eastAsia="宋体"/>
      <w:color w:val="000000"/>
      <w:sz w:val="18"/>
      <w:szCs w:val="18"/>
    </w:rPr>
  </w:style>
  <w:style w:type="character" w:customStyle="1" w:styleId="16">
    <w:name w:val="15"/>
    <w:qFormat/>
    <w:uiPriority w:val="0"/>
    <w:rPr>
      <w:rFonts w:hint="default" w:ascii="Tahoma" w:hAnsi="Tahoma" w:eastAsia="宋体" w:cs="Tahoma"/>
      <w:b/>
      <w:b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B7FFEE-62EC-448F-8CAC-A52E8409D696}">
  <ds:schemaRefs/>
</ds:datastoreItem>
</file>

<file path=docProps/app.xml><?xml version="1.0" encoding="utf-8"?>
<Properties xmlns="http://schemas.openxmlformats.org/officeDocument/2006/extended-properties" xmlns:vt="http://schemas.openxmlformats.org/officeDocument/2006/docPropsVTypes">
  <Template>Normal</Template>
  <Pages>6</Pages>
  <Words>581</Words>
  <Characters>3313</Characters>
  <Lines>27</Lines>
  <Paragraphs>7</Paragraphs>
  <TotalTime>18</TotalTime>
  <ScaleCrop>false</ScaleCrop>
  <LinksUpToDate>false</LinksUpToDate>
  <CharactersWithSpaces>3887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2021-04-26T05:57:00Z</dcterms:created>
  <dc:creator>李 鹏</dc:creator>
  <cp:lastModifiedBy>陈钰</cp:lastModifiedBy>
  <dcterms:modified xsi:type="dcterms:W3CDTF">2021-05-08T07:51:30Z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E3AF5BB8CAEE48EC8C47F6CED69559EC</vt:lpwstr>
  </property>
</Properties>
</file>