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F4" w:rsidRDefault="00F063F4" w:rsidP="00F063F4">
      <w:pPr>
        <w:spacing w:line="600" w:lineRule="exact"/>
        <w:jc w:val="left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 xml:space="preserve">附件1 </w:t>
      </w:r>
    </w:p>
    <w:p w:rsidR="00F063F4" w:rsidRDefault="00F063F4" w:rsidP="00F063F4">
      <w:pPr>
        <w:spacing w:line="60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2017年度陕西省学前教育研究项目延期结题拟通过名单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637"/>
        <w:gridCol w:w="1341"/>
        <w:gridCol w:w="4678"/>
        <w:gridCol w:w="1383"/>
        <w:gridCol w:w="3541"/>
      </w:tblGrid>
      <w:tr w:rsidR="00F063F4" w:rsidTr="00E5051C">
        <w:trPr>
          <w:trHeight w:val="567"/>
          <w:tblHeader/>
        </w:trPr>
        <w:tc>
          <w:tcPr>
            <w:tcW w:w="1066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申报单位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重大项目</w:t>
            </w: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（1项）</w:t>
            </w: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ZDKT1709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陕西省农村幼儿园教师配备现状及补充教师对策研究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张鹏妮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宝鸡文理学院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Merge w:val="restart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重点项目（16项）</w:t>
            </w: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063F4" w:rsidRDefault="00F063F4" w:rsidP="00E5051C">
            <w:pPr>
              <w:widowControl/>
              <w:tabs>
                <w:tab w:val="left" w:pos="283"/>
              </w:tabs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ZdKT1701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保教一体化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</w:rPr>
              <w:t>理论下的幼儿园保教质量评价指标体系研究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陶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琳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陕西学前师范学院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ZdKT1702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以</w:t>
            </w: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儿童行为观察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</w:rPr>
              <w:t>为切入点推进幼儿园课程建设的理论与实践研究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姜娟芳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陕西学前师范学院</w:t>
            </w:r>
          </w:p>
        </w:tc>
      </w:tr>
      <w:tr w:rsidR="00F063F4" w:rsidTr="00E5051C">
        <w:trPr>
          <w:trHeight w:val="502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ZdKT1713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陕西省普惠性幼儿园发展现状及策略研究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南姣鹏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咸阳师范学院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ZdKT1714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幼儿园教师配备现状分析及对策研究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王芬宁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咸阳市兴平市机关幼儿园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ZdKT1715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幼儿园自主科学探究课程体系建设研究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祁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岩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咸阳秦都区陕西师范大学金泰丝路花城幼儿园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ZdKT1720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农村幼儿良好行为习惯养成的研究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王勇杰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宜君县尧生镇中心幼儿园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ZdKT1721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陕西省民办幼儿园文化建设研究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王奎群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渭南师范学院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ZdKT1723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幼儿园园所文化及建设研究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杨智莉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甘泉县第二幼儿园</w:t>
            </w:r>
          </w:p>
        </w:tc>
      </w:tr>
      <w:tr w:rsidR="00F063F4" w:rsidTr="00E5051C">
        <w:trPr>
          <w:trHeight w:val="567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ZdKT1724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榆林地区普惠性民办园运行现状研究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冯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莉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榆林学院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ZdKT1729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生态学视角下幼儿园主题探究课程研究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刘丽娜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安康学院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ZdKT1731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教研协作区推进幼儿园教师队伍建设的策略研究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南海燕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旬阳县第二幼儿园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tabs>
                <w:tab w:val="left" w:pos="283"/>
              </w:tabs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ZdKT1732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审美教育视域下的幼儿园课程体系建设研究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闵秋洁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商洛学院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 w:val="restart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重点项目（16项）</w:t>
            </w: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ZdKT1733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基于学前教育专业中传统文化嵌入式课程创新策略研究</w:t>
            </w:r>
            <w:r>
              <w:rPr>
                <w:rFonts w:ascii="Times New Roman" w:hAnsi="Times New Roman"/>
                <w:kern w:val="0"/>
                <w:szCs w:val="21"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</w:rPr>
              <w:t>以商洛市为例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媛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商洛学院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ZdKT1736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陕北地区幼儿民间游戏资源及其开发的研究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武小琰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神木市第三幼儿园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ZdKT1737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《指南》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引领下神木市第七幼儿园园所文化的实践研究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刘晓晗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神木市第七幼儿园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ZdKT1740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乡镇幼儿园本土民间艺术资源的开发及教育活动的实践研究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刘永兵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府谷县孤山镇中心幼儿园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 w:val="restart"/>
            <w:vAlign w:val="center"/>
          </w:tcPr>
          <w:p w:rsidR="00F063F4" w:rsidRDefault="00F063F4" w:rsidP="00E5051C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</w:t>
            </w:r>
          </w:p>
          <w:p w:rsidR="00F063F4" w:rsidRDefault="00F063F4" w:rsidP="00E5051C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（8项）</w:t>
            </w:r>
          </w:p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YBKT1701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觉醒理论下学前幼儿英语教学活动策略研究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妮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陕西服装工程学院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YBKT1703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城镇小区配套幼儿园智慧化管理与发展策略研究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郭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丽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宝鸡文理学院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YBKT1705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幼儿园卫生保健工作现状分析与对策研究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龚庆雯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咸阳市天王幼儿园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YBKT1711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幼儿园园所文化及建设研究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雷巧红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洛川县石头镇中心幼儿园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YBKT1714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中班适宜性体育园本课程建构的实践研究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杨小莉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西乡县新希望幼儿园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YBKT1721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幼儿园种植课程体系建设研究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刘亚芹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韩城市新城区五星幼儿园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YBKT1722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幼儿园传统游戏及民间体育游戏实施的实践研究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乔彩霞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神木市第六幼儿园</w:t>
            </w:r>
          </w:p>
        </w:tc>
      </w:tr>
      <w:tr w:rsidR="00F063F4" w:rsidTr="00E5051C">
        <w:trPr>
          <w:trHeight w:val="454"/>
        </w:trPr>
        <w:tc>
          <w:tcPr>
            <w:tcW w:w="1066" w:type="dxa"/>
            <w:vMerge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YBKT1724</w:t>
            </w:r>
          </w:p>
        </w:tc>
        <w:tc>
          <w:tcPr>
            <w:tcW w:w="4678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农村幼儿园如何利用本土资源开展游戏活动</w:t>
            </w:r>
          </w:p>
        </w:tc>
        <w:tc>
          <w:tcPr>
            <w:tcW w:w="1383" w:type="dxa"/>
            <w:vAlign w:val="center"/>
          </w:tcPr>
          <w:p w:rsidR="00F063F4" w:rsidRDefault="00F063F4" w:rsidP="00E5051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敏</w:t>
            </w:r>
          </w:p>
        </w:tc>
        <w:tc>
          <w:tcPr>
            <w:tcW w:w="3541" w:type="dxa"/>
            <w:vAlign w:val="center"/>
          </w:tcPr>
          <w:p w:rsidR="00F063F4" w:rsidRDefault="00F063F4" w:rsidP="00E5051C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府谷县清水中心幼儿园</w:t>
            </w:r>
          </w:p>
        </w:tc>
      </w:tr>
    </w:tbl>
    <w:p w:rsidR="00F063F4" w:rsidRDefault="00F063F4" w:rsidP="00F063F4">
      <w:pPr>
        <w:widowControl/>
        <w:spacing w:afterLines="5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F063F4" w:rsidRDefault="00F063F4" w:rsidP="00F063F4">
      <w:pPr>
        <w:widowControl/>
        <w:spacing w:afterLines="5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F063F4" w:rsidRDefault="00F063F4" w:rsidP="00F063F4">
      <w:pPr>
        <w:widowControl/>
        <w:spacing w:afterLines="50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FD5559" w:rsidRPr="00F063F4" w:rsidRDefault="00F063F4"/>
    <w:sectPr w:rsidR="00FD5559" w:rsidRPr="00F063F4" w:rsidSect="00F063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3F4"/>
    <w:rsid w:val="00027DFD"/>
    <w:rsid w:val="00125857"/>
    <w:rsid w:val="006B2BA5"/>
    <w:rsid w:val="00F0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2021-01-29T03:51:00Z</dcterms:created>
  <dcterms:modified xsi:type="dcterms:W3CDTF">2021-01-29T03:51:00Z</dcterms:modified>
</cp:coreProperties>
</file>