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8DE" w:rsidRDefault="00C348DE" w:rsidP="00C348DE">
      <w:pPr>
        <w:pStyle w:val="2"/>
        <w:rPr>
          <w:rFonts w:hint="eastAsia"/>
          <w:color w:val="000000"/>
        </w:rPr>
      </w:pPr>
    </w:p>
    <w:p w:rsidR="00C348DE" w:rsidRDefault="00C348DE" w:rsidP="00C348DE">
      <w:pPr>
        <w:snapToGrid w:val="0"/>
        <w:rPr>
          <w:rFonts w:eastAsia="黑体"/>
          <w:color w:val="000000"/>
          <w:spacing w:val="-11"/>
          <w:sz w:val="32"/>
          <w:szCs w:val="32"/>
        </w:rPr>
      </w:pPr>
      <w:r>
        <w:rPr>
          <w:rFonts w:eastAsia="黑体"/>
          <w:color w:val="000000"/>
          <w:spacing w:val="-11"/>
          <w:sz w:val="32"/>
          <w:szCs w:val="32"/>
        </w:rPr>
        <w:t>附件</w:t>
      </w:r>
      <w:r>
        <w:rPr>
          <w:rFonts w:eastAsia="黑体"/>
          <w:color w:val="000000"/>
          <w:spacing w:val="-11"/>
          <w:sz w:val="32"/>
          <w:szCs w:val="32"/>
        </w:rPr>
        <w:t>4</w:t>
      </w:r>
    </w:p>
    <w:p w:rsidR="00C348DE" w:rsidRDefault="00C348DE" w:rsidP="00C348DE">
      <w:pPr>
        <w:snapToGrid w:val="0"/>
        <w:jc w:val="center"/>
        <w:rPr>
          <w:rFonts w:ascii="楷体" w:eastAsia="楷体" w:hAnsi="楷体" w:cs="楷体"/>
          <w:color w:val="000000"/>
          <w:sz w:val="44"/>
          <w:szCs w:val="44"/>
        </w:rPr>
      </w:pPr>
      <w:r>
        <w:rPr>
          <w:rFonts w:ascii="方正小标宋简体" w:eastAsia="方正小标宋简体" w:hAnsi="方正小标宋简体" w:cs="方正小标宋简体"/>
          <w:color w:val="000000"/>
          <w:spacing w:val="-11"/>
          <w:sz w:val="44"/>
          <w:szCs w:val="44"/>
        </w:rPr>
        <w:t>陕西省第四轮“316工程”学校高质量发展督导评价</w:t>
      </w:r>
      <w:r>
        <w:rPr>
          <w:rFonts w:ascii="方正小标宋简体" w:eastAsia="方正小标宋简体" w:hAnsi="方正小标宋简体" w:cs="方正小标宋简体" w:hint="eastAsia"/>
          <w:color w:val="000000"/>
          <w:spacing w:val="-11"/>
          <w:sz w:val="44"/>
          <w:szCs w:val="44"/>
        </w:rPr>
        <w:t>中等职业学校指标体系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0"/>
        <w:gridCol w:w="11604"/>
        <w:gridCol w:w="1022"/>
        <w:gridCol w:w="717"/>
        <w:gridCol w:w="717"/>
      </w:tblGrid>
      <w:tr w:rsidR="00C348DE" w:rsidTr="00A86B78">
        <w:trPr>
          <w:trHeight w:val="20"/>
          <w:tblHeader/>
        </w:trPr>
        <w:tc>
          <w:tcPr>
            <w:tcW w:w="1120" w:type="dxa"/>
            <w:vAlign w:val="center"/>
          </w:tcPr>
          <w:p w:rsidR="00C348DE" w:rsidRDefault="00C348DE" w:rsidP="00A86B78">
            <w:pPr>
              <w:adjustRightInd w:val="0"/>
              <w:snapToGrid w:val="0"/>
              <w:jc w:val="center"/>
              <w:rPr>
                <w:rFonts w:cs="宋体" w:hint="eastAsia"/>
                <w:color w:val="000000"/>
                <w:szCs w:val="21"/>
              </w:rPr>
            </w:pPr>
            <w:r>
              <w:rPr>
                <w:rFonts w:cs="宋体" w:hint="eastAsia"/>
                <w:color w:val="000000"/>
                <w:szCs w:val="21"/>
              </w:rPr>
              <w:t>一级指标</w:t>
            </w:r>
          </w:p>
        </w:tc>
        <w:tc>
          <w:tcPr>
            <w:tcW w:w="11604" w:type="dxa"/>
            <w:vAlign w:val="center"/>
          </w:tcPr>
          <w:p w:rsidR="00C348DE" w:rsidRDefault="00C348DE" w:rsidP="00A86B78">
            <w:pPr>
              <w:adjustRightInd w:val="0"/>
              <w:snapToGrid w:val="0"/>
              <w:jc w:val="center"/>
              <w:rPr>
                <w:rFonts w:cs="宋体" w:hint="eastAsia"/>
                <w:color w:val="000000"/>
                <w:szCs w:val="21"/>
              </w:rPr>
            </w:pPr>
            <w:r>
              <w:rPr>
                <w:rFonts w:cs="宋体" w:hint="eastAsia"/>
                <w:color w:val="000000"/>
                <w:szCs w:val="21"/>
              </w:rPr>
              <w:t>二级指标及评价内容</w:t>
            </w:r>
          </w:p>
        </w:tc>
        <w:tc>
          <w:tcPr>
            <w:tcW w:w="1022" w:type="dxa"/>
            <w:vAlign w:val="center"/>
          </w:tcPr>
          <w:p w:rsidR="00C348DE" w:rsidRDefault="00C348DE" w:rsidP="00A86B78">
            <w:pPr>
              <w:adjustRightInd w:val="0"/>
              <w:snapToGrid w:val="0"/>
              <w:ind w:leftChars="-38" w:left="-80" w:rightChars="-44" w:right="-92"/>
              <w:jc w:val="center"/>
              <w:rPr>
                <w:rFonts w:cs="宋体" w:hint="eastAsia"/>
                <w:color w:val="000000"/>
                <w:szCs w:val="21"/>
              </w:rPr>
            </w:pPr>
            <w:r>
              <w:rPr>
                <w:rFonts w:cs="宋体" w:hint="eastAsia"/>
                <w:color w:val="000000"/>
                <w:szCs w:val="21"/>
              </w:rPr>
              <w:t>评分标准</w:t>
            </w:r>
          </w:p>
        </w:tc>
        <w:tc>
          <w:tcPr>
            <w:tcW w:w="717" w:type="dxa"/>
            <w:vAlign w:val="center"/>
          </w:tcPr>
          <w:p w:rsidR="00C348DE" w:rsidRDefault="00C348DE" w:rsidP="00A86B78">
            <w:pPr>
              <w:adjustRightInd w:val="0"/>
              <w:snapToGrid w:val="0"/>
              <w:jc w:val="center"/>
              <w:rPr>
                <w:rFonts w:cs="宋体" w:hint="eastAsia"/>
                <w:color w:val="000000"/>
                <w:szCs w:val="21"/>
              </w:rPr>
            </w:pPr>
            <w:r>
              <w:rPr>
                <w:rFonts w:cs="宋体" w:hint="eastAsia"/>
                <w:color w:val="000000"/>
                <w:szCs w:val="21"/>
              </w:rPr>
              <w:t>分值</w:t>
            </w:r>
          </w:p>
        </w:tc>
        <w:tc>
          <w:tcPr>
            <w:tcW w:w="717" w:type="dxa"/>
            <w:vAlign w:val="center"/>
          </w:tcPr>
          <w:p w:rsidR="00C348DE" w:rsidRDefault="00C348DE" w:rsidP="00A86B78">
            <w:pPr>
              <w:adjustRightInd w:val="0"/>
              <w:snapToGrid w:val="0"/>
              <w:jc w:val="center"/>
              <w:rPr>
                <w:rFonts w:cs="宋体" w:hint="eastAsia"/>
                <w:color w:val="000000"/>
                <w:szCs w:val="21"/>
              </w:rPr>
            </w:pPr>
            <w:r>
              <w:rPr>
                <w:rFonts w:cs="宋体" w:hint="eastAsia"/>
                <w:color w:val="000000"/>
                <w:szCs w:val="21"/>
              </w:rPr>
              <w:t>得分</w:t>
            </w:r>
          </w:p>
        </w:tc>
      </w:tr>
      <w:tr w:rsidR="00C348DE" w:rsidTr="00A86B78">
        <w:trPr>
          <w:trHeight w:val="1545"/>
        </w:trPr>
        <w:tc>
          <w:tcPr>
            <w:tcW w:w="1120" w:type="dxa"/>
            <w:vMerge w:val="restart"/>
            <w:tcMar>
              <w:top w:w="57" w:type="dxa"/>
              <w:bottom w:w="57" w:type="dxa"/>
            </w:tcMar>
            <w:vAlign w:val="center"/>
          </w:tcPr>
          <w:p w:rsidR="00C348DE" w:rsidRDefault="00C348DE" w:rsidP="00A86B78">
            <w:pPr>
              <w:adjustRightInd w:val="0"/>
              <w:snapToGrid w:val="0"/>
              <w:jc w:val="center"/>
              <w:rPr>
                <w:color w:val="000000"/>
                <w:szCs w:val="21"/>
              </w:rPr>
            </w:pPr>
            <w:r>
              <w:rPr>
                <w:rFonts w:hint="eastAsia"/>
                <w:color w:val="000000"/>
                <w:szCs w:val="21"/>
              </w:rPr>
              <w:t>一、</w:t>
            </w:r>
            <w:r>
              <w:rPr>
                <w:rFonts w:cs="宋体" w:hint="eastAsia"/>
                <w:color w:val="000000"/>
                <w:szCs w:val="21"/>
              </w:rPr>
              <w:t>坚持社会主义办学方向</w:t>
            </w:r>
            <w:r>
              <w:rPr>
                <w:rFonts w:hint="eastAsia"/>
                <w:color w:val="000000"/>
                <w:szCs w:val="21"/>
              </w:rPr>
              <w:t>（</w:t>
            </w:r>
            <w:r>
              <w:rPr>
                <w:rFonts w:hint="eastAsia"/>
                <w:color w:val="000000"/>
                <w:szCs w:val="21"/>
              </w:rPr>
              <w:t>120</w:t>
            </w:r>
            <w:r>
              <w:rPr>
                <w:rFonts w:hint="eastAsia"/>
                <w:color w:val="000000"/>
                <w:szCs w:val="21"/>
              </w:rPr>
              <w:t>分）</w:t>
            </w:r>
          </w:p>
        </w:tc>
        <w:tc>
          <w:tcPr>
            <w:tcW w:w="11604" w:type="dxa"/>
            <w:tcMar>
              <w:top w:w="57" w:type="dxa"/>
              <w:bottom w:w="57" w:type="dxa"/>
            </w:tcMar>
            <w:vAlign w:val="center"/>
          </w:tcPr>
          <w:p w:rsidR="00C348DE" w:rsidRDefault="00C348DE" w:rsidP="00A86B78">
            <w:pPr>
              <w:ind w:firstLineChars="200" w:firstLine="398"/>
              <w:rPr>
                <w:color w:val="000000"/>
                <w:szCs w:val="21"/>
              </w:rPr>
            </w:pPr>
            <w:r>
              <w:rPr>
                <w:rFonts w:cs="宋体" w:hint="eastAsia"/>
                <w:b/>
                <w:bCs/>
                <w:color w:val="000000"/>
                <w:spacing w:val="-6"/>
                <w:kern w:val="0"/>
                <w:szCs w:val="21"/>
              </w:rPr>
              <w:t>1.</w:t>
            </w:r>
            <w:r>
              <w:rPr>
                <w:rFonts w:cs="宋体" w:hint="eastAsia"/>
                <w:b/>
                <w:bCs/>
                <w:color w:val="000000"/>
                <w:spacing w:val="-6"/>
                <w:kern w:val="0"/>
                <w:szCs w:val="21"/>
              </w:rPr>
              <w:t>党的建设。</w:t>
            </w:r>
            <w:r>
              <w:rPr>
                <w:rFonts w:cs="宋体"/>
                <w:color w:val="000000"/>
                <w:spacing w:val="-6"/>
                <w:szCs w:val="21"/>
              </w:rPr>
              <w:t>加强党对教育工作的全面领导，健全党组织对学校工作领导的制度机制；落实学校党的组织和党的工作全覆盖，按照</w:t>
            </w:r>
            <w:r>
              <w:rPr>
                <w:rFonts w:cs="宋体" w:hint="eastAsia"/>
                <w:color w:val="000000"/>
                <w:spacing w:val="-6"/>
                <w:szCs w:val="21"/>
              </w:rPr>
              <w:t>《中国共产党章程》</w:t>
            </w:r>
            <w:r>
              <w:rPr>
                <w:rFonts w:cs="宋体"/>
                <w:color w:val="000000"/>
                <w:spacing w:val="-6"/>
                <w:szCs w:val="21"/>
              </w:rPr>
              <w:t>等要求规范党的组织设置，理顺党组织隶属关系，健全党务工作机构，</w:t>
            </w:r>
            <w:proofErr w:type="gramStart"/>
            <w:r>
              <w:rPr>
                <w:rFonts w:cs="宋体"/>
                <w:color w:val="000000"/>
                <w:spacing w:val="-6"/>
                <w:szCs w:val="21"/>
              </w:rPr>
              <w:t>充实专</w:t>
            </w:r>
            <w:proofErr w:type="gramEnd"/>
            <w:r>
              <w:rPr>
                <w:rFonts w:cs="宋体"/>
                <w:color w:val="000000"/>
                <w:spacing w:val="-6"/>
                <w:szCs w:val="21"/>
              </w:rPr>
              <w:t>兼职党务工作力量，</w:t>
            </w:r>
            <w:r>
              <w:rPr>
                <w:rFonts w:cs="宋体" w:hint="eastAsia"/>
                <w:color w:val="000000"/>
                <w:spacing w:val="-6"/>
                <w:szCs w:val="21"/>
              </w:rPr>
              <w:t>“</w:t>
            </w:r>
            <w:r>
              <w:rPr>
                <w:rFonts w:cs="宋体"/>
                <w:color w:val="000000"/>
                <w:spacing w:val="-6"/>
                <w:szCs w:val="21"/>
              </w:rPr>
              <w:t>三会一课</w:t>
            </w:r>
            <w:r>
              <w:rPr>
                <w:rFonts w:cs="宋体" w:hint="eastAsia"/>
                <w:color w:val="000000"/>
                <w:spacing w:val="-6"/>
                <w:szCs w:val="21"/>
              </w:rPr>
              <w:t>”</w:t>
            </w:r>
            <w:r>
              <w:rPr>
                <w:rFonts w:cs="宋体"/>
                <w:color w:val="000000"/>
                <w:spacing w:val="-6"/>
                <w:szCs w:val="21"/>
              </w:rPr>
              <w:t>制度化</w:t>
            </w:r>
            <w:r>
              <w:rPr>
                <w:rFonts w:cs="宋体" w:hint="eastAsia"/>
                <w:color w:val="000000"/>
                <w:spacing w:val="-6"/>
                <w:szCs w:val="21"/>
              </w:rPr>
              <w:t>，主题</w:t>
            </w:r>
            <w:r>
              <w:rPr>
                <w:rFonts w:cs="宋体"/>
                <w:color w:val="000000"/>
                <w:spacing w:val="-6"/>
                <w:szCs w:val="21"/>
              </w:rPr>
              <w:t>教育活动常态化；党支部战斗堡垒作用明显，全体党员坚持</w:t>
            </w:r>
            <w:r>
              <w:rPr>
                <w:rFonts w:cs="宋体" w:hint="eastAsia"/>
                <w:color w:val="000000"/>
                <w:spacing w:val="-6"/>
                <w:szCs w:val="21"/>
              </w:rPr>
              <w:t>“</w:t>
            </w:r>
            <w:r>
              <w:rPr>
                <w:rFonts w:cs="宋体"/>
                <w:color w:val="000000"/>
                <w:spacing w:val="-6"/>
                <w:szCs w:val="21"/>
              </w:rPr>
              <w:t>两个确立</w:t>
            </w:r>
            <w:r>
              <w:rPr>
                <w:rFonts w:cs="宋体" w:hint="eastAsia"/>
                <w:color w:val="000000"/>
                <w:spacing w:val="-6"/>
                <w:szCs w:val="21"/>
              </w:rPr>
              <w:t>”</w:t>
            </w:r>
            <w:r>
              <w:rPr>
                <w:rFonts w:cs="宋体"/>
                <w:color w:val="000000"/>
                <w:spacing w:val="-6"/>
                <w:szCs w:val="21"/>
              </w:rPr>
              <w:t>、增强</w:t>
            </w:r>
            <w:r>
              <w:rPr>
                <w:rFonts w:cs="宋体" w:hint="eastAsia"/>
                <w:color w:val="000000"/>
                <w:spacing w:val="-6"/>
                <w:szCs w:val="21"/>
              </w:rPr>
              <w:t>“</w:t>
            </w:r>
            <w:r>
              <w:rPr>
                <w:rFonts w:cs="宋体"/>
                <w:color w:val="000000"/>
                <w:spacing w:val="-6"/>
                <w:szCs w:val="21"/>
              </w:rPr>
              <w:t>四个意识</w:t>
            </w:r>
            <w:r>
              <w:rPr>
                <w:rFonts w:cs="宋体" w:hint="eastAsia"/>
                <w:color w:val="000000"/>
                <w:spacing w:val="-6"/>
                <w:szCs w:val="21"/>
              </w:rPr>
              <w:t>”</w:t>
            </w:r>
            <w:r>
              <w:rPr>
                <w:rFonts w:cs="宋体"/>
                <w:color w:val="000000"/>
                <w:spacing w:val="-6"/>
                <w:szCs w:val="21"/>
              </w:rPr>
              <w:t>、坚定</w:t>
            </w:r>
            <w:r>
              <w:rPr>
                <w:rFonts w:cs="宋体" w:hint="eastAsia"/>
                <w:color w:val="000000"/>
                <w:spacing w:val="-6"/>
                <w:szCs w:val="21"/>
              </w:rPr>
              <w:t>“</w:t>
            </w:r>
            <w:r>
              <w:rPr>
                <w:rFonts w:cs="宋体"/>
                <w:color w:val="000000"/>
                <w:spacing w:val="-6"/>
                <w:szCs w:val="21"/>
              </w:rPr>
              <w:t>四个自信</w:t>
            </w:r>
            <w:r>
              <w:rPr>
                <w:rFonts w:cs="宋体" w:hint="eastAsia"/>
                <w:color w:val="000000"/>
                <w:spacing w:val="-6"/>
                <w:szCs w:val="21"/>
              </w:rPr>
              <w:t>”</w:t>
            </w:r>
            <w:r>
              <w:rPr>
                <w:rFonts w:cs="宋体"/>
                <w:color w:val="000000"/>
                <w:spacing w:val="-6"/>
                <w:szCs w:val="21"/>
              </w:rPr>
              <w:t>、做到</w:t>
            </w:r>
            <w:r>
              <w:rPr>
                <w:rFonts w:cs="宋体" w:hint="eastAsia"/>
                <w:color w:val="000000"/>
                <w:spacing w:val="-6"/>
                <w:szCs w:val="21"/>
              </w:rPr>
              <w:t>“</w:t>
            </w:r>
            <w:r>
              <w:rPr>
                <w:rFonts w:cs="宋体"/>
                <w:color w:val="000000"/>
                <w:spacing w:val="-6"/>
                <w:szCs w:val="21"/>
              </w:rPr>
              <w:t>两个维护</w:t>
            </w:r>
            <w:r>
              <w:rPr>
                <w:rFonts w:cs="宋体" w:hint="eastAsia"/>
                <w:color w:val="000000"/>
                <w:spacing w:val="-6"/>
                <w:szCs w:val="21"/>
              </w:rPr>
              <w:t>”</w:t>
            </w:r>
            <w:r>
              <w:rPr>
                <w:rFonts w:cs="宋体"/>
                <w:color w:val="000000"/>
                <w:spacing w:val="-6"/>
                <w:szCs w:val="21"/>
              </w:rPr>
              <w:t>，充分发挥先锋模范作用；以政治建设为统领，推进党的工作与教育教学工作紧密融合，把政治标准和政治要求贯彻到办学</w:t>
            </w:r>
            <w:proofErr w:type="gramStart"/>
            <w:r>
              <w:rPr>
                <w:rFonts w:cs="宋体"/>
                <w:color w:val="000000"/>
                <w:spacing w:val="-6"/>
                <w:szCs w:val="21"/>
              </w:rPr>
              <w:t>治校全</w:t>
            </w:r>
            <w:proofErr w:type="gramEnd"/>
            <w:r>
              <w:rPr>
                <w:rFonts w:cs="宋体"/>
                <w:color w:val="000000"/>
                <w:spacing w:val="-6"/>
                <w:szCs w:val="21"/>
              </w:rPr>
              <w:t>过程、各方面；坚持民主集中制原则，正常</w:t>
            </w:r>
            <w:r>
              <w:rPr>
                <w:rFonts w:cs="宋体" w:hint="eastAsia"/>
                <w:color w:val="000000"/>
                <w:spacing w:val="-6"/>
                <w:szCs w:val="21"/>
              </w:rPr>
              <w:t>开展</w:t>
            </w:r>
            <w:r>
              <w:rPr>
                <w:rFonts w:cs="宋体"/>
                <w:color w:val="000000"/>
                <w:spacing w:val="-6"/>
                <w:szCs w:val="21"/>
              </w:rPr>
              <w:t>组织生活；落实党风廉政建设责任制和意识形态工作责任制；坚持党建带团建，充分发挥学校工会、共青团等群团组织作用；党建工作载体丰富，特色鲜明，教职工对学校党建工作满意度达到</w:t>
            </w:r>
            <w:r>
              <w:rPr>
                <w:rFonts w:cs="宋体"/>
                <w:color w:val="000000"/>
                <w:spacing w:val="-6"/>
                <w:szCs w:val="21"/>
              </w:rPr>
              <w:t xml:space="preserve"> 95%</w:t>
            </w:r>
            <w:r>
              <w:rPr>
                <w:rFonts w:cs="宋体"/>
                <w:color w:val="000000"/>
                <w:spacing w:val="-6"/>
                <w:szCs w:val="21"/>
              </w:rPr>
              <w:t>以上。</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8</w:t>
            </w:r>
            <w:r>
              <w:rPr>
                <w:rFonts w:hint="eastAsia"/>
                <w:color w:val="000000"/>
                <w:szCs w:val="21"/>
              </w:rPr>
              <w:t>项，每项</w:t>
            </w:r>
            <w:r>
              <w:rPr>
                <w:rFonts w:hint="eastAsia"/>
                <w:color w:val="000000"/>
                <w:szCs w:val="21"/>
              </w:rPr>
              <w:t>4</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r>
              <w:rPr>
                <w:rFonts w:hint="eastAsia"/>
                <w:color w:val="000000"/>
                <w:szCs w:val="21"/>
              </w:rPr>
              <w:t>32</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p>
        </w:tc>
      </w:tr>
      <w:tr w:rsidR="00C348DE" w:rsidTr="00A86B78">
        <w:trPr>
          <w:trHeight w:val="90"/>
        </w:trPr>
        <w:tc>
          <w:tcPr>
            <w:tcW w:w="1120" w:type="dxa"/>
            <w:vMerge/>
            <w:tcMar>
              <w:top w:w="57" w:type="dxa"/>
              <w:bottom w:w="57" w:type="dxa"/>
            </w:tcMar>
            <w:vAlign w:val="center"/>
          </w:tcPr>
          <w:p w:rsidR="00C348DE" w:rsidRDefault="00C348DE" w:rsidP="00A86B78">
            <w:pPr>
              <w:adjustRightInd w:val="0"/>
              <w:snapToGrid w:val="0"/>
              <w:jc w:val="center"/>
              <w:rPr>
                <w:rFonts w:hint="eastAsia"/>
                <w:color w:val="000000"/>
                <w:szCs w:val="21"/>
              </w:rPr>
            </w:pPr>
          </w:p>
        </w:tc>
        <w:tc>
          <w:tcPr>
            <w:tcW w:w="11604" w:type="dxa"/>
            <w:tcMar>
              <w:top w:w="57" w:type="dxa"/>
              <w:bottom w:w="57" w:type="dxa"/>
            </w:tcMar>
            <w:vAlign w:val="center"/>
          </w:tcPr>
          <w:p w:rsidR="00C348DE" w:rsidRDefault="00C348DE" w:rsidP="00A86B78">
            <w:pPr>
              <w:adjustRightInd w:val="0"/>
              <w:snapToGrid w:val="0"/>
              <w:ind w:firstLineChars="200" w:firstLine="422"/>
              <w:rPr>
                <w:color w:val="000000"/>
                <w:szCs w:val="21"/>
              </w:rPr>
            </w:pPr>
            <w:r>
              <w:rPr>
                <w:rFonts w:cs="宋体" w:hint="eastAsia"/>
                <w:b/>
                <w:bCs/>
                <w:color w:val="000000"/>
                <w:kern w:val="0"/>
                <w:szCs w:val="21"/>
              </w:rPr>
              <w:t>2.</w:t>
            </w:r>
            <w:r>
              <w:rPr>
                <w:rFonts w:cs="宋体" w:hint="eastAsia"/>
                <w:b/>
                <w:bCs/>
                <w:color w:val="000000"/>
                <w:kern w:val="0"/>
                <w:szCs w:val="21"/>
              </w:rPr>
              <w:t>立德树人。</w:t>
            </w:r>
            <w:r>
              <w:rPr>
                <w:rFonts w:cs="宋体" w:hint="eastAsia"/>
                <w:color w:val="000000"/>
                <w:szCs w:val="21"/>
              </w:rPr>
              <w:t>全面贯彻党的教育方针，坚持社会主义办学方向，将党的教育方针融入教书育人全过程，在校园醒目位置和会议室布置宣传党的教育方针的内容；坚持育人为本，树立科学教育质量观和正确办学理念，大力发展素质教育，注重因材施教，促进学生全面而有个性的发展，制定方案并有效实施《关于加强和改进新时代中等职业学校德育工作的意见》，德育为先、</w:t>
            </w:r>
            <w:proofErr w:type="gramStart"/>
            <w:r>
              <w:rPr>
                <w:rFonts w:cs="宋体" w:hint="eastAsia"/>
                <w:color w:val="000000"/>
                <w:szCs w:val="21"/>
              </w:rPr>
              <w:t>德技并</w:t>
            </w:r>
            <w:proofErr w:type="gramEnd"/>
            <w:r>
              <w:rPr>
                <w:rFonts w:cs="宋体" w:hint="eastAsia"/>
                <w:color w:val="000000"/>
                <w:szCs w:val="21"/>
              </w:rPr>
              <w:t>修，实行全员、全程、全方位育人；将德育与智育、体育、美育、劳动实践教育有机结合，融入学生学习生活、思想品德和职业道德形成的全过程；丰富德育工作内容，用好校内外各类德育资源，有针对性地</w:t>
            </w:r>
            <w:proofErr w:type="gramStart"/>
            <w:r>
              <w:rPr>
                <w:rFonts w:cs="宋体" w:hint="eastAsia"/>
                <w:color w:val="000000"/>
                <w:szCs w:val="21"/>
              </w:rPr>
              <w:t>开展家</w:t>
            </w:r>
            <w:proofErr w:type="gramEnd"/>
            <w:r>
              <w:rPr>
                <w:rFonts w:cs="宋体" w:hint="eastAsia"/>
                <w:color w:val="000000"/>
                <w:szCs w:val="21"/>
              </w:rPr>
              <w:t>国情怀、个人修养、行为规范、社会责任、自信自立、自主发展、劳模精神、工匠精神、军事素养等各种德育活动，强化校企协同育人，促进知识、技能与职业精神的有机融合，发挥学科间融合、学科与专业融合的综合育人功能，开展跨专业、跨学科主题教育活动，提高学生综合分析问题、解决问题能力；注重培养合作能力、创新能力和职业能力，提升学生动手实践能力；按照高中阶段“思想政治”等课程相关要求，持续推进习近平法治思想进教材、进课堂、进头脑，完善德育工作载体，德育工作符合国情、校情与中职学生学习生活实际，落细、落小、落实，体现时代性、科学性、实效性；在各门课程中实施“课程思政”，特别是在专业课教学和实习实</w:t>
            </w:r>
            <w:proofErr w:type="gramStart"/>
            <w:r>
              <w:rPr>
                <w:rFonts w:cs="宋体" w:hint="eastAsia"/>
                <w:color w:val="000000"/>
                <w:szCs w:val="21"/>
              </w:rPr>
              <w:t>训教学中突出德技并</w:t>
            </w:r>
            <w:proofErr w:type="gramEnd"/>
            <w:r>
              <w:rPr>
                <w:rFonts w:cs="宋体" w:hint="eastAsia"/>
                <w:color w:val="000000"/>
                <w:szCs w:val="21"/>
              </w:rPr>
              <w:t>修；建设数字化德育平台，拓宽网络德育空间。</w:t>
            </w:r>
          </w:p>
        </w:tc>
        <w:tc>
          <w:tcPr>
            <w:tcW w:w="1022" w:type="dxa"/>
            <w:tcMar>
              <w:top w:w="57" w:type="dxa"/>
              <w:bottom w:w="57" w:type="dxa"/>
            </w:tcMar>
            <w:vAlign w:val="center"/>
          </w:tcPr>
          <w:p w:rsidR="00C348DE" w:rsidRDefault="00C348DE" w:rsidP="00A86B78">
            <w:pPr>
              <w:adjustRightInd w:val="0"/>
              <w:snapToGrid w:val="0"/>
              <w:rPr>
                <w:color w:val="000000"/>
                <w:szCs w:val="21"/>
                <w:highlight w:val="yellow"/>
              </w:rPr>
            </w:pPr>
            <w:r>
              <w:rPr>
                <w:rFonts w:hint="eastAsia"/>
                <w:color w:val="000000"/>
                <w:szCs w:val="21"/>
              </w:rPr>
              <w:t>共</w:t>
            </w:r>
            <w:r>
              <w:rPr>
                <w:rFonts w:hint="eastAsia"/>
                <w:color w:val="000000"/>
                <w:szCs w:val="21"/>
              </w:rPr>
              <w:t>8</w:t>
            </w:r>
            <w:r>
              <w:rPr>
                <w:rFonts w:hint="eastAsia"/>
                <w:color w:val="000000"/>
                <w:szCs w:val="21"/>
              </w:rPr>
              <w:t>项，每项</w:t>
            </w:r>
            <w:r>
              <w:rPr>
                <w:rFonts w:hint="eastAsia"/>
                <w:color w:val="000000"/>
                <w:szCs w:val="21"/>
              </w:rPr>
              <w:t>4</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highlight w:val="yellow"/>
              </w:rPr>
            </w:pPr>
            <w:r>
              <w:rPr>
                <w:rFonts w:hint="eastAsia"/>
                <w:color w:val="000000"/>
                <w:szCs w:val="21"/>
              </w:rPr>
              <w:t>32</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p>
        </w:tc>
      </w:tr>
      <w:tr w:rsidR="00C348DE" w:rsidTr="00A86B78">
        <w:trPr>
          <w:trHeight w:val="1543"/>
        </w:trPr>
        <w:tc>
          <w:tcPr>
            <w:tcW w:w="1120" w:type="dxa"/>
            <w:vMerge/>
            <w:tcMar>
              <w:top w:w="57" w:type="dxa"/>
              <w:bottom w:w="57" w:type="dxa"/>
            </w:tcMar>
            <w:vAlign w:val="center"/>
          </w:tcPr>
          <w:p w:rsidR="00C348DE" w:rsidRDefault="00C348DE" w:rsidP="00A86B78">
            <w:pPr>
              <w:adjustRightInd w:val="0"/>
              <w:snapToGrid w:val="0"/>
              <w:jc w:val="center"/>
              <w:rPr>
                <w:color w:val="000000"/>
                <w:szCs w:val="21"/>
              </w:rPr>
            </w:pPr>
          </w:p>
        </w:tc>
        <w:tc>
          <w:tcPr>
            <w:tcW w:w="11604" w:type="dxa"/>
            <w:tcMar>
              <w:top w:w="57" w:type="dxa"/>
              <w:bottom w:w="57" w:type="dxa"/>
            </w:tcMar>
            <w:vAlign w:val="center"/>
          </w:tcPr>
          <w:p w:rsidR="00C348DE" w:rsidRDefault="00C348DE" w:rsidP="00A86B78">
            <w:pPr>
              <w:adjustRightInd w:val="0"/>
              <w:snapToGrid w:val="0"/>
              <w:rPr>
                <w:color w:val="000000"/>
                <w:szCs w:val="21"/>
              </w:rPr>
            </w:pPr>
            <w:r>
              <w:rPr>
                <w:rFonts w:hint="eastAsia"/>
                <w:bCs/>
                <w:color w:val="000000"/>
                <w:szCs w:val="21"/>
              </w:rPr>
              <w:t xml:space="preserve">   </w:t>
            </w:r>
            <w:r>
              <w:rPr>
                <w:rFonts w:cs="宋体" w:hint="eastAsia"/>
                <w:b/>
                <w:bCs/>
                <w:color w:val="000000"/>
                <w:kern w:val="0"/>
                <w:szCs w:val="21"/>
              </w:rPr>
              <w:t xml:space="preserve"> 3.</w:t>
            </w:r>
            <w:r>
              <w:rPr>
                <w:rFonts w:cs="宋体" w:hint="eastAsia"/>
                <w:b/>
                <w:bCs/>
                <w:color w:val="000000"/>
                <w:kern w:val="0"/>
                <w:szCs w:val="21"/>
              </w:rPr>
              <w:t>培育和</w:t>
            </w:r>
            <w:proofErr w:type="gramStart"/>
            <w:r>
              <w:rPr>
                <w:rFonts w:cs="宋体" w:hint="eastAsia"/>
                <w:b/>
                <w:bCs/>
                <w:color w:val="000000"/>
                <w:kern w:val="0"/>
                <w:szCs w:val="21"/>
              </w:rPr>
              <w:t>践行</w:t>
            </w:r>
            <w:proofErr w:type="gramEnd"/>
            <w:r>
              <w:rPr>
                <w:rFonts w:cs="宋体" w:hint="eastAsia"/>
                <w:b/>
                <w:bCs/>
                <w:color w:val="000000"/>
                <w:kern w:val="0"/>
                <w:szCs w:val="21"/>
              </w:rPr>
              <w:t>社会主义核心价值观。</w:t>
            </w:r>
            <w:r>
              <w:rPr>
                <w:rFonts w:cs="宋体" w:hint="eastAsia"/>
                <w:color w:val="000000"/>
                <w:szCs w:val="21"/>
              </w:rPr>
              <w:t>把社会主义核心价值观的基本要求融入教育教学全过程；学校设置社会主义核心价值观宣传内容，师生熟知内容，引导学生树立中国特色社会主义道路自信、理论自信、制度自信、文化自信，爱党、爱国、爱人民、爱社会主义，树立正确的世界观、人生观、价值观、审美观和学业观，培养学生社会责任感、创新精神和实践能力；开展遵纪守法、诚实守信、文明礼貌、尊师孝亲、感恩怀德、节约环保、勤学苦练、吃苦耐劳、爱岗敬业、服务奉献、团结友爱、团队协作等主题系列活动；组织学生参加力所能及的志愿服务和社会公益活动；组织学生到博物馆、科技馆、青少年校外活动中心、中小学综合实践活动基地等开展综合实践活动。</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5</w:t>
            </w:r>
            <w:r>
              <w:rPr>
                <w:rFonts w:hint="eastAsia"/>
                <w:color w:val="000000"/>
                <w:szCs w:val="21"/>
              </w:rPr>
              <w:t>项，每项</w:t>
            </w:r>
            <w:r>
              <w:rPr>
                <w:rFonts w:hint="eastAsia"/>
                <w:color w:val="000000"/>
                <w:szCs w:val="21"/>
              </w:rPr>
              <w:t>4</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r>
              <w:rPr>
                <w:rFonts w:hint="eastAsia"/>
                <w:color w:val="000000"/>
                <w:szCs w:val="21"/>
              </w:rPr>
              <w:t>20</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p>
        </w:tc>
      </w:tr>
      <w:tr w:rsidR="00C348DE" w:rsidTr="00A86B78">
        <w:trPr>
          <w:trHeight w:val="20"/>
        </w:trPr>
        <w:tc>
          <w:tcPr>
            <w:tcW w:w="1120" w:type="dxa"/>
            <w:vMerge/>
            <w:tcMar>
              <w:top w:w="57" w:type="dxa"/>
              <w:bottom w:w="57" w:type="dxa"/>
            </w:tcMar>
            <w:vAlign w:val="center"/>
          </w:tcPr>
          <w:p w:rsidR="00C348DE" w:rsidRDefault="00C348DE" w:rsidP="00A86B78">
            <w:pPr>
              <w:adjustRightInd w:val="0"/>
              <w:snapToGrid w:val="0"/>
              <w:ind w:firstLineChars="200" w:firstLine="420"/>
              <w:rPr>
                <w:color w:val="000000"/>
                <w:szCs w:val="21"/>
              </w:rPr>
            </w:pPr>
          </w:p>
        </w:tc>
        <w:tc>
          <w:tcPr>
            <w:tcW w:w="11604" w:type="dxa"/>
            <w:tcMar>
              <w:top w:w="57" w:type="dxa"/>
              <w:bottom w:w="57" w:type="dxa"/>
            </w:tcMar>
            <w:vAlign w:val="center"/>
          </w:tcPr>
          <w:p w:rsidR="00C348DE" w:rsidRDefault="00C348DE" w:rsidP="00A86B78">
            <w:pPr>
              <w:adjustRightInd w:val="0"/>
              <w:snapToGrid w:val="0"/>
              <w:rPr>
                <w:bCs/>
                <w:color w:val="000000"/>
                <w:szCs w:val="21"/>
              </w:rPr>
            </w:pPr>
            <w:r>
              <w:rPr>
                <w:color w:val="000000"/>
                <w:szCs w:val="21"/>
              </w:rPr>
              <w:t xml:space="preserve"> </w:t>
            </w:r>
            <w:r>
              <w:rPr>
                <w:rFonts w:hint="eastAsia"/>
                <w:color w:val="000000"/>
                <w:szCs w:val="21"/>
              </w:rPr>
              <w:t xml:space="preserve">  </w:t>
            </w:r>
            <w:r>
              <w:rPr>
                <w:rFonts w:cs="宋体" w:hint="eastAsia"/>
                <w:b/>
                <w:bCs/>
                <w:color w:val="000000"/>
                <w:kern w:val="0"/>
                <w:szCs w:val="21"/>
              </w:rPr>
              <w:t xml:space="preserve"> 4.</w:t>
            </w:r>
            <w:r>
              <w:rPr>
                <w:rFonts w:cs="宋体" w:hint="eastAsia"/>
                <w:b/>
                <w:bCs/>
                <w:color w:val="000000"/>
                <w:kern w:val="0"/>
                <w:szCs w:val="21"/>
              </w:rPr>
              <w:t>传承和弘扬中华优秀传统文化。</w:t>
            </w:r>
            <w:r>
              <w:rPr>
                <w:rFonts w:cs="宋体" w:hint="eastAsia"/>
                <w:color w:val="000000"/>
                <w:szCs w:val="21"/>
              </w:rPr>
              <w:t>大力弘扬以爱国主义为核心的民族精神和以改革创新为核心的时代精神；大力开展习近平新时代中国特色社会主义思想宣传教育和中国</w:t>
            </w:r>
            <w:proofErr w:type="gramStart"/>
            <w:r>
              <w:rPr>
                <w:rFonts w:cs="宋体" w:hint="eastAsia"/>
                <w:color w:val="000000"/>
                <w:szCs w:val="21"/>
              </w:rPr>
              <w:t>梦主题</w:t>
            </w:r>
            <w:proofErr w:type="gramEnd"/>
            <w:r>
              <w:rPr>
                <w:rFonts w:cs="宋体" w:hint="eastAsia"/>
                <w:color w:val="000000"/>
                <w:szCs w:val="21"/>
              </w:rPr>
              <w:t>教育活动；开展传承中华传统美德系列教育活动，开展“家训、家规、家教、家风”征文、主题班会、演讲等活动；将中华优秀传统文化教育系统融入课程和教材体系，开设经典诵读、规范汉字书写、中华礼仪、传统技艺等必修课、地方课程和校本课程；在课堂教学、社团活动中渗透中华优秀传统文化教育；“三风一训”体现优秀文化的传承与发扬。</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6</w:t>
            </w:r>
            <w:r>
              <w:rPr>
                <w:rFonts w:hint="eastAsia"/>
                <w:color w:val="000000"/>
                <w:szCs w:val="21"/>
              </w:rPr>
              <w:t>项，每项</w:t>
            </w:r>
            <w:r>
              <w:rPr>
                <w:rFonts w:hint="eastAsia"/>
                <w:color w:val="000000"/>
                <w:szCs w:val="21"/>
              </w:rPr>
              <w:t>2</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r>
              <w:rPr>
                <w:rFonts w:hint="eastAsia"/>
                <w:color w:val="000000"/>
                <w:szCs w:val="21"/>
              </w:rPr>
              <w:t>12</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p>
        </w:tc>
      </w:tr>
      <w:tr w:rsidR="00C348DE" w:rsidTr="00A86B78">
        <w:trPr>
          <w:trHeight w:val="20"/>
        </w:trPr>
        <w:tc>
          <w:tcPr>
            <w:tcW w:w="1120" w:type="dxa"/>
            <w:vMerge/>
            <w:vAlign w:val="center"/>
          </w:tcPr>
          <w:p w:rsidR="00C348DE" w:rsidRDefault="00C348DE" w:rsidP="00A86B78">
            <w:pPr>
              <w:adjustRightInd w:val="0"/>
              <w:snapToGrid w:val="0"/>
              <w:ind w:firstLineChars="200" w:firstLine="420"/>
              <w:rPr>
                <w:color w:val="000000"/>
                <w:szCs w:val="21"/>
              </w:rPr>
            </w:pPr>
          </w:p>
        </w:tc>
        <w:tc>
          <w:tcPr>
            <w:tcW w:w="11604" w:type="dxa"/>
            <w:vAlign w:val="center"/>
          </w:tcPr>
          <w:p w:rsidR="00C348DE" w:rsidRDefault="00C348DE" w:rsidP="00A86B78">
            <w:pPr>
              <w:pStyle w:val="a4"/>
              <w:adjustRightInd w:val="0"/>
              <w:snapToGrid w:val="0"/>
              <w:ind w:firstLineChars="200" w:firstLine="422"/>
              <w:rPr>
                <w:color w:val="000000"/>
                <w:szCs w:val="21"/>
              </w:rPr>
            </w:pPr>
            <w:r>
              <w:rPr>
                <w:rFonts w:cs="宋体" w:hint="eastAsia"/>
                <w:b/>
                <w:bCs/>
                <w:color w:val="000000"/>
                <w:kern w:val="0"/>
                <w:szCs w:val="21"/>
              </w:rPr>
              <w:t>5.</w:t>
            </w:r>
            <w:r>
              <w:rPr>
                <w:rFonts w:cs="宋体" w:hint="eastAsia"/>
                <w:b/>
                <w:bCs/>
                <w:color w:val="000000"/>
                <w:kern w:val="0"/>
                <w:szCs w:val="21"/>
              </w:rPr>
              <w:t>多样化发展。</w:t>
            </w:r>
            <w:r>
              <w:rPr>
                <w:rFonts w:cs="宋体" w:hint="eastAsia"/>
                <w:color w:val="000000"/>
                <w:szCs w:val="21"/>
              </w:rPr>
              <w:t>学历教育与技能培训并举；坚持就业与升学并重，建立普通高中和中职学校合作机制，探索课程互选、学分互认、资源互通、</w:t>
            </w:r>
            <w:proofErr w:type="gramStart"/>
            <w:r>
              <w:rPr>
                <w:rFonts w:cs="宋体" w:hint="eastAsia"/>
                <w:color w:val="000000"/>
                <w:szCs w:val="21"/>
              </w:rPr>
              <w:t>职普融通</w:t>
            </w:r>
            <w:proofErr w:type="gramEnd"/>
            <w:r>
              <w:rPr>
                <w:rFonts w:cs="宋体" w:hint="eastAsia"/>
                <w:color w:val="000000"/>
                <w:szCs w:val="21"/>
              </w:rPr>
              <w:t>的途径和办法；推进不同层次职业教育纵向贯通，中高职课程有效衔接、资源共享，构建中高职联合培养模式；坚持产教融合、校企合作，形成产教良性互动、校企优势互补的办学模式；坚持服务区域经济、扩大就业，促进人才培养与市场需求相对接；逐步吸引行业企业参与办学，探索多元化办学体制，发挥企业在实施职业教育中的主体作用，全面推行校企协同育人。</w:t>
            </w:r>
          </w:p>
        </w:tc>
        <w:tc>
          <w:tcPr>
            <w:tcW w:w="1022" w:type="dxa"/>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6</w:t>
            </w:r>
            <w:r>
              <w:rPr>
                <w:rFonts w:hint="eastAsia"/>
                <w:color w:val="000000"/>
                <w:szCs w:val="21"/>
              </w:rPr>
              <w:t>项，每项</w:t>
            </w:r>
            <w:r>
              <w:rPr>
                <w:rFonts w:hint="eastAsia"/>
                <w:color w:val="000000"/>
                <w:szCs w:val="21"/>
              </w:rPr>
              <w:t>4</w:t>
            </w:r>
            <w:r>
              <w:rPr>
                <w:rFonts w:hint="eastAsia"/>
                <w:color w:val="000000"/>
                <w:szCs w:val="21"/>
              </w:rPr>
              <w:t>分</w:t>
            </w:r>
          </w:p>
        </w:tc>
        <w:tc>
          <w:tcPr>
            <w:tcW w:w="717" w:type="dxa"/>
            <w:tcMar>
              <w:top w:w="227" w:type="dxa"/>
              <w:bottom w:w="227" w:type="dxa"/>
            </w:tcMar>
            <w:vAlign w:val="center"/>
          </w:tcPr>
          <w:p w:rsidR="00C348DE" w:rsidRDefault="00C348DE" w:rsidP="00A86B78">
            <w:pPr>
              <w:adjustRightInd w:val="0"/>
              <w:snapToGrid w:val="0"/>
              <w:rPr>
                <w:color w:val="000000"/>
                <w:szCs w:val="21"/>
              </w:rPr>
            </w:pPr>
            <w:r>
              <w:rPr>
                <w:rFonts w:hint="eastAsia"/>
                <w:color w:val="000000"/>
                <w:szCs w:val="21"/>
              </w:rPr>
              <w:t>24</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p>
        </w:tc>
      </w:tr>
      <w:tr w:rsidR="00C348DE" w:rsidTr="00A86B78">
        <w:trPr>
          <w:trHeight w:val="20"/>
        </w:trPr>
        <w:tc>
          <w:tcPr>
            <w:tcW w:w="1120" w:type="dxa"/>
            <w:vMerge w:val="restart"/>
            <w:tcMar>
              <w:top w:w="57" w:type="dxa"/>
              <w:bottom w:w="57" w:type="dxa"/>
            </w:tcMar>
            <w:vAlign w:val="center"/>
          </w:tcPr>
          <w:p w:rsidR="00C348DE" w:rsidRDefault="00C348DE" w:rsidP="00A86B78">
            <w:pPr>
              <w:adjustRightInd w:val="0"/>
              <w:snapToGrid w:val="0"/>
              <w:jc w:val="center"/>
              <w:rPr>
                <w:color w:val="000000"/>
                <w:szCs w:val="21"/>
              </w:rPr>
            </w:pPr>
            <w:r>
              <w:rPr>
                <w:rFonts w:hint="eastAsia"/>
                <w:color w:val="000000"/>
                <w:szCs w:val="21"/>
              </w:rPr>
              <w:t>二、</w:t>
            </w:r>
            <w:r>
              <w:rPr>
                <w:rFonts w:cs="宋体" w:hint="eastAsia"/>
                <w:color w:val="000000"/>
                <w:szCs w:val="21"/>
              </w:rPr>
              <w:t>优化内部管理</w:t>
            </w:r>
            <w:r>
              <w:rPr>
                <w:rFonts w:hint="eastAsia"/>
                <w:color w:val="000000"/>
                <w:szCs w:val="21"/>
              </w:rPr>
              <w:t>（</w:t>
            </w:r>
            <w:r>
              <w:rPr>
                <w:rFonts w:hint="eastAsia"/>
                <w:color w:val="000000"/>
                <w:szCs w:val="21"/>
              </w:rPr>
              <w:t>150</w:t>
            </w:r>
            <w:r>
              <w:rPr>
                <w:rFonts w:hint="eastAsia"/>
                <w:color w:val="000000"/>
                <w:szCs w:val="21"/>
              </w:rPr>
              <w:t>分）</w:t>
            </w:r>
          </w:p>
        </w:tc>
        <w:tc>
          <w:tcPr>
            <w:tcW w:w="11604" w:type="dxa"/>
            <w:tcMar>
              <w:top w:w="57" w:type="dxa"/>
              <w:bottom w:w="57" w:type="dxa"/>
            </w:tcMar>
            <w:vAlign w:val="center"/>
          </w:tcPr>
          <w:p w:rsidR="00C348DE" w:rsidRDefault="00C348DE" w:rsidP="00A86B78">
            <w:pPr>
              <w:ind w:firstLineChars="200" w:firstLine="422"/>
              <w:rPr>
                <w:color w:val="000000"/>
                <w:szCs w:val="21"/>
              </w:rPr>
            </w:pPr>
            <w:r>
              <w:rPr>
                <w:rFonts w:cs="宋体" w:hint="eastAsia"/>
                <w:b/>
                <w:bCs/>
                <w:color w:val="000000"/>
                <w:kern w:val="0"/>
                <w:szCs w:val="21"/>
              </w:rPr>
              <w:t>6.</w:t>
            </w:r>
            <w:r>
              <w:rPr>
                <w:rFonts w:cs="宋体" w:hint="eastAsia"/>
                <w:b/>
                <w:bCs/>
                <w:color w:val="000000"/>
                <w:kern w:val="0"/>
                <w:szCs w:val="21"/>
              </w:rPr>
              <w:t>班子建设。</w:t>
            </w:r>
            <w:r>
              <w:rPr>
                <w:rFonts w:cs="宋体"/>
                <w:color w:val="000000"/>
                <w:szCs w:val="21"/>
              </w:rPr>
              <w:t>学校领导班子成员符合任职条件，年龄、职称等结构合理；校长持证上岗，符合《中等职业学校校长专业标准》要求；公办学校实行党组织领导的校长负责制，党组织设置为党委、党总支的学校，党组织书记、校长应当分设，党组织设置为党支部的学校，党组织书记、校长由一人担任，同时应当设</w:t>
            </w:r>
            <w:r>
              <w:rPr>
                <w:rFonts w:cs="宋体"/>
                <w:color w:val="000000"/>
                <w:szCs w:val="21"/>
              </w:rPr>
              <w:t>1</w:t>
            </w:r>
            <w:r>
              <w:rPr>
                <w:rFonts w:cs="宋体"/>
                <w:color w:val="000000"/>
                <w:szCs w:val="21"/>
              </w:rPr>
              <w:t>名专职副书记</w:t>
            </w:r>
            <w:r>
              <w:rPr>
                <w:rFonts w:cs="宋体" w:hint="eastAsia"/>
                <w:color w:val="000000"/>
                <w:szCs w:val="21"/>
              </w:rPr>
              <w:t>，</w:t>
            </w:r>
            <w:r>
              <w:rPr>
                <w:rFonts w:cs="宋体"/>
                <w:color w:val="000000"/>
                <w:szCs w:val="21"/>
              </w:rPr>
              <w:t>民办学校实行理事会或者董事会领导的校长负责制，落实</w:t>
            </w:r>
            <w:r>
              <w:rPr>
                <w:rFonts w:cs="宋体" w:hint="eastAsia"/>
                <w:color w:val="000000"/>
                <w:szCs w:val="21"/>
              </w:rPr>
              <w:t>“</w:t>
            </w:r>
            <w:r>
              <w:rPr>
                <w:rFonts w:cs="宋体"/>
                <w:color w:val="000000"/>
                <w:szCs w:val="21"/>
              </w:rPr>
              <w:t>党政同责、一岗双责、失职追责</w:t>
            </w:r>
            <w:r>
              <w:rPr>
                <w:rFonts w:cs="宋体" w:hint="eastAsia"/>
                <w:color w:val="000000"/>
                <w:szCs w:val="21"/>
              </w:rPr>
              <w:t>”</w:t>
            </w:r>
            <w:r>
              <w:rPr>
                <w:rFonts w:cs="宋体"/>
                <w:color w:val="000000"/>
                <w:szCs w:val="21"/>
              </w:rPr>
              <w:t>的总要求，执行</w:t>
            </w:r>
            <w:r>
              <w:rPr>
                <w:rFonts w:cs="宋体" w:hint="eastAsia"/>
                <w:color w:val="000000"/>
                <w:szCs w:val="21"/>
              </w:rPr>
              <w:t>“</w:t>
            </w:r>
            <w:r>
              <w:rPr>
                <w:rFonts w:cs="宋体"/>
                <w:color w:val="000000"/>
                <w:szCs w:val="21"/>
              </w:rPr>
              <w:t>三重一大</w:t>
            </w:r>
            <w:r>
              <w:rPr>
                <w:rFonts w:cs="宋体" w:hint="eastAsia"/>
                <w:color w:val="000000"/>
                <w:szCs w:val="21"/>
              </w:rPr>
              <w:t>”</w:t>
            </w:r>
            <w:r>
              <w:rPr>
                <w:rFonts w:cs="宋体"/>
                <w:color w:val="000000"/>
                <w:szCs w:val="21"/>
              </w:rPr>
              <w:t>决策制度；学校至少配备</w:t>
            </w:r>
            <w:r>
              <w:rPr>
                <w:rFonts w:cs="宋体"/>
                <w:color w:val="000000"/>
                <w:szCs w:val="21"/>
              </w:rPr>
              <w:t>1</w:t>
            </w:r>
            <w:r>
              <w:rPr>
                <w:rFonts w:cs="宋体"/>
                <w:color w:val="000000"/>
                <w:szCs w:val="21"/>
              </w:rPr>
              <w:t>名兼职法治副校长，校级领导实行分工负责制，党政领导班子各成员熟悉分管业务，熟知国家职业教育政策；学校科学设置内部管理和教学组织机构，人员配备合理，岗位责任明确，运行机制良好；学校主要领导每年向教职工大会作</w:t>
            </w:r>
            <w:r>
              <w:rPr>
                <w:rFonts w:cs="宋体"/>
                <w:color w:val="000000"/>
                <w:szCs w:val="21"/>
              </w:rPr>
              <w:t>1</w:t>
            </w:r>
            <w:r>
              <w:rPr>
                <w:rFonts w:cs="宋体"/>
                <w:color w:val="000000"/>
                <w:szCs w:val="21"/>
              </w:rPr>
              <w:t>次述职述</w:t>
            </w:r>
            <w:proofErr w:type="gramStart"/>
            <w:r>
              <w:rPr>
                <w:rFonts w:cs="宋体"/>
                <w:color w:val="000000"/>
                <w:szCs w:val="21"/>
              </w:rPr>
              <w:t>廉述效</w:t>
            </w:r>
            <w:proofErr w:type="gramEnd"/>
            <w:r>
              <w:rPr>
                <w:rFonts w:cs="宋体"/>
                <w:color w:val="000000"/>
                <w:szCs w:val="21"/>
              </w:rPr>
              <w:t>报告</w:t>
            </w:r>
            <w:r>
              <w:rPr>
                <w:rFonts w:cs="宋体" w:hint="eastAsia"/>
                <w:color w:val="000000"/>
                <w:szCs w:val="21"/>
              </w:rPr>
              <w:t>，</w:t>
            </w:r>
            <w:r>
              <w:rPr>
                <w:rFonts w:cs="宋体"/>
                <w:color w:val="000000"/>
                <w:szCs w:val="21"/>
              </w:rPr>
              <w:t>班子每月至少主持召开</w:t>
            </w:r>
            <w:r>
              <w:rPr>
                <w:rFonts w:cs="宋体" w:hint="eastAsia"/>
                <w:color w:val="000000"/>
                <w:szCs w:val="21"/>
              </w:rPr>
              <w:t>1</w:t>
            </w:r>
            <w:r>
              <w:rPr>
                <w:rFonts w:cs="宋体"/>
                <w:color w:val="000000"/>
                <w:szCs w:val="21"/>
              </w:rPr>
              <w:t>次研究教学工作的专题会议</w:t>
            </w:r>
            <w:r>
              <w:rPr>
                <w:rFonts w:cs="宋体" w:hint="eastAsia"/>
                <w:color w:val="000000"/>
                <w:szCs w:val="21"/>
              </w:rPr>
              <w:t>，</w:t>
            </w:r>
            <w:r>
              <w:rPr>
                <w:rFonts w:hint="eastAsia"/>
                <w:color w:val="000000"/>
                <w:szCs w:val="21"/>
              </w:rPr>
              <w:t>每年至少开展</w:t>
            </w:r>
            <w:r>
              <w:rPr>
                <w:rFonts w:hint="eastAsia"/>
                <w:color w:val="000000"/>
                <w:szCs w:val="21"/>
              </w:rPr>
              <w:t>1</w:t>
            </w:r>
            <w:r>
              <w:rPr>
                <w:rFonts w:hint="eastAsia"/>
                <w:color w:val="000000"/>
                <w:szCs w:val="21"/>
              </w:rPr>
              <w:t>次教职工对学校领导班子的评价，满意率不低于</w:t>
            </w:r>
            <w:r>
              <w:rPr>
                <w:rFonts w:hint="eastAsia"/>
                <w:color w:val="000000"/>
                <w:szCs w:val="21"/>
              </w:rPr>
              <w:t>85%</w:t>
            </w:r>
            <w:r>
              <w:rPr>
                <w:rFonts w:cs="宋体" w:hint="eastAsia"/>
                <w:color w:val="000000"/>
                <w:szCs w:val="21"/>
              </w:rPr>
              <w:t>。</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6</w:t>
            </w:r>
            <w:r>
              <w:rPr>
                <w:rFonts w:hint="eastAsia"/>
                <w:color w:val="000000"/>
                <w:szCs w:val="21"/>
              </w:rPr>
              <w:t>项，每项</w:t>
            </w:r>
            <w:r>
              <w:rPr>
                <w:rFonts w:hint="eastAsia"/>
                <w:color w:val="000000"/>
                <w:szCs w:val="21"/>
              </w:rPr>
              <w:t>2</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r>
              <w:rPr>
                <w:rFonts w:hint="eastAsia"/>
                <w:color w:val="000000"/>
                <w:szCs w:val="21"/>
              </w:rPr>
              <w:t>12</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kern w:val="0"/>
                <w:szCs w:val="21"/>
              </w:rPr>
            </w:pPr>
          </w:p>
        </w:tc>
      </w:tr>
      <w:tr w:rsidR="00C348DE" w:rsidTr="00A86B78">
        <w:trPr>
          <w:trHeight w:val="1314"/>
        </w:trPr>
        <w:tc>
          <w:tcPr>
            <w:tcW w:w="1120" w:type="dxa"/>
            <w:vMerge/>
            <w:tcMar>
              <w:top w:w="57" w:type="dxa"/>
              <w:bottom w:w="57" w:type="dxa"/>
            </w:tcMar>
            <w:vAlign w:val="center"/>
          </w:tcPr>
          <w:p w:rsidR="00C348DE" w:rsidRDefault="00C348DE" w:rsidP="00A86B78">
            <w:pPr>
              <w:adjustRightInd w:val="0"/>
              <w:snapToGrid w:val="0"/>
              <w:ind w:firstLineChars="200" w:firstLine="420"/>
              <w:rPr>
                <w:color w:val="000000"/>
                <w:szCs w:val="21"/>
              </w:rPr>
            </w:pPr>
          </w:p>
        </w:tc>
        <w:tc>
          <w:tcPr>
            <w:tcW w:w="11604" w:type="dxa"/>
            <w:tcMar>
              <w:top w:w="57" w:type="dxa"/>
              <w:bottom w:w="57" w:type="dxa"/>
            </w:tcMar>
            <w:vAlign w:val="center"/>
          </w:tcPr>
          <w:p w:rsidR="00C348DE" w:rsidRDefault="00C348DE" w:rsidP="00A86B78">
            <w:pPr>
              <w:adjustRightInd w:val="0"/>
              <w:snapToGrid w:val="0"/>
              <w:rPr>
                <w:color w:val="000000"/>
                <w:szCs w:val="21"/>
              </w:rPr>
            </w:pPr>
            <w:r>
              <w:rPr>
                <w:color w:val="000000"/>
                <w:szCs w:val="21"/>
              </w:rPr>
              <w:t xml:space="preserve">   </w:t>
            </w:r>
            <w:r>
              <w:rPr>
                <w:rFonts w:cs="宋体" w:hint="eastAsia"/>
                <w:b/>
                <w:bCs/>
                <w:color w:val="000000"/>
                <w:kern w:val="0"/>
                <w:szCs w:val="21"/>
              </w:rPr>
              <w:t xml:space="preserve"> 7.</w:t>
            </w:r>
            <w:r>
              <w:rPr>
                <w:rFonts w:cs="宋体" w:hint="eastAsia"/>
                <w:b/>
                <w:bCs/>
                <w:color w:val="000000"/>
                <w:kern w:val="0"/>
                <w:szCs w:val="21"/>
              </w:rPr>
              <w:t>规划与发展。</w:t>
            </w:r>
            <w:r>
              <w:rPr>
                <w:rFonts w:cs="宋体" w:hint="eastAsia"/>
                <w:color w:val="000000"/>
                <w:szCs w:val="21"/>
              </w:rPr>
              <w:t>制定学校中长期发展规划应当符合学校实际，符合地方经济社会发展要求与现代职业教育发展规律和技术技能人才成长规律；规划思路清晰、目标设置合理具体、举措可行可测、特色鲜明；制定的年度实施计划、高质量发展专项规划、信息化建设等各种专项规划、计划、方案，保障措施有力，均有较强的操作性和检测性，实施工作的具体成效定期提交教代会审议，并自觉接受评议。</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3</w:t>
            </w:r>
            <w:r>
              <w:rPr>
                <w:rFonts w:hint="eastAsia"/>
                <w:color w:val="000000"/>
                <w:szCs w:val="21"/>
              </w:rPr>
              <w:t>项，每项</w:t>
            </w:r>
            <w:r>
              <w:rPr>
                <w:rFonts w:hint="eastAsia"/>
                <w:color w:val="000000"/>
                <w:szCs w:val="21"/>
              </w:rPr>
              <w:t>3</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r>
              <w:rPr>
                <w:rFonts w:hint="eastAsia"/>
                <w:color w:val="000000"/>
                <w:szCs w:val="21"/>
              </w:rPr>
              <w:t>9</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kern w:val="0"/>
                <w:szCs w:val="21"/>
              </w:rPr>
            </w:pPr>
          </w:p>
        </w:tc>
      </w:tr>
      <w:tr w:rsidR="00C348DE" w:rsidTr="00A86B78">
        <w:trPr>
          <w:trHeight w:val="2959"/>
        </w:trPr>
        <w:tc>
          <w:tcPr>
            <w:tcW w:w="1120" w:type="dxa"/>
            <w:vMerge/>
            <w:tcMar>
              <w:top w:w="57" w:type="dxa"/>
              <w:bottom w:w="57" w:type="dxa"/>
            </w:tcMar>
            <w:vAlign w:val="center"/>
          </w:tcPr>
          <w:p w:rsidR="00C348DE" w:rsidRDefault="00C348DE" w:rsidP="00A86B78">
            <w:pPr>
              <w:adjustRightInd w:val="0"/>
              <w:snapToGrid w:val="0"/>
              <w:ind w:firstLineChars="200" w:firstLine="420"/>
              <w:rPr>
                <w:color w:val="000000"/>
                <w:szCs w:val="21"/>
              </w:rPr>
            </w:pPr>
          </w:p>
        </w:tc>
        <w:tc>
          <w:tcPr>
            <w:tcW w:w="11604" w:type="dxa"/>
            <w:tcMar>
              <w:top w:w="57" w:type="dxa"/>
              <w:bottom w:w="57" w:type="dxa"/>
            </w:tcMar>
            <w:vAlign w:val="center"/>
          </w:tcPr>
          <w:p w:rsidR="00C348DE" w:rsidRDefault="00C348DE" w:rsidP="00A86B78">
            <w:pPr>
              <w:adjustRightInd w:val="0"/>
              <w:snapToGrid w:val="0"/>
              <w:rPr>
                <w:color w:val="000000"/>
                <w:szCs w:val="21"/>
              </w:rPr>
            </w:pPr>
            <w:r>
              <w:rPr>
                <w:color w:val="000000"/>
                <w:szCs w:val="21"/>
              </w:rPr>
              <w:t xml:space="preserve">  </w:t>
            </w:r>
            <w:r>
              <w:rPr>
                <w:rFonts w:cs="宋体" w:hint="eastAsia"/>
                <w:b/>
                <w:bCs/>
                <w:color w:val="000000"/>
                <w:kern w:val="0"/>
                <w:szCs w:val="21"/>
              </w:rPr>
              <w:t xml:space="preserve">  8.</w:t>
            </w:r>
            <w:r>
              <w:rPr>
                <w:rFonts w:cs="宋体" w:hint="eastAsia"/>
                <w:b/>
                <w:bCs/>
                <w:color w:val="000000"/>
                <w:kern w:val="0"/>
                <w:szCs w:val="21"/>
              </w:rPr>
              <w:t>现代学校制度。</w:t>
            </w:r>
            <w:r>
              <w:rPr>
                <w:rFonts w:cs="宋体" w:hint="eastAsia"/>
                <w:color w:val="000000"/>
                <w:szCs w:val="21"/>
              </w:rPr>
              <w:t>贯彻教育法律法规，建立依法办学、自主管理、民主监督、社会参与的现代学校制度；完善以提高教育教学质量、促进就业为导向的管理制度和工作机制，全面提升学校管理水平，大力推进职业教育现代化、教师发展专业化，促进学生核心素养全面提升；依法依规制</w:t>
            </w:r>
            <w:proofErr w:type="gramStart"/>
            <w:r>
              <w:rPr>
                <w:rFonts w:cs="宋体" w:hint="eastAsia"/>
                <w:color w:val="000000"/>
                <w:szCs w:val="21"/>
              </w:rPr>
              <w:t>定学校</w:t>
            </w:r>
            <w:proofErr w:type="gramEnd"/>
            <w:r>
              <w:rPr>
                <w:rFonts w:cs="宋体" w:hint="eastAsia"/>
                <w:color w:val="000000"/>
                <w:szCs w:val="21"/>
              </w:rPr>
              <w:t>章程，强化实施与监督；完善学校内部管理机制，定期召开校务会议，民主决策学校重大事项；学校教学、德育、财务、后勤等管理人员持相关资格证上岗，管理制度健全，管理规范，严格执行《中小学校财务制度》，收费项目和标准符合规定要求，实行收费公示制度，接受社会监督，无乱收费现象，学生资助政策落实到位；实行校务公开，每学年至少召开</w:t>
            </w:r>
            <w:r>
              <w:rPr>
                <w:rFonts w:cs="宋体" w:hint="eastAsia"/>
                <w:color w:val="000000"/>
                <w:szCs w:val="21"/>
              </w:rPr>
              <w:t>1</w:t>
            </w:r>
            <w:r>
              <w:rPr>
                <w:rFonts w:cs="宋体" w:hint="eastAsia"/>
                <w:color w:val="000000"/>
                <w:szCs w:val="21"/>
              </w:rPr>
              <w:t>次教代会，保障教职工权益，涉及教职工切身利益及学校发展的重要事项提交教代会或教职工大会讨论通过，及时公示重大事项。</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6</w:t>
            </w:r>
            <w:r>
              <w:rPr>
                <w:rFonts w:hint="eastAsia"/>
                <w:color w:val="000000"/>
                <w:szCs w:val="21"/>
              </w:rPr>
              <w:t>项，每项</w:t>
            </w:r>
            <w:r>
              <w:rPr>
                <w:rFonts w:hint="eastAsia"/>
                <w:color w:val="000000"/>
                <w:szCs w:val="21"/>
              </w:rPr>
              <w:t>3</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r>
              <w:rPr>
                <w:rFonts w:hint="eastAsia"/>
                <w:color w:val="000000"/>
                <w:szCs w:val="21"/>
              </w:rPr>
              <w:t>18</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kern w:val="0"/>
                <w:szCs w:val="21"/>
              </w:rPr>
            </w:pPr>
          </w:p>
        </w:tc>
      </w:tr>
      <w:tr w:rsidR="00C348DE" w:rsidTr="00A86B78">
        <w:trPr>
          <w:trHeight w:val="1832"/>
        </w:trPr>
        <w:tc>
          <w:tcPr>
            <w:tcW w:w="1120" w:type="dxa"/>
            <w:vMerge/>
            <w:tcMar>
              <w:top w:w="57" w:type="dxa"/>
              <w:bottom w:w="57" w:type="dxa"/>
            </w:tcMar>
            <w:vAlign w:val="center"/>
          </w:tcPr>
          <w:p w:rsidR="00C348DE" w:rsidRDefault="00C348DE" w:rsidP="00A86B78">
            <w:pPr>
              <w:adjustRightInd w:val="0"/>
              <w:snapToGrid w:val="0"/>
              <w:ind w:firstLineChars="200" w:firstLine="420"/>
              <w:rPr>
                <w:color w:val="000000"/>
                <w:szCs w:val="21"/>
              </w:rPr>
            </w:pPr>
          </w:p>
        </w:tc>
        <w:tc>
          <w:tcPr>
            <w:tcW w:w="11604" w:type="dxa"/>
            <w:tcMar>
              <w:top w:w="57" w:type="dxa"/>
              <w:bottom w:w="57" w:type="dxa"/>
            </w:tcMar>
            <w:vAlign w:val="center"/>
          </w:tcPr>
          <w:p w:rsidR="00C348DE" w:rsidRDefault="00C348DE" w:rsidP="00A86B78">
            <w:pPr>
              <w:adjustRightInd w:val="0"/>
              <w:snapToGrid w:val="0"/>
              <w:ind w:firstLineChars="200" w:firstLine="422"/>
              <w:rPr>
                <w:color w:val="000000"/>
                <w:szCs w:val="21"/>
              </w:rPr>
            </w:pPr>
            <w:r>
              <w:rPr>
                <w:rFonts w:cs="宋体" w:hint="eastAsia"/>
                <w:b/>
                <w:bCs/>
                <w:color w:val="000000"/>
                <w:kern w:val="0"/>
                <w:szCs w:val="21"/>
              </w:rPr>
              <w:t>9.</w:t>
            </w:r>
            <w:r>
              <w:rPr>
                <w:rFonts w:cs="宋体" w:hint="eastAsia"/>
                <w:b/>
                <w:bCs/>
                <w:color w:val="000000"/>
                <w:kern w:val="0"/>
                <w:szCs w:val="21"/>
              </w:rPr>
              <w:t>招生和办学。</w:t>
            </w:r>
            <w:r>
              <w:rPr>
                <w:rFonts w:cs="宋体" w:hint="eastAsia"/>
                <w:color w:val="000000"/>
                <w:szCs w:val="21"/>
              </w:rPr>
              <w:t>规范招生，禁止虚假招生宣传、有偿招生、利用中介机构违规招生；近三年在招生宣传、学籍注册、收费、财务管理、学生资助、校企合作、实习实训等工作中无违规违纪现象；落实省教育厅《关于加强和改进中等职业学校教学管理工作的通知》要求，通过“全国中等职业学校专业设置管理系统”做好专业设置管理工作；办学行为规范，班级设置有专业特点，严格落实考试管理要求；</w:t>
            </w:r>
            <w:r>
              <w:rPr>
                <w:rFonts w:hint="eastAsia"/>
                <w:color w:val="000000"/>
                <w:szCs w:val="21"/>
              </w:rPr>
              <w:t>招收初中毕业生参加学历教育基本学制以</w:t>
            </w:r>
            <w:r>
              <w:rPr>
                <w:rFonts w:hint="eastAsia"/>
                <w:color w:val="000000"/>
                <w:szCs w:val="21"/>
              </w:rPr>
              <w:t>3</w:t>
            </w:r>
            <w:r>
              <w:rPr>
                <w:rFonts w:hint="eastAsia"/>
                <w:color w:val="000000"/>
                <w:szCs w:val="21"/>
              </w:rPr>
              <w:t>年为主，高中毕业生基本学制以</w:t>
            </w:r>
            <w:r>
              <w:rPr>
                <w:rFonts w:hint="eastAsia"/>
                <w:color w:val="000000"/>
                <w:szCs w:val="21"/>
              </w:rPr>
              <w:t>1</w:t>
            </w:r>
            <w:r>
              <w:rPr>
                <w:rFonts w:hint="eastAsia"/>
                <w:color w:val="000000"/>
                <w:szCs w:val="21"/>
              </w:rPr>
              <w:t>年为主，学习时间须在</w:t>
            </w:r>
            <w:r>
              <w:rPr>
                <w:rFonts w:hint="eastAsia"/>
                <w:color w:val="000000"/>
                <w:szCs w:val="21"/>
              </w:rPr>
              <w:t>1</w:t>
            </w:r>
            <w:r>
              <w:rPr>
                <w:rFonts w:hint="eastAsia"/>
                <w:color w:val="000000"/>
                <w:szCs w:val="21"/>
              </w:rPr>
              <w:t>年或</w:t>
            </w:r>
            <w:r>
              <w:rPr>
                <w:rFonts w:hint="eastAsia"/>
                <w:color w:val="000000"/>
                <w:szCs w:val="21"/>
              </w:rPr>
              <w:t>1</w:t>
            </w:r>
            <w:r>
              <w:rPr>
                <w:rFonts w:hint="eastAsia"/>
                <w:color w:val="000000"/>
                <w:szCs w:val="21"/>
              </w:rPr>
              <w:t>年以上</w:t>
            </w:r>
            <w:r>
              <w:rPr>
                <w:rFonts w:cs="宋体" w:hint="eastAsia"/>
                <w:color w:val="000000"/>
                <w:szCs w:val="21"/>
              </w:rPr>
              <w:t>；学籍管理和证书管理符合《中等职业学校学生学籍管理办法》，管理严格、规范、真实。</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6</w:t>
            </w:r>
            <w:r>
              <w:rPr>
                <w:rFonts w:hint="eastAsia"/>
                <w:color w:val="000000"/>
                <w:szCs w:val="21"/>
              </w:rPr>
              <w:t>项，每项</w:t>
            </w:r>
            <w:r>
              <w:rPr>
                <w:rFonts w:hint="eastAsia"/>
                <w:color w:val="000000"/>
                <w:szCs w:val="21"/>
              </w:rPr>
              <w:t>3</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rPr>
                <w:color w:val="000000"/>
                <w:szCs w:val="21"/>
              </w:rPr>
            </w:pPr>
          </w:p>
          <w:p w:rsidR="00C348DE" w:rsidRDefault="00C348DE" w:rsidP="00A86B78">
            <w:pPr>
              <w:adjustRightInd w:val="0"/>
              <w:snapToGrid w:val="0"/>
              <w:rPr>
                <w:color w:val="000000"/>
                <w:szCs w:val="21"/>
              </w:rPr>
            </w:pPr>
            <w:r>
              <w:rPr>
                <w:rFonts w:hint="eastAsia"/>
                <w:color w:val="000000"/>
                <w:szCs w:val="21"/>
              </w:rPr>
              <w:t>18</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kern w:val="0"/>
                <w:szCs w:val="21"/>
              </w:rPr>
            </w:pPr>
          </w:p>
        </w:tc>
      </w:tr>
      <w:tr w:rsidR="00C348DE" w:rsidTr="00A86B78">
        <w:trPr>
          <w:trHeight w:val="1366"/>
        </w:trPr>
        <w:tc>
          <w:tcPr>
            <w:tcW w:w="1120" w:type="dxa"/>
            <w:vMerge/>
            <w:tcMar>
              <w:top w:w="57" w:type="dxa"/>
              <w:bottom w:w="57" w:type="dxa"/>
            </w:tcMar>
            <w:vAlign w:val="center"/>
          </w:tcPr>
          <w:p w:rsidR="00C348DE" w:rsidRDefault="00C348DE" w:rsidP="00A86B78">
            <w:pPr>
              <w:adjustRightInd w:val="0"/>
              <w:snapToGrid w:val="0"/>
              <w:jc w:val="center"/>
              <w:rPr>
                <w:color w:val="000000"/>
                <w:szCs w:val="21"/>
              </w:rPr>
            </w:pPr>
          </w:p>
        </w:tc>
        <w:tc>
          <w:tcPr>
            <w:tcW w:w="11604"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 xml:space="preserve">   </w:t>
            </w:r>
            <w:r>
              <w:rPr>
                <w:rFonts w:cs="宋体" w:hint="eastAsia"/>
                <w:bCs/>
                <w:color w:val="000000"/>
                <w:kern w:val="0"/>
                <w:szCs w:val="21"/>
              </w:rPr>
              <w:t xml:space="preserve"> </w:t>
            </w:r>
            <w:r>
              <w:rPr>
                <w:rFonts w:cs="宋体" w:hint="eastAsia"/>
                <w:b/>
                <w:bCs/>
                <w:color w:val="000000"/>
                <w:kern w:val="0"/>
                <w:szCs w:val="21"/>
              </w:rPr>
              <w:t>10.</w:t>
            </w:r>
            <w:r>
              <w:rPr>
                <w:rFonts w:cs="宋体" w:hint="eastAsia"/>
                <w:b/>
                <w:bCs/>
                <w:color w:val="000000"/>
                <w:kern w:val="0"/>
                <w:szCs w:val="21"/>
              </w:rPr>
              <w:t>校企合作。</w:t>
            </w:r>
            <w:r>
              <w:rPr>
                <w:rFonts w:cs="宋体" w:hint="eastAsia"/>
                <w:color w:val="000000"/>
                <w:szCs w:val="21"/>
              </w:rPr>
              <w:t>校企合作有规划、有项目、有实施方案，成效显著；学校主动与具备条件的企业在人才培养培训、技术创新、就业创业、社会服务、文化传承等方面开展合作；拓展校企合作育人途径与方式，</w:t>
            </w:r>
            <w:proofErr w:type="gramStart"/>
            <w:r>
              <w:rPr>
                <w:rFonts w:cs="宋体" w:hint="eastAsia"/>
                <w:color w:val="000000"/>
                <w:szCs w:val="21"/>
              </w:rPr>
              <w:t>引企入校</w:t>
            </w:r>
            <w:proofErr w:type="gramEnd"/>
            <w:r>
              <w:rPr>
                <w:rFonts w:cs="宋体" w:hint="eastAsia"/>
                <w:color w:val="000000"/>
                <w:szCs w:val="21"/>
              </w:rPr>
              <w:t>，</w:t>
            </w:r>
            <w:proofErr w:type="gramStart"/>
            <w:r>
              <w:rPr>
                <w:rFonts w:cs="宋体" w:hint="eastAsia"/>
                <w:color w:val="000000"/>
                <w:szCs w:val="21"/>
              </w:rPr>
              <w:t>移校入</w:t>
            </w:r>
            <w:proofErr w:type="gramEnd"/>
            <w:r>
              <w:rPr>
                <w:rFonts w:cs="宋体" w:hint="eastAsia"/>
                <w:color w:val="000000"/>
                <w:szCs w:val="21"/>
              </w:rPr>
              <w:t>企；合作企业深度参与学校专业规划、课程设置、教材开发、教学改革、教学设计、教学实施；校企合作共建新基地、新专业，开发新课程，开展订单培养；学校设有冠名班、技术工艺和产品开发中心、技能大师工作室等。</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6</w:t>
            </w:r>
            <w:r>
              <w:rPr>
                <w:rFonts w:hint="eastAsia"/>
                <w:color w:val="000000"/>
                <w:szCs w:val="21"/>
              </w:rPr>
              <w:t>项，每项</w:t>
            </w:r>
            <w:r>
              <w:rPr>
                <w:rFonts w:hint="eastAsia"/>
                <w:color w:val="000000"/>
                <w:szCs w:val="21"/>
              </w:rPr>
              <w:t>3</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18</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kern w:val="0"/>
                <w:szCs w:val="21"/>
              </w:rPr>
            </w:pPr>
          </w:p>
        </w:tc>
      </w:tr>
      <w:tr w:rsidR="00C348DE" w:rsidTr="00A86B78">
        <w:trPr>
          <w:trHeight w:val="1908"/>
        </w:trPr>
        <w:tc>
          <w:tcPr>
            <w:tcW w:w="1120" w:type="dxa"/>
            <w:vMerge/>
            <w:tcMar>
              <w:top w:w="57" w:type="dxa"/>
              <w:bottom w:w="57" w:type="dxa"/>
            </w:tcMar>
            <w:vAlign w:val="center"/>
          </w:tcPr>
          <w:p w:rsidR="00C348DE" w:rsidRDefault="00C348DE" w:rsidP="00A86B78">
            <w:pPr>
              <w:adjustRightInd w:val="0"/>
              <w:snapToGrid w:val="0"/>
              <w:ind w:firstLineChars="200" w:firstLine="420"/>
              <w:rPr>
                <w:color w:val="000000"/>
                <w:szCs w:val="21"/>
              </w:rPr>
            </w:pPr>
          </w:p>
        </w:tc>
        <w:tc>
          <w:tcPr>
            <w:tcW w:w="11604" w:type="dxa"/>
            <w:tcMar>
              <w:top w:w="57" w:type="dxa"/>
              <w:bottom w:w="57" w:type="dxa"/>
            </w:tcMar>
            <w:vAlign w:val="center"/>
          </w:tcPr>
          <w:p w:rsidR="00C348DE" w:rsidRDefault="00C348DE" w:rsidP="00A86B78">
            <w:pPr>
              <w:widowControl/>
              <w:adjustRightInd w:val="0"/>
              <w:snapToGrid w:val="0"/>
              <w:rPr>
                <w:rFonts w:cs="宋体"/>
                <w:color w:val="000000"/>
                <w:kern w:val="0"/>
                <w:szCs w:val="21"/>
              </w:rPr>
            </w:pPr>
            <w:r>
              <w:rPr>
                <w:rFonts w:cs="宋体"/>
                <w:bCs/>
                <w:color w:val="000000"/>
                <w:kern w:val="0"/>
                <w:szCs w:val="21"/>
              </w:rPr>
              <w:t xml:space="preserve">   </w:t>
            </w:r>
            <w:r>
              <w:rPr>
                <w:rFonts w:cs="宋体" w:hint="eastAsia"/>
                <w:b/>
                <w:bCs/>
                <w:color w:val="000000"/>
                <w:kern w:val="0"/>
                <w:szCs w:val="21"/>
              </w:rPr>
              <w:t xml:space="preserve"> 11.</w:t>
            </w:r>
            <w:r>
              <w:rPr>
                <w:rFonts w:cs="宋体" w:hint="eastAsia"/>
                <w:b/>
                <w:bCs/>
                <w:color w:val="000000"/>
                <w:kern w:val="0"/>
                <w:szCs w:val="21"/>
              </w:rPr>
              <w:t>实习管理。</w:t>
            </w:r>
            <w:r>
              <w:rPr>
                <w:rFonts w:cs="宋体" w:hint="eastAsia"/>
                <w:color w:val="000000"/>
                <w:szCs w:val="21"/>
              </w:rPr>
              <w:t>按照《职业学校学生实习管理规定》，设立专门实习管理机构，配备专职工作人员，加强和规范学生实习的组织、管理、考核工作；认识实习和岗位实习符合规定要求，实习时间、条件、环境、待遇等符合国家要求，保证学生实习岗位与其所学专业面向的岗位群基本一致；学生实习时间安排等符合政策要求；强化学校和实习单位的安全责任，完善各项安全措施，建立实习责任保险制度，信息通报制度完善；学校应于学生实习前，将学生岗位实习的实习计划及具体安排等报主管部门备案；健全职业规划与生涯指导机制，学校建立职业规划、生涯指导与职业体验中心，有专兼职结合的生涯规划指导教师队伍，经常性为学生提供个性化的职业规划辅导与职业体验；及时发布就业信息，努力提供充足的就业岗位，建立完整的毕业生就业去向信息档案。</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7</w:t>
            </w:r>
            <w:r>
              <w:rPr>
                <w:rFonts w:hint="eastAsia"/>
                <w:color w:val="000000"/>
                <w:szCs w:val="21"/>
              </w:rPr>
              <w:t>项，每项</w:t>
            </w:r>
            <w:r>
              <w:rPr>
                <w:rFonts w:hint="eastAsia"/>
                <w:color w:val="000000"/>
                <w:szCs w:val="21"/>
              </w:rPr>
              <w:t>3</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21</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kern w:val="0"/>
                <w:szCs w:val="21"/>
              </w:rPr>
            </w:pPr>
          </w:p>
        </w:tc>
      </w:tr>
      <w:tr w:rsidR="00C348DE" w:rsidTr="00A86B78">
        <w:trPr>
          <w:trHeight w:val="20"/>
        </w:trPr>
        <w:tc>
          <w:tcPr>
            <w:tcW w:w="1120" w:type="dxa"/>
            <w:vMerge/>
            <w:tcMar>
              <w:top w:w="57" w:type="dxa"/>
              <w:bottom w:w="57" w:type="dxa"/>
            </w:tcMar>
            <w:vAlign w:val="center"/>
          </w:tcPr>
          <w:p w:rsidR="00C348DE" w:rsidRDefault="00C348DE" w:rsidP="00A86B78">
            <w:pPr>
              <w:adjustRightInd w:val="0"/>
              <w:snapToGrid w:val="0"/>
              <w:ind w:firstLineChars="200" w:firstLine="420"/>
              <w:rPr>
                <w:color w:val="000000"/>
                <w:szCs w:val="21"/>
              </w:rPr>
            </w:pPr>
          </w:p>
        </w:tc>
        <w:tc>
          <w:tcPr>
            <w:tcW w:w="11604" w:type="dxa"/>
            <w:tcMar>
              <w:top w:w="57" w:type="dxa"/>
              <w:bottom w:w="57" w:type="dxa"/>
            </w:tcMar>
            <w:vAlign w:val="center"/>
          </w:tcPr>
          <w:p w:rsidR="00C348DE" w:rsidRDefault="00C348DE" w:rsidP="00A86B78">
            <w:pPr>
              <w:adjustRightInd w:val="0"/>
              <w:snapToGrid w:val="0"/>
              <w:rPr>
                <w:color w:val="000000"/>
                <w:szCs w:val="21"/>
              </w:rPr>
            </w:pPr>
            <w:r>
              <w:rPr>
                <w:color w:val="000000"/>
                <w:kern w:val="0"/>
                <w:szCs w:val="21"/>
              </w:rPr>
              <w:t xml:space="preserve">   </w:t>
            </w:r>
            <w:r>
              <w:rPr>
                <w:rFonts w:cs="宋体" w:hint="eastAsia"/>
                <w:b/>
                <w:bCs/>
                <w:color w:val="000000"/>
                <w:kern w:val="0"/>
                <w:szCs w:val="21"/>
              </w:rPr>
              <w:t xml:space="preserve"> 12.</w:t>
            </w:r>
            <w:r>
              <w:rPr>
                <w:rFonts w:cs="宋体" w:hint="eastAsia"/>
                <w:b/>
                <w:bCs/>
                <w:color w:val="000000"/>
                <w:kern w:val="0"/>
                <w:szCs w:val="21"/>
              </w:rPr>
              <w:t>社团建设。</w:t>
            </w:r>
            <w:r>
              <w:rPr>
                <w:rFonts w:cs="宋体" w:hint="eastAsia"/>
                <w:color w:val="000000"/>
                <w:szCs w:val="21"/>
              </w:rPr>
              <w:t>学校整合教育资源，在普及兴趣和特长的基础上成立语言文学类、体艺类、科技类、技能类、综合实践类等学生社团；学生社团做到“六有”（有分管校领导、有指导教师、有活动方案、有活动时间场所、有过程记录、有考核评价等）；建立</w:t>
            </w:r>
            <w:proofErr w:type="gramStart"/>
            <w:r>
              <w:rPr>
                <w:rFonts w:cs="宋体" w:hint="eastAsia"/>
                <w:color w:val="000000"/>
                <w:szCs w:val="21"/>
              </w:rPr>
              <w:t>校外体</w:t>
            </w:r>
            <w:proofErr w:type="gramEnd"/>
            <w:r>
              <w:rPr>
                <w:rFonts w:cs="宋体" w:hint="eastAsia"/>
                <w:color w:val="000000"/>
                <w:szCs w:val="21"/>
              </w:rPr>
              <w:t>艺、科技、综合实践等教育基地和实践基地，并经常开展活动，每学年举办一次科技（技能）节。</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3</w:t>
            </w:r>
            <w:r>
              <w:rPr>
                <w:rFonts w:hint="eastAsia"/>
                <w:color w:val="000000"/>
                <w:szCs w:val="21"/>
              </w:rPr>
              <w:t>项，每项</w:t>
            </w:r>
            <w:r>
              <w:rPr>
                <w:rFonts w:hint="eastAsia"/>
                <w:color w:val="000000"/>
                <w:szCs w:val="21"/>
              </w:rPr>
              <w:t>3</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r>
              <w:rPr>
                <w:rFonts w:hint="eastAsia"/>
                <w:color w:val="000000"/>
                <w:szCs w:val="21"/>
              </w:rPr>
              <w:t>9</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kern w:val="0"/>
                <w:szCs w:val="21"/>
              </w:rPr>
            </w:pPr>
          </w:p>
        </w:tc>
      </w:tr>
      <w:tr w:rsidR="00C348DE" w:rsidTr="00A86B78">
        <w:trPr>
          <w:trHeight w:val="20"/>
        </w:trPr>
        <w:tc>
          <w:tcPr>
            <w:tcW w:w="1120" w:type="dxa"/>
            <w:vMerge/>
            <w:tcMar>
              <w:top w:w="57" w:type="dxa"/>
              <w:bottom w:w="57" w:type="dxa"/>
            </w:tcMar>
            <w:vAlign w:val="center"/>
          </w:tcPr>
          <w:p w:rsidR="00C348DE" w:rsidRDefault="00C348DE" w:rsidP="00A86B78">
            <w:pPr>
              <w:adjustRightInd w:val="0"/>
              <w:snapToGrid w:val="0"/>
              <w:ind w:firstLineChars="200" w:firstLine="420"/>
              <w:rPr>
                <w:color w:val="000000"/>
                <w:szCs w:val="21"/>
              </w:rPr>
            </w:pPr>
          </w:p>
        </w:tc>
        <w:tc>
          <w:tcPr>
            <w:tcW w:w="11604" w:type="dxa"/>
            <w:tcMar>
              <w:top w:w="57" w:type="dxa"/>
              <w:bottom w:w="57" w:type="dxa"/>
            </w:tcMar>
            <w:vAlign w:val="center"/>
          </w:tcPr>
          <w:p w:rsidR="00C348DE" w:rsidRDefault="00C348DE" w:rsidP="00A86B78">
            <w:pPr>
              <w:adjustRightInd w:val="0"/>
              <w:snapToGrid w:val="0"/>
              <w:rPr>
                <w:color w:val="000000"/>
                <w:szCs w:val="21"/>
              </w:rPr>
            </w:pPr>
            <w:r>
              <w:rPr>
                <w:bCs/>
                <w:color w:val="000000"/>
                <w:kern w:val="0"/>
                <w:szCs w:val="21"/>
              </w:rPr>
              <w:t xml:space="preserve">   </w:t>
            </w:r>
            <w:r>
              <w:rPr>
                <w:rFonts w:cs="宋体" w:hint="eastAsia"/>
                <w:bCs/>
                <w:color w:val="000000"/>
                <w:kern w:val="0"/>
                <w:szCs w:val="21"/>
              </w:rPr>
              <w:t xml:space="preserve"> </w:t>
            </w:r>
            <w:r>
              <w:rPr>
                <w:rFonts w:cs="宋体" w:hint="eastAsia"/>
                <w:b/>
                <w:bCs/>
                <w:color w:val="000000"/>
                <w:kern w:val="0"/>
                <w:szCs w:val="21"/>
              </w:rPr>
              <w:t>13.</w:t>
            </w:r>
            <w:r>
              <w:rPr>
                <w:rFonts w:cs="宋体" w:hint="eastAsia"/>
                <w:b/>
                <w:bCs/>
                <w:color w:val="000000"/>
                <w:kern w:val="0"/>
                <w:szCs w:val="21"/>
              </w:rPr>
              <w:t>班集体建设。</w:t>
            </w:r>
            <w:r>
              <w:rPr>
                <w:rFonts w:cs="宋体" w:hint="eastAsia"/>
                <w:color w:val="000000"/>
                <w:szCs w:val="21"/>
              </w:rPr>
              <w:t>建立班主任队伍建设选聘、培养、评价、考核和奖惩制度，加强班主任岗前和岗位培训，定期组织班主任能力比赛；学校制定有班级建设实施方案，班级管理制度健全；班级文化主题突出，班风、班训“一班</w:t>
            </w:r>
            <w:proofErr w:type="gramStart"/>
            <w:r>
              <w:rPr>
                <w:rFonts w:cs="宋体" w:hint="eastAsia"/>
                <w:color w:val="000000"/>
                <w:szCs w:val="21"/>
              </w:rPr>
              <w:t>一</w:t>
            </w:r>
            <w:proofErr w:type="gramEnd"/>
            <w:r>
              <w:rPr>
                <w:rFonts w:cs="宋体" w:hint="eastAsia"/>
                <w:color w:val="000000"/>
                <w:szCs w:val="21"/>
              </w:rPr>
              <w:t>特色”，班级凝聚力强；定期开展主题班会和心理健康教育活动；班干部由学生民主推荐，每学期或每学年轮换</w:t>
            </w:r>
            <w:r>
              <w:rPr>
                <w:rFonts w:cs="宋体" w:hint="eastAsia"/>
                <w:color w:val="000000"/>
                <w:szCs w:val="21"/>
              </w:rPr>
              <w:t>1</w:t>
            </w:r>
            <w:r>
              <w:rPr>
                <w:rFonts w:cs="宋体" w:hint="eastAsia"/>
                <w:color w:val="000000"/>
                <w:szCs w:val="21"/>
              </w:rPr>
              <w:t>次，保证每位学生参与班级管理；班级活动在教师指导下由学生自主开展，班级的各类活动均应由学生轮流负责；每学期或每学年表彰</w:t>
            </w:r>
            <w:r>
              <w:rPr>
                <w:rFonts w:cs="宋体" w:hint="eastAsia"/>
                <w:color w:val="000000"/>
                <w:szCs w:val="21"/>
              </w:rPr>
              <w:t>1</w:t>
            </w:r>
            <w:r>
              <w:rPr>
                <w:rFonts w:cs="宋体" w:hint="eastAsia"/>
                <w:color w:val="000000"/>
                <w:szCs w:val="21"/>
              </w:rPr>
              <w:t>次校级三好学生、优秀学生干部、优秀共青团员。</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7</w:t>
            </w:r>
            <w:r>
              <w:rPr>
                <w:rFonts w:hint="eastAsia"/>
                <w:color w:val="000000"/>
                <w:szCs w:val="21"/>
              </w:rPr>
              <w:t>项，每项</w:t>
            </w:r>
            <w:r>
              <w:rPr>
                <w:rFonts w:hint="eastAsia"/>
                <w:color w:val="000000"/>
                <w:szCs w:val="21"/>
              </w:rPr>
              <w:t>3</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r>
              <w:rPr>
                <w:color w:val="000000"/>
                <w:szCs w:val="21"/>
              </w:rPr>
              <w:t>2</w:t>
            </w:r>
            <w:r>
              <w:rPr>
                <w:rFonts w:hint="eastAsia"/>
                <w:color w:val="000000"/>
                <w:szCs w:val="21"/>
              </w:rPr>
              <w:t>1</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kern w:val="0"/>
                <w:szCs w:val="21"/>
              </w:rPr>
            </w:pPr>
          </w:p>
        </w:tc>
      </w:tr>
      <w:tr w:rsidR="00C348DE" w:rsidTr="00A86B78">
        <w:trPr>
          <w:trHeight w:val="20"/>
        </w:trPr>
        <w:tc>
          <w:tcPr>
            <w:tcW w:w="1120" w:type="dxa"/>
            <w:vMerge/>
            <w:tcMar>
              <w:top w:w="57" w:type="dxa"/>
              <w:bottom w:w="57" w:type="dxa"/>
            </w:tcMar>
            <w:vAlign w:val="center"/>
          </w:tcPr>
          <w:p w:rsidR="00C348DE" w:rsidRDefault="00C348DE" w:rsidP="00A86B78">
            <w:pPr>
              <w:adjustRightInd w:val="0"/>
              <w:snapToGrid w:val="0"/>
              <w:jc w:val="center"/>
              <w:rPr>
                <w:color w:val="000000"/>
                <w:szCs w:val="21"/>
              </w:rPr>
            </w:pPr>
          </w:p>
        </w:tc>
        <w:tc>
          <w:tcPr>
            <w:tcW w:w="11604" w:type="dxa"/>
            <w:tcMar>
              <w:top w:w="57" w:type="dxa"/>
              <w:bottom w:w="57" w:type="dxa"/>
            </w:tcMar>
            <w:vAlign w:val="center"/>
          </w:tcPr>
          <w:p w:rsidR="00C348DE" w:rsidRDefault="00C348DE" w:rsidP="00A86B78">
            <w:pPr>
              <w:adjustRightInd w:val="0"/>
              <w:snapToGrid w:val="0"/>
              <w:rPr>
                <w:color w:val="000000"/>
                <w:szCs w:val="21"/>
              </w:rPr>
            </w:pPr>
            <w:r>
              <w:rPr>
                <w:color w:val="000000"/>
                <w:szCs w:val="21"/>
              </w:rPr>
              <w:t xml:space="preserve">   </w:t>
            </w:r>
            <w:r>
              <w:rPr>
                <w:rFonts w:cs="宋体" w:hint="eastAsia"/>
                <w:b/>
                <w:bCs/>
                <w:color w:val="000000"/>
                <w:kern w:val="0"/>
                <w:szCs w:val="21"/>
              </w:rPr>
              <w:t xml:space="preserve"> 14.</w:t>
            </w:r>
            <w:r>
              <w:rPr>
                <w:rFonts w:cs="宋体" w:hint="eastAsia"/>
                <w:b/>
                <w:bCs/>
                <w:color w:val="000000"/>
                <w:kern w:val="0"/>
                <w:szCs w:val="21"/>
              </w:rPr>
              <w:t>家校共育。</w:t>
            </w:r>
            <w:r>
              <w:rPr>
                <w:rFonts w:cs="宋体" w:hint="eastAsia"/>
                <w:color w:val="000000"/>
                <w:szCs w:val="21"/>
              </w:rPr>
              <w:t>建立健全家庭、学校、社会协同育人机制，</w:t>
            </w:r>
            <w:proofErr w:type="gramStart"/>
            <w:r>
              <w:rPr>
                <w:rFonts w:cs="宋体" w:hint="eastAsia"/>
                <w:color w:val="000000"/>
                <w:szCs w:val="21"/>
              </w:rPr>
              <w:t>发挥家</w:t>
            </w:r>
            <w:proofErr w:type="gramEnd"/>
            <w:r>
              <w:rPr>
                <w:rFonts w:cs="宋体" w:hint="eastAsia"/>
                <w:color w:val="000000"/>
                <w:szCs w:val="21"/>
              </w:rPr>
              <w:t>校共育工作指导中心（站）和家长学校作用，健全家长委员会；宣传并推进落实《中华人民共和国家庭教育促进法》，定期召开学生家长会，每学期开展家庭教育活动不少于</w:t>
            </w:r>
            <w:r>
              <w:rPr>
                <w:rFonts w:cs="宋体" w:hint="eastAsia"/>
                <w:color w:val="000000"/>
                <w:szCs w:val="21"/>
              </w:rPr>
              <w:t>2</w:t>
            </w:r>
            <w:r>
              <w:rPr>
                <w:rFonts w:cs="宋体" w:hint="eastAsia"/>
                <w:color w:val="000000"/>
                <w:szCs w:val="21"/>
              </w:rPr>
              <w:t>次；邀请家长参与学校管理，开展专题讲座、经验分享、家长接待日、家长进课堂等活动，形成育人合力；吸纳社会各界及家长参与学校教育教学质量评价，听取意见建议；利用社会各种教育资源服务学校教育教学、德育、社会实践活动；落实家访制度，将家校联系情况纳入教师考核。</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6</w:t>
            </w:r>
            <w:r>
              <w:rPr>
                <w:rFonts w:hint="eastAsia"/>
                <w:color w:val="000000"/>
                <w:szCs w:val="21"/>
              </w:rPr>
              <w:t>项，每项</w:t>
            </w:r>
            <w:r>
              <w:rPr>
                <w:rFonts w:hint="eastAsia"/>
                <w:color w:val="000000"/>
                <w:szCs w:val="21"/>
              </w:rPr>
              <w:t>2</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12</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kern w:val="0"/>
                <w:szCs w:val="21"/>
              </w:rPr>
            </w:pPr>
          </w:p>
        </w:tc>
      </w:tr>
      <w:tr w:rsidR="00C348DE" w:rsidTr="00A86B78">
        <w:trPr>
          <w:trHeight w:val="20"/>
        </w:trPr>
        <w:tc>
          <w:tcPr>
            <w:tcW w:w="1120" w:type="dxa"/>
            <w:vMerge/>
            <w:tcMar>
              <w:top w:w="57" w:type="dxa"/>
              <w:bottom w:w="57" w:type="dxa"/>
            </w:tcMar>
            <w:vAlign w:val="center"/>
          </w:tcPr>
          <w:p w:rsidR="00C348DE" w:rsidRDefault="00C348DE" w:rsidP="00A86B78">
            <w:pPr>
              <w:adjustRightInd w:val="0"/>
              <w:snapToGrid w:val="0"/>
              <w:ind w:firstLineChars="200" w:firstLine="420"/>
              <w:rPr>
                <w:color w:val="000000"/>
                <w:szCs w:val="21"/>
              </w:rPr>
            </w:pPr>
          </w:p>
        </w:tc>
        <w:tc>
          <w:tcPr>
            <w:tcW w:w="11604" w:type="dxa"/>
            <w:tcMar>
              <w:top w:w="57" w:type="dxa"/>
              <w:bottom w:w="57" w:type="dxa"/>
            </w:tcMar>
            <w:vAlign w:val="center"/>
          </w:tcPr>
          <w:p w:rsidR="00C348DE" w:rsidRDefault="00C348DE" w:rsidP="00A86B78">
            <w:pPr>
              <w:adjustRightInd w:val="0"/>
              <w:snapToGrid w:val="0"/>
              <w:rPr>
                <w:color w:val="000000"/>
                <w:szCs w:val="21"/>
              </w:rPr>
            </w:pPr>
            <w:r>
              <w:rPr>
                <w:color w:val="000000"/>
                <w:szCs w:val="21"/>
              </w:rPr>
              <w:t xml:space="preserve">   </w:t>
            </w:r>
            <w:r>
              <w:rPr>
                <w:rFonts w:cs="宋体" w:hint="eastAsia"/>
                <w:b/>
                <w:bCs/>
                <w:color w:val="000000"/>
                <w:kern w:val="0"/>
                <w:szCs w:val="21"/>
              </w:rPr>
              <w:t xml:space="preserve"> 15.</w:t>
            </w:r>
            <w:r>
              <w:rPr>
                <w:rFonts w:cs="宋体" w:hint="eastAsia"/>
                <w:b/>
                <w:bCs/>
                <w:color w:val="000000"/>
                <w:kern w:val="0"/>
                <w:szCs w:val="21"/>
              </w:rPr>
              <w:t>督导检查。</w:t>
            </w:r>
            <w:r>
              <w:rPr>
                <w:rFonts w:cs="宋体" w:hint="eastAsia"/>
                <w:color w:val="000000"/>
                <w:szCs w:val="21"/>
              </w:rPr>
              <w:t>加强课堂教学管理，规范教学秩序，打造优质课堂，建立健全学校自我督查体系，明确教育教学督导人员职责，开展常态化的教育教学、实践实训、师德师风、招生收费、安全稳定、卫生防疫等内部常规督查，确保学校办学方向和教育教学高质量发展；积极配合督导机构和责任督学开展督导评估工作；为责任督学检查指导工作、撰写督导日志和督导报告提供相关档案资料和基本办公条件；专题研究责任督学的反馈意见并全面整改，向责任督学汇报整改情况，共同解决问题。</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4</w:t>
            </w:r>
            <w:r>
              <w:rPr>
                <w:rFonts w:hint="eastAsia"/>
                <w:color w:val="000000"/>
                <w:szCs w:val="21"/>
              </w:rPr>
              <w:t>项，每项</w:t>
            </w:r>
            <w:r>
              <w:rPr>
                <w:rFonts w:hint="eastAsia"/>
                <w:color w:val="000000"/>
                <w:szCs w:val="21"/>
              </w:rPr>
              <w:t>3</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r>
              <w:rPr>
                <w:rFonts w:hint="eastAsia"/>
                <w:color w:val="000000"/>
                <w:szCs w:val="21"/>
              </w:rPr>
              <w:t>12</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kern w:val="0"/>
                <w:szCs w:val="21"/>
              </w:rPr>
            </w:pPr>
          </w:p>
        </w:tc>
      </w:tr>
      <w:tr w:rsidR="00C348DE" w:rsidTr="00A86B78">
        <w:trPr>
          <w:trHeight w:val="20"/>
        </w:trPr>
        <w:tc>
          <w:tcPr>
            <w:tcW w:w="1120" w:type="dxa"/>
            <w:vMerge w:val="restart"/>
            <w:tcMar>
              <w:top w:w="57" w:type="dxa"/>
              <w:bottom w:w="57" w:type="dxa"/>
            </w:tcMar>
            <w:vAlign w:val="center"/>
          </w:tcPr>
          <w:p w:rsidR="00C348DE" w:rsidRDefault="00C348DE" w:rsidP="00A86B78">
            <w:pPr>
              <w:adjustRightInd w:val="0"/>
              <w:snapToGrid w:val="0"/>
              <w:rPr>
                <w:rFonts w:cs="宋体" w:hint="eastAsia"/>
                <w:color w:val="000000"/>
                <w:szCs w:val="21"/>
              </w:rPr>
            </w:pPr>
            <w:r>
              <w:rPr>
                <w:rFonts w:hint="eastAsia"/>
                <w:color w:val="000000"/>
                <w:szCs w:val="21"/>
              </w:rPr>
              <w:t>三、</w:t>
            </w:r>
            <w:r>
              <w:rPr>
                <w:rFonts w:cs="宋体" w:hint="eastAsia"/>
                <w:color w:val="000000"/>
                <w:szCs w:val="21"/>
              </w:rPr>
              <w:t>专业</w:t>
            </w:r>
            <w:r>
              <w:rPr>
                <w:rFonts w:cs="宋体" w:hint="eastAsia"/>
                <w:color w:val="000000"/>
                <w:szCs w:val="21"/>
              </w:rPr>
              <w:lastRenderedPageBreak/>
              <w:t>建设与课程教学</w:t>
            </w:r>
          </w:p>
          <w:p w:rsidR="00C348DE" w:rsidRDefault="00C348DE" w:rsidP="00A86B78">
            <w:pPr>
              <w:adjustRightInd w:val="0"/>
              <w:snapToGrid w:val="0"/>
              <w:jc w:val="center"/>
              <w:rPr>
                <w:rFonts w:hint="eastAsia"/>
                <w:color w:val="000000"/>
                <w:szCs w:val="21"/>
              </w:rPr>
            </w:pPr>
            <w:r>
              <w:rPr>
                <w:rFonts w:hint="eastAsia"/>
                <w:color w:val="000000"/>
                <w:szCs w:val="21"/>
              </w:rPr>
              <w:t>（</w:t>
            </w:r>
            <w:r>
              <w:rPr>
                <w:rFonts w:hint="eastAsia"/>
                <w:color w:val="000000"/>
                <w:szCs w:val="21"/>
              </w:rPr>
              <w:t>230</w:t>
            </w:r>
            <w:r>
              <w:rPr>
                <w:rFonts w:hint="eastAsia"/>
                <w:color w:val="000000"/>
                <w:szCs w:val="21"/>
              </w:rPr>
              <w:t>分）</w:t>
            </w:r>
          </w:p>
        </w:tc>
        <w:tc>
          <w:tcPr>
            <w:tcW w:w="11604" w:type="dxa"/>
            <w:tcMar>
              <w:top w:w="57" w:type="dxa"/>
              <w:bottom w:w="57" w:type="dxa"/>
            </w:tcMar>
            <w:vAlign w:val="center"/>
          </w:tcPr>
          <w:p w:rsidR="00C348DE" w:rsidRDefault="00C348DE" w:rsidP="00A86B78">
            <w:pPr>
              <w:adjustRightInd w:val="0"/>
              <w:snapToGrid w:val="0"/>
              <w:ind w:firstLineChars="200" w:firstLine="422"/>
              <w:rPr>
                <w:rFonts w:cs="宋体" w:hint="eastAsia"/>
                <w:color w:val="000000"/>
                <w:szCs w:val="21"/>
              </w:rPr>
            </w:pPr>
            <w:r>
              <w:rPr>
                <w:rFonts w:cs="宋体" w:hint="eastAsia"/>
                <w:b/>
                <w:bCs/>
                <w:color w:val="000000"/>
                <w:kern w:val="0"/>
                <w:szCs w:val="21"/>
              </w:rPr>
              <w:lastRenderedPageBreak/>
              <w:t>16.</w:t>
            </w:r>
            <w:r>
              <w:rPr>
                <w:rFonts w:cs="宋体" w:hint="eastAsia"/>
                <w:b/>
                <w:bCs/>
                <w:color w:val="000000"/>
                <w:kern w:val="0"/>
                <w:szCs w:val="21"/>
              </w:rPr>
              <w:t>专业建设。</w:t>
            </w:r>
            <w:r>
              <w:rPr>
                <w:rFonts w:cs="宋体" w:hint="eastAsia"/>
                <w:color w:val="000000"/>
                <w:szCs w:val="21"/>
              </w:rPr>
              <w:t>全面落实《中等职业学校专业设置管理办法（试行）》，规范设置专业，建立由行业企业专家、教科研人员、</w:t>
            </w:r>
            <w:r>
              <w:rPr>
                <w:rFonts w:cs="宋体" w:hint="eastAsia"/>
                <w:color w:val="000000"/>
                <w:szCs w:val="21"/>
              </w:rPr>
              <w:lastRenderedPageBreak/>
              <w:t>一线教师和学生（毕业生）代表组成的专业建设指导委员会，每学年定期召开会议，指导学校专业建设；建立专业建设调研报告制度，科学制（修）</w:t>
            </w:r>
            <w:proofErr w:type="gramStart"/>
            <w:r>
              <w:rPr>
                <w:rFonts w:cs="宋体" w:hint="eastAsia"/>
                <w:color w:val="000000"/>
                <w:szCs w:val="21"/>
              </w:rPr>
              <w:t>订专业</w:t>
            </w:r>
            <w:proofErr w:type="gramEnd"/>
            <w:r>
              <w:rPr>
                <w:rFonts w:cs="宋体" w:hint="eastAsia"/>
                <w:color w:val="000000"/>
                <w:szCs w:val="21"/>
              </w:rPr>
              <w:t>人才培养方案，专业设置具备相应的条件（师资、校舍、经费、仪器、设备、场所、图书等），落实专业教学标准，履行相关程序；专业建设服务区域社会经济发展，加快培养托育、护理、康养、家政等方面技术技能人才，围绕先进制造、新能源、新材料、现代农业、现代信息技术、生物技术、人工智能等国家重大战略和新兴产业需求，积极推进相关专业建设；建立健全专业建设动态调整机制，改造升级传统专业，撤并淘汰供给过剩、就业率低、职业岗位消失的专业，形成紧密对接产业升级和技术创新变革趋势的专业体系；建成</w:t>
            </w:r>
            <w:r>
              <w:rPr>
                <w:rFonts w:cs="宋体" w:hint="eastAsia"/>
                <w:color w:val="000000"/>
                <w:szCs w:val="21"/>
              </w:rPr>
              <w:t>1-2</w:t>
            </w:r>
            <w:r>
              <w:rPr>
                <w:rFonts w:cs="宋体" w:hint="eastAsia"/>
                <w:color w:val="000000"/>
                <w:szCs w:val="21"/>
              </w:rPr>
              <w:t>个社会认可度高的骨干专业。</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lastRenderedPageBreak/>
              <w:t>共</w:t>
            </w:r>
            <w:r>
              <w:rPr>
                <w:rFonts w:hint="eastAsia"/>
                <w:color w:val="000000"/>
                <w:szCs w:val="21"/>
              </w:rPr>
              <w:t>5</w:t>
            </w:r>
            <w:r>
              <w:rPr>
                <w:rFonts w:hint="eastAsia"/>
                <w:color w:val="000000"/>
                <w:szCs w:val="21"/>
              </w:rPr>
              <w:t>项，</w:t>
            </w:r>
            <w:r>
              <w:rPr>
                <w:rFonts w:hint="eastAsia"/>
                <w:color w:val="000000"/>
                <w:szCs w:val="21"/>
              </w:rPr>
              <w:lastRenderedPageBreak/>
              <w:t>每项</w:t>
            </w:r>
            <w:r>
              <w:rPr>
                <w:rFonts w:hint="eastAsia"/>
                <w:color w:val="000000"/>
                <w:szCs w:val="21"/>
              </w:rPr>
              <w:t>6</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r>
              <w:rPr>
                <w:rFonts w:hint="eastAsia"/>
                <w:color w:val="000000"/>
                <w:szCs w:val="21"/>
              </w:rPr>
              <w:lastRenderedPageBreak/>
              <w:t>30</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kern w:val="0"/>
                <w:szCs w:val="21"/>
              </w:rPr>
            </w:pPr>
          </w:p>
        </w:tc>
      </w:tr>
      <w:tr w:rsidR="00C348DE" w:rsidTr="00A86B78">
        <w:trPr>
          <w:trHeight w:val="4090"/>
        </w:trPr>
        <w:tc>
          <w:tcPr>
            <w:tcW w:w="1120" w:type="dxa"/>
            <w:vMerge/>
            <w:tcMar>
              <w:top w:w="57" w:type="dxa"/>
              <w:bottom w:w="57" w:type="dxa"/>
            </w:tcMar>
            <w:vAlign w:val="center"/>
          </w:tcPr>
          <w:p w:rsidR="00C348DE" w:rsidRDefault="00C348DE" w:rsidP="00A86B78">
            <w:pPr>
              <w:adjustRightInd w:val="0"/>
              <w:snapToGrid w:val="0"/>
              <w:rPr>
                <w:color w:val="000000"/>
                <w:szCs w:val="21"/>
              </w:rPr>
            </w:pPr>
          </w:p>
        </w:tc>
        <w:tc>
          <w:tcPr>
            <w:tcW w:w="11604" w:type="dxa"/>
            <w:tcMar>
              <w:top w:w="57" w:type="dxa"/>
              <w:bottom w:w="57" w:type="dxa"/>
            </w:tcMar>
            <w:vAlign w:val="center"/>
          </w:tcPr>
          <w:p w:rsidR="00C348DE" w:rsidRDefault="00C348DE" w:rsidP="00A86B78">
            <w:pPr>
              <w:pStyle w:val="a4"/>
              <w:adjustRightInd w:val="0"/>
              <w:snapToGrid w:val="0"/>
              <w:rPr>
                <w:rFonts w:hint="eastAsia"/>
                <w:color w:val="000000"/>
                <w:szCs w:val="21"/>
              </w:rPr>
            </w:pPr>
            <w:r>
              <w:rPr>
                <w:rFonts w:hint="eastAsia"/>
                <w:color w:val="000000"/>
                <w:kern w:val="0"/>
                <w:szCs w:val="21"/>
              </w:rPr>
              <w:t xml:space="preserve">   </w:t>
            </w:r>
            <w:r>
              <w:rPr>
                <w:rFonts w:cs="宋体" w:hint="eastAsia"/>
                <w:b/>
                <w:bCs/>
                <w:color w:val="000000"/>
                <w:kern w:val="0"/>
                <w:szCs w:val="21"/>
              </w:rPr>
              <w:t xml:space="preserve"> 17.</w:t>
            </w:r>
            <w:r>
              <w:rPr>
                <w:rFonts w:cs="宋体" w:hint="eastAsia"/>
                <w:b/>
                <w:bCs/>
                <w:color w:val="000000"/>
                <w:kern w:val="0"/>
                <w:szCs w:val="21"/>
              </w:rPr>
              <w:t>课程设置。</w:t>
            </w:r>
            <w:r>
              <w:rPr>
                <w:rFonts w:cs="宋体" w:hint="eastAsia"/>
                <w:color w:val="000000"/>
                <w:szCs w:val="21"/>
              </w:rPr>
              <w:t>严格落实《教育部关于职业院校专业人才培养方案制订与实施工作的指导意见》（教职成〔</w:t>
            </w:r>
            <w:r>
              <w:rPr>
                <w:rFonts w:cs="宋体" w:hint="eastAsia"/>
                <w:color w:val="000000"/>
                <w:szCs w:val="21"/>
              </w:rPr>
              <w:t>2019</w:t>
            </w:r>
            <w:r>
              <w:rPr>
                <w:rFonts w:cs="宋体" w:hint="eastAsia"/>
                <w:color w:val="000000"/>
                <w:szCs w:val="21"/>
              </w:rPr>
              <w:t>〕</w:t>
            </w:r>
            <w:r>
              <w:rPr>
                <w:rFonts w:cs="宋体" w:hint="eastAsia"/>
                <w:color w:val="000000"/>
                <w:szCs w:val="21"/>
              </w:rPr>
              <w:t>13</w:t>
            </w:r>
            <w:r>
              <w:rPr>
                <w:rFonts w:cs="宋体" w:hint="eastAsia"/>
                <w:color w:val="000000"/>
                <w:szCs w:val="21"/>
              </w:rPr>
              <w:t>号）和教育部办公厅颁发的《中等职业学校公共基础课程方案》（</w:t>
            </w:r>
            <w:proofErr w:type="gramStart"/>
            <w:r>
              <w:rPr>
                <w:rFonts w:cs="宋体" w:hint="eastAsia"/>
                <w:color w:val="000000"/>
                <w:szCs w:val="21"/>
              </w:rPr>
              <w:t>教职成厅〔</w:t>
            </w:r>
            <w:r>
              <w:rPr>
                <w:rFonts w:cs="宋体" w:hint="eastAsia"/>
                <w:color w:val="000000"/>
                <w:szCs w:val="21"/>
              </w:rPr>
              <w:t>2019</w:t>
            </w:r>
            <w:r>
              <w:rPr>
                <w:rFonts w:cs="宋体" w:hint="eastAsia"/>
                <w:color w:val="000000"/>
                <w:szCs w:val="21"/>
              </w:rPr>
              <w:t>〕</w:t>
            </w:r>
            <w:proofErr w:type="gramEnd"/>
            <w:r>
              <w:rPr>
                <w:rFonts w:cs="宋体" w:hint="eastAsia"/>
                <w:color w:val="000000"/>
                <w:szCs w:val="21"/>
              </w:rPr>
              <w:t>6</w:t>
            </w:r>
            <w:r>
              <w:rPr>
                <w:rFonts w:cs="宋体" w:hint="eastAsia"/>
                <w:color w:val="000000"/>
                <w:szCs w:val="21"/>
              </w:rPr>
              <w:t>号）文件精神，制订有符合国家规定、体现学校特色的专业人才培养方案，构建体现选择性思想的课程体系，规范课程设置，每学年安排</w:t>
            </w:r>
            <w:r>
              <w:rPr>
                <w:rFonts w:cs="宋体" w:hint="eastAsia"/>
                <w:color w:val="000000"/>
                <w:szCs w:val="21"/>
              </w:rPr>
              <w:t>40</w:t>
            </w:r>
            <w:r>
              <w:rPr>
                <w:rFonts w:cs="宋体" w:hint="eastAsia"/>
                <w:color w:val="000000"/>
                <w:szCs w:val="21"/>
              </w:rPr>
              <w:t>周的教学活动，各专业总学时数不低于</w:t>
            </w:r>
            <w:r>
              <w:rPr>
                <w:rFonts w:cs="宋体" w:hint="eastAsia"/>
                <w:color w:val="000000"/>
                <w:szCs w:val="21"/>
              </w:rPr>
              <w:t>3000</w:t>
            </w:r>
            <w:r>
              <w:rPr>
                <w:rFonts w:cs="宋体" w:hint="eastAsia"/>
                <w:color w:val="000000"/>
                <w:szCs w:val="21"/>
              </w:rPr>
              <w:t>学时，课程设置包含公共基础课程和专业（技能）课程两类；开齐开足公共基础课程，思想政治、语文、历史、数学、外语（英语等）、信息技术、体育与健康、艺术为中等职业教育公共基础必修课程，物理、化学为相关专业的必修课程，中华优秀传统文化、职业素养等课程为限定选修课程；公共基础课程的学时一般占总学时的</w:t>
            </w:r>
            <w:r>
              <w:rPr>
                <w:rFonts w:cs="宋体" w:hint="eastAsia"/>
                <w:color w:val="000000"/>
                <w:szCs w:val="21"/>
              </w:rPr>
              <w:t>1/3</w:t>
            </w:r>
            <w:r>
              <w:rPr>
                <w:rFonts w:cs="宋体" w:hint="eastAsia"/>
                <w:color w:val="000000"/>
                <w:szCs w:val="21"/>
              </w:rPr>
              <w:t>，不低于</w:t>
            </w:r>
            <w:r>
              <w:rPr>
                <w:rFonts w:cs="宋体" w:hint="eastAsia"/>
                <w:color w:val="000000"/>
                <w:szCs w:val="21"/>
              </w:rPr>
              <w:t>1000</w:t>
            </w:r>
            <w:r>
              <w:rPr>
                <w:rFonts w:cs="宋体" w:hint="eastAsia"/>
                <w:color w:val="000000"/>
                <w:szCs w:val="21"/>
              </w:rPr>
              <w:t>学时；开设关于国家安全教育、节能减排、绿色环保、金融知识、社会责任、人口资源、海洋科学、管理等人文素养、科学素养方面的选修课程、拓展课程或专题讲座（活动），选修课教学时数不少于总学时数的</w:t>
            </w:r>
            <w:r>
              <w:rPr>
                <w:rFonts w:cs="宋体" w:hint="eastAsia"/>
                <w:color w:val="000000"/>
                <w:szCs w:val="21"/>
              </w:rPr>
              <w:t>10%</w:t>
            </w:r>
            <w:r>
              <w:rPr>
                <w:rFonts w:cs="宋体" w:hint="eastAsia"/>
                <w:color w:val="000000"/>
                <w:szCs w:val="21"/>
              </w:rPr>
              <w:t>；专业课程由</w:t>
            </w:r>
            <w:r>
              <w:rPr>
                <w:rFonts w:cs="宋体" w:hint="eastAsia"/>
                <w:color w:val="000000"/>
                <w:szCs w:val="21"/>
              </w:rPr>
              <w:t>6-8</w:t>
            </w:r>
            <w:r>
              <w:rPr>
                <w:rFonts w:cs="宋体" w:hint="eastAsia"/>
                <w:color w:val="000000"/>
                <w:szCs w:val="21"/>
              </w:rPr>
              <w:t>门专业核心课程和若干门专业方向课程组成，课程内容突出应用性与实践性；有对接区域经济、产业发展的特色课程；根据行业企业的变化及时调整课程设置和教学内容，对接最新职业标准、行业标准、岗位规范，紧贴岗位实际工作过程，动态调整课程结构，及时更新课程标准，将新技术、新工艺、新规范、典型生产案例及时纳入课程内容，开发适应需要的模块化课程；建立职业生涯规划教育体系，将劳动教育纳入专业人才培养方案，设立不少于</w:t>
            </w:r>
            <w:r>
              <w:rPr>
                <w:rFonts w:cs="宋体" w:hint="eastAsia"/>
                <w:color w:val="000000"/>
                <w:szCs w:val="21"/>
              </w:rPr>
              <w:t>16</w:t>
            </w:r>
            <w:r>
              <w:rPr>
                <w:rFonts w:cs="宋体" w:hint="eastAsia"/>
                <w:color w:val="000000"/>
                <w:szCs w:val="21"/>
              </w:rPr>
              <w:t>学时的劳动教育必修课，在实习实训中强化劳动精神的培养；建有完善的学分管理制度，体现学生多元化成才理念，一般以</w:t>
            </w:r>
            <w:r>
              <w:rPr>
                <w:rFonts w:cs="宋体" w:hint="eastAsia"/>
                <w:color w:val="000000"/>
                <w:szCs w:val="21"/>
              </w:rPr>
              <w:t>16-18</w:t>
            </w:r>
            <w:r>
              <w:rPr>
                <w:rFonts w:cs="宋体" w:hint="eastAsia"/>
                <w:color w:val="000000"/>
                <w:szCs w:val="21"/>
              </w:rPr>
              <w:t>学时计为</w:t>
            </w:r>
            <w:r>
              <w:rPr>
                <w:rFonts w:cs="宋体" w:hint="eastAsia"/>
                <w:color w:val="000000"/>
                <w:szCs w:val="21"/>
              </w:rPr>
              <w:t>1</w:t>
            </w:r>
            <w:r>
              <w:rPr>
                <w:rFonts w:cs="宋体" w:hint="eastAsia"/>
                <w:color w:val="000000"/>
                <w:szCs w:val="21"/>
              </w:rPr>
              <w:t>个学分，鼓励将学生取得的行业企业认可度高的有关职业技能等级证书或已掌握的有关技术技能，按一定规则折算为学历教育相应学分。</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9</w:t>
            </w:r>
            <w:r>
              <w:rPr>
                <w:rFonts w:hint="eastAsia"/>
                <w:color w:val="000000"/>
                <w:szCs w:val="21"/>
              </w:rPr>
              <w:t>项，每项</w:t>
            </w:r>
            <w:r>
              <w:rPr>
                <w:rFonts w:hint="eastAsia"/>
                <w:color w:val="000000"/>
                <w:szCs w:val="21"/>
              </w:rPr>
              <w:t>5</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r>
              <w:rPr>
                <w:rFonts w:hint="eastAsia"/>
                <w:color w:val="000000"/>
                <w:szCs w:val="21"/>
              </w:rPr>
              <w:t>45</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kern w:val="0"/>
                <w:szCs w:val="21"/>
              </w:rPr>
            </w:pPr>
            <w:r>
              <w:rPr>
                <w:rFonts w:hint="eastAsia"/>
                <w:color w:val="000000"/>
                <w:kern w:val="0"/>
                <w:szCs w:val="21"/>
              </w:rPr>
              <w:t xml:space="preserve">                                                                                                                                                                                                                                                                                                                                                                                                                                                                                                                                                                                                                                                                                                                               </w:t>
            </w:r>
          </w:p>
        </w:tc>
      </w:tr>
      <w:tr w:rsidR="00C348DE" w:rsidTr="00A86B78">
        <w:trPr>
          <w:trHeight w:val="1695"/>
        </w:trPr>
        <w:tc>
          <w:tcPr>
            <w:tcW w:w="1120" w:type="dxa"/>
            <w:vMerge/>
            <w:tcMar>
              <w:top w:w="57" w:type="dxa"/>
              <w:bottom w:w="57" w:type="dxa"/>
            </w:tcMar>
            <w:vAlign w:val="center"/>
          </w:tcPr>
          <w:p w:rsidR="00C348DE" w:rsidRDefault="00C348DE" w:rsidP="00A86B78">
            <w:pPr>
              <w:adjustRightInd w:val="0"/>
              <w:snapToGrid w:val="0"/>
              <w:rPr>
                <w:color w:val="000000"/>
                <w:szCs w:val="21"/>
              </w:rPr>
            </w:pPr>
          </w:p>
        </w:tc>
        <w:tc>
          <w:tcPr>
            <w:tcW w:w="11604" w:type="dxa"/>
            <w:tcMar>
              <w:top w:w="57" w:type="dxa"/>
              <w:bottom w:w="57" w:type="dxa"/>
            </w:tcMar>
            <w:vAlign w:val="center"/>
          </w:tcPr>
          <w:p w:rsidR="00C348DE" w:rsidRDefault="00C348DE" w:rsidP="00A86B78">
            <w:pPr>
              <w:adjustRightInd w:val="0"/>
              <w:snapToGrid w:val="0"/>
              <w:rPr>
                <w:color w:val="000000"/>
                <w:spacing w:val="-6"/>
                <w:kern w:val="0"/>
                <w:szCs w:val="21"/>
              </w:rPr>
            </w:pPr>
            <w:r>
              <w:rPr>
                <w:rFonts w:hint="eastAsia"/>
                <w:color w:val="000000"/>
                <w:spacing w:val="-6"/>
                <w:szCs w:val="21"/>
              </w:rPr>
              <w:t xml:space="preserve">   </w:t>
            </w:r>
            <w:r>
              <w:rPr>
                <w:rFonts w:cs="宋体" w:hint="eastAsia"/>
                <w:b/>
                <w:bCs/>
                <w:color w:val="000000"/>
                <w:spacing w:val="-6"/>
                <w:kern w:val="0"/>
                <w:szCs w:val="21"/>
              </w:rPr>
              <w:t xml:space="preserve"> 18.</w:t>
            </w:r>
            <w:r>
              <w:rPr>
                <w:rFonts w:cs="宋体" w:hint="eastAsia"/>
                <w:b/>
                <w:bCs/>
                <w:color w:val="000000"/>
                <w:spacing w:val="-6"/>
                <w:kern w:val="0"/>
                <w:szCs w:val="21"/>
              </w:rPr>
              <w:t>教材管理。</w:t>
            </w:r>
            <w:r>
              <w:rPr>
                <w:rFonts w:cs="宋体" w:hint="eastAsia"/>
                <w:color w:val="000000"/>
                <w:spacing w:val="-6"/>
                <w:szCs w:val="21"/>
              </w:rPr>
              <w:t>执行教育部《职业院校教材管理办法》和《陕西省职业院校教材管理实施细则》，学校组建由专业教师、行业企业专家、教科研人员、教学管理人员组成的教材选用委员会，具体负责教材的选用工作；建立教材选用和内容更新机制，健全教材选用制度，选用体现新技术、新工艺、新规范的高质量教材，引入典型生产案例；思想政治、语文、历史三科必须使用国家统编教材，公共基础必修课程教材须在上级教育行政部门发布的国家规划教材目录中选用，专业核心课程原则上从国家和省级教育行政部门发布的规划教材目录中选用；积极使用新型活页式、工作手册式教材并配套开发数字教学资源；教辅管理规范，无强制订购教辅材料行为；鼓励教师积极参与国、省教材开发工作，通过校企合作开发适用性强的校本教材、特色教材。</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6</w:t>
            </w:r>
            <w:r>
              <w:rPr>
                <w:rFonts w:hint="eastAsia"/>
                <w:color w:val="000000"/>
                <w:szCs w:val="21"/>
              </w:rPr>
              <w:t>项，每项</w:t>
            </w:r>
            <w:r>
              <w:rPr>
                <w:rFonts w:hint="eastAsia"/>
                <w:color w:val="000000"/>
                <w:szCs w:val="21"/>
              </w:rPr>
              <w:t>4</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r>
              <w:rPr>
                <w:rFonts w:hint="eastAsia"/>
                <w:color w:val="000000"/>
                <w:szCs w:val="21"/>
              </w:rPr>
              <w:t>24</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kern w:val="0"/>
                <w:szCs w:val="21"/>
              </w:rPr>
            </w:pPr>
          </w:p>
        </w:tc>
      </w:tr>
      <w:tr w:rsidR="00C348DE" w:rsidTr="00A86B78">
        <w:trPr>
          <w:trHeight w:val="20"/>
        </w:trPr>
        <w:tc>
          <w:tcPr>
            <w:tcW w:w="1120" w:type="dxa"/>
            <w:vMerge/>
            <w:tcMar>
              <w:top w:w="57" w:type="dxa"/>
              <w:bottom w:w="57" w:type="dxa"/>
            </w:tcMar>
            <w:vAlign w:val="center"/>
          </w:tcPr>
          <w:p w:rsidR="00C348DE" w:rsidRDefault="00C348DE" w:rsidP="00A86B78">
            <w:pPr>
              <w:adjustRightInd w:val="0"/>
              <w:snapToGrid w:val="0"/>
              <w:ind w:firstLineChars="200" w:firstLine="420"/>
              <w:rPr>
                <w:color w:val="000000"/>
                <w:szCs w:val="21"/>
              </w:rPr>
            </w:pPr>
          </w:p>
        </w:tc>
        <w:tc>
          <w:tcPr>
            <w:tcW w:w="11604" w:type="dxa"/>
            <w:tcMar>
              <w:top w:w="57" w:type="dxa"/>
              <w:bottom w:w="57" w:type="dxa"/>
            </w:tcMar>
            <w:vAlign w:val="center"/>
          </w:tcPr>
          <w:p w:rsidR="00C348DE" w:rsidRDefault="00C348DE" w:rsidP="00A86B78">
            <w:pPr>
              <w:adjustRightInd w:val="0"/>
              <w:snapToGrid w:val="0"/>
              <w:ind w:firstLineChars="200" w:firstLine="398"/>
              <w:rPr>
                <w:color w:val="000000"/>
                <w:spacing w:val="-6"/>
                <w:szCs w:val="21"/>
              </w:rPr>
            </w:pPr>
            <w:r>
              <w:rPr>
                <w:rFonts w:cs="宋体" w:hint="eastAsia"/>
                <w:b/>
                <w:bCs/>
                <w:color w:val="000000"/>
                <w:spacing w:val="-6"/>
                <w:kern w:val="0"/>
                <w:szCs w:val="21"/>
              </w:rPr>
              <w:t>19.</w:t>
            </w:r>
            <w:r>
              <w:rPr>
                <w:rFonts w:cs="宋体" w:hint="eastAsia"/>
                <w:b/>
                <w:bCs/>
                <w:color w:val="000000"/>
                <w:spacing w:val="-6"/>
                <w:kern w:val="0"/>
                <w:szCs w:val="21"/>
              </w:rPr>
              <w:t>教学模式。</w:t>
            </w:r>
            <w:r>
              <w:rPr>
                <w:rFonts w:cs="宋体" w:hint="eastAsia"/>
                <w:color w:val="000000"/>
                <w:spacing w:val="-6"/>
                <w:szCs w:val="21"/>
              </w:rPr>
              <w:t>积极构建“思政课程</w:t>
            </w:r>
            <w:r>
              <w:rPr>
                <w:rFonts w:cs="宋体" w:hint="eastAsia"/>
                <w:color w:val="000000"/>
                <w:spacing w:val="-6"/>
                <w:szCs w:val="21"/>
              </w:rPr>
              <w:t>+</w:t>
            </w:r>
            <w:r>
              <w:rPr>
                <w:rFonts w:cs="宋体" w:hint="eastAsia"/>
                <w:color w:val="000000"/>
                <w:spacing w:val="-6"/>
                <w:szCs w:val="21"/>
              </w:rPr>
              <w:t>课程思政”大格局，推进全员全过程全方位“三全育人”，实现思想政治教育与技术技能培养的有机统一，建立行之有效的校企合作运行机制，校企合作平台建设、项目对接落到实处；学校在课程建设、教学资源开发及培养模式创新等方面全面贯彻落实工学结合思想，建立行之有效的工学结合运行机制，形成自身特色，工学结合成效好；能有效运用校</w:t>
            </w:r>
            <w:proofErr w:type="gramStart"/>
            <w:r>
              <w:rPr>
                <w:rFonts w:cs="宋体" w:hint="eastAsia"/>
                <w:color w:val="000000"/>
                <w:spacing w:val="-6"/>
                <w:szCs w:val="21"/>
              </w:rPr>
              <w:t>企资源</w:t>
            </w:r>
            <w:proofErr w:type="gramEnd"/>
            <w:r>
              <w:rPr>
                <w:rFonts w:cs="宋体" w:hint="eastAsia"/>
                <w:color w:val="000000"/>
                <w:spacing w:val="-6"/>
                <w:szCs w:val="21"/>
              </w:rPr>
              <w:t>实施人才培养，校企一体化育人机制健全，目标一致，职责分明，协作到位；积极探索现代学徒制、多学期制、</w:t>
            </w:r>
            <w:proofErr w:type="gramStart"/>
            <w:r>
              <w:rPr>
                <w:rFonts w:cs="宋体" w:hint="eastAsia"/>
                <w:color w:val="000000"/>
                <w:spacing w:val="-6"/>
                <w:szCs w:val="21"/>
              </w:rPr>
              <w:t>选课走班</w:t>
            </w:r>
            <w:proofErr w:type="gramEnd"/>
            <w:r>
              <w:rPr>
                <w:rFonts w:cs="宋体" w:hint="eastAsia"/>
                <w:color w:val="000000"/>
                <w:spacing w:val="-6"/>
                <w:szCs w:val="21"/>
              </w:rPr>
              <w:t>制及学生成长导师制，能较好满足学生个性化发展需求；教学中能有效运用现代信息技术，将多媒体网络、虚拟现实、人工智能等技术应用于教学；普及项目教学、案例教学、情境教学、模块化教学等教学方式，广泛运用启发式、探究式、讨论式、参与式等教学方法，推广翻转课堂、混合式教学、理实一体教学等新型教学模式，推动课堂教学革命。</w:t>
            </w:r>
            <w:r>
              <w:rPr>
                <w:rFonts w:cs="宋体" w:hint="eastAsia"/>
                <w:color w:val="000000"/>
                <w:spacing w:val="-6"/>
                <w:szCs w:val="21"/>
              </w:rPr>
              <w:t xml:space="preserve"> </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6</w:t>
            </w:r>
            <w:r>
              <w:rPr>
                <w:rFonts w:hint="eastAsia"/>
                <w:color w:val="000000"/>
                <w:szCs w:val="21"/>
              </w:rPr>
              <w:t>项，每项</w:t>
            </w:r>
            <w:r>
              <w:rPr>
                <w:rFonts w:hint="eastAsia"/>
                <w:color w:val="000000"/>
                <w:szCs w:val="21"/>
              </w:rPr>
              <w:t>4</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24</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kern w:val="0"/>
                <w:szCs w:val="21"/>
              </w:rPr>
            </w:pPr>
          </w:p>
        </w:tc>
      </w:tr>
      <w:tr w:rsidR="00C348DE" w:rsidTr="00A86B78">
        <w:trPr>
          <w:trHeight w:val="20"/>
        </w:trPr>
        <w:tc>
          <w:tcPr>
            <w:tcW w:w="1120" w:type="dxa"/>
            <w:vMerge/>
            <w:tcMar>
              <w:top w:w="57" w:type="dxa"/>
              <w:bottom w:w="57" w:type="dxa"/>
            </w:tcMar>
            <w:vAlign w:val="center"/>
          </w:tcPr>
          <w:p w:rsidR="00C348DE" w:rsidRDefault="00C348DE" w:rsidP="00A86B78">
            <w:pPr>
              <w:adjustRightInd w:val="0"/>
              <w:snapToGrid w:val="0"/>
              <w:jc w:val="center"/>
              <w:rPr>
                <w:color w:val="000000"/>
                <w:szCs w:val="21"/>
              </w:rPr>
            </w:pPr>
          </w:p>
        </w:tc>
        <w:tc>
          <w:tcPr>
            <w:tcW w:w="11604" w:type="dxa"/>
            <w:tcMar>
              <w:top w:w="57" w:type="dxa"/>
              <w:bottom w:w="57" w:type="dxa"/>
            </w:tcMar>
            <w:vAlign w:val="center"/>
          </w:tcPr>
          <w:p w:rsidR="00C348DE" w:rsidRDefault="00C348DE" w:rsidP="00A86B78">
            <w:pPr>
              <w:widowControl/>
              <w:adjustRightInd w:val="0"/>
              <w:snapToGrid w:val="0"/>
              <w:rPr>
                <w:rFonts w:cs="宋体"/>
                <w:color w:val="000000"/>
                <w:kern w:val="0"/>
                <w:szCs w:val="21"/>
              </w:rPr>
            </w:pPr>
            <w:r>
              <w:rPr>
                <w:rFonts w:cs="宋体" w:hint="eastAsia"/>
                <w:bCs/>
                <w:color w:val="000000"/>
                <w:kern w:val="0"/>
                <w:szCs w:val="21"/>
              </w:rPr>
              <w:t xml:space="preserve">   </w:t>
            </w:r>
            <w:r>
              <w:rPr>
                <w:rFonts w:cs="宋体" w:hint="eastAsia"/>
                <w:b/>
                <w:bCs/>
                <w:color w:val="000000"/>
                <w:kern w:val="0"/>
                <w:szCs w:val="21"/>
              </w:rPr>
              <w:t xml:space="preserve"> 20.</w:t>
            </w:r>
            <w:r>
              <w:rPr>
                <w:rFonts w:cs="宋体" w:hint="eastAsia"/>
                <w:b/>
                <w:bCs/>
                <w:color w:val="000000"/>
                <w:kern w:val="0"/>
                <w:szCs w:val="21"/>
              </w:rPr>
              <w:t>实践性教学。</w:t>
            </w:r>
            <w:proofErr w:type="gramStart"/>
            <w:r>
              <w:rPr>
                <w:rFonts w:cs="宋体" w:hint="eastAsia"/>
                <w:color w:val="000000"/>
                <w:szCs w:val="21"/>
              </w:rPr>
              <w:t>完善</w:t>
            </w:r>
            <w:r>
              <w:rPr>
                <w:rFonts w:cs="宋体" w:hint="eastAsia"/>
                <w:color w:val="000000"/>
                <w:spacing w:val="-6"/>
                <w:szCs w:val="21"/>
              </w:rPr>
              <w:t>岗课赛证</w:t>
            </w:r>
            <w:proofErr w:type="gramEnd"/>
            <w:r>
              <w:rPr>
                <w:rFonts w:cs="宋体" w:hint="eastAsia"/>
                <w:color w:val="000000"/>
                <w:spacing w:val="-6"/>
                <w:szCs w:val="21"/>
              </w:rPr>
              <w:t>综</w:t>
            </w:r>
            <w:r>
              <w:rPr>
                <w:rFonts w:cs="宋体" w:hint="eastAsia"/>
                <w:color w:val="000000"/>
                <w:szCs w:val="21"/>
              </w:rPr>
              <w:t>合育人机制，按照生产实际和岗位需求研发模块化、系统化的实训课程体系，专业课教学与技能大赛深度融合，积极参与实施“</w:t>
            </w:r>
            <w:r>
              <w:rPr>
                <w:rFonts w:cs="宋体" w:hint="eastAsia"/>
                <w:color w:val="000000"/>
                <w:szCs w:val="21"/>
              </w:rPr>
              <w:t>1+X</w:t>
            </w:r>
            <w:r>
              <w:rPr>
                <w:rFonts w:cs="宋体" w:hint="eastAsia"/>
                <w:color w:val="000000"/>
                <w:szCs w:val="21"/>
              </w:rPr>
              <w:t>”证书制度试点或参加职业技能等级评价，将国家职业标准、岗位能力等级标准等有关内容和要求有机融入专业课程教学；按照专业人才培养方案规范开展实践性教学，实践性教学学时原则上占总学时数</w:t>
            </w:r>
            <w:r>
              <w:rPr>
                <w:rFonts w:cs="宋体" w:hint="eastAsia"/>
                <w:color w:val="000000"/>
                <w:szCs w:val="21"/>
              </w:rPr>
              <w:t>50%</w:t>
            </w:r>
            <w:r>
              <w:rPr>
                <w:rFonts w:cs="宋体" w:hint="eastAsia"/>
                <w:color w:val="000000"/>
                <w:szCs w:val="21"/>
              </w:rPr>
              <w:t>以上，推行认知实习、</w:t>
            </w:r>
            <w:proofErr w:type="gramStart"/>
            <w:r>
              <w:rPr>
                <w:rFonts w:cs="宋体" w:hint="eastAsia"/>
                <w:color w:val="000000"/>
                <w:szCs w:val="21"/>
              </w:rPr>
              <w:t>跟岗实习</w:t>
            </w:r>
            <w:proofErr w:type="gramEnd"/>
            <w:r>
              <w:rPr>
                <w:rFonts w:cs="宋体" w:hint="eastAsia"/>
                <w:color w:val="000000"/>
                <w:szCs w:val="21"/>
              </w:rPr>
              <w:t>、顶岗实习等多种实习方式，强化以育人为目标的实习实</w:t>
            </w:r>
            <w:proofErr w:type="gramStart"/>
            <w:r>
              <w:rPr>
                <w:rFonts w:cs="宋体" w:hint="eastAsia"/>
                <w:color w:val="000000"/>
                <w:szCs w:val="21"/>
              </w:rPr>
              <w:t>训考核</w:t>
            </w:r>
            <w:proofErr w:type="gramEnd"/>
            <w:r>
              <w:rPr>
                <w:rFonts w:cs="宋体" w:hint="eastAsia"/>
                <w:color w:val="000000"/>
                <w:szCs w:val="21"/>
              </w:rPr>
              <w:t>评价；顶岗实习时间一般为</w:t>
            </w:r>
            <w:r>
              <w:rPr>
                <w:rFonts w:cs="宋体" w:hint="eastAsia"/>
                <w:color w:val="000000"/>
                <w:szCs w:val="21"/>
              </w:rPr>
              <w:t>6</w:t>
            </w:r>
            <w:r>
              <w:rPr>
                <w:rFonts w:cs="宋体" w:hint="eastAsia"/>
                <w:color w:val="000000"/>
                <w:szCs w:val="21"/>
              </w:rPr>
              <w:t>个月，可根据专业实际，集中或分阶段安排，探索工学交替、多学期、分段式等多种形式的实践性教学改革；统筹推进文化育人、实践育人、活动育人，广泛开展各类社会实践活动。</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4</w:t>
            </w:r>
            <w:r>
              <w:rPr>
                <w:rFonts w:hint="eastAsia"/>
                <w:color w:val="000000"/>
                <w:szCs w:val="21"/>
              </w:rPr>
              <w:t>项，每项</w:t>
            </w:r>
            <w:r>
              <w:rPr>
                <w:rFonts w:hint="eastAsia"/>
                <w:color w:val="000000"/>
                <w:szCs w:val="21"/>
              </w:rPr>
              <w:t>5</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20</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kern w:val="0"/>
                <w:szCs w:val="21"/>
              </w:rPr>
            </w:pPr>
          </w:p>
        </w:tc>
      </w:tr>
      <w:tr w:rsidR="00C348DE" w:rsidTr="00A86B78">
        <w:trPr>
          <w:trHeight w:val="20"/>
        </w:trPr>
        <w:tc>
          <w:tcPr>
            <w:tcW w:w="1120" w:type="dxa"/>
            <w:vMerge/>
            <w:tcMar>
              <w:top w:w="57" w:type="dxa"/>
              <w:bottom w:w="57" w:type="dxa"/>
            </w:tcMar>
            <w:vAlign w:val="center"/>
          </w:tcPr>
          <w:p w:rsidR="00C348DE" w:rsidRDefault="00C348DE" w:rsidP="00A86B78">
            <w:pPr>
              <w:adjustRightInd w:val="0"/>
              <w:snapToGrid w:val="0"/>
              <w:ind w:firstLineChars="200" w:firstLine="420"/>
              <w:rPr>
                <w:color w:val="000000"/>
                <w:szCs w:val="21"/>
              </w:rPr>
            </w:pPr>
          </w:p>
        </w:tc>
        <w:tc>
          <w:tcPr>
            <w:tcW w:w="11604" w:type="dxa"/>
            <w:tcMar>
              <w:top w:w="57" w:type="dxa"/>
              <w:bottom w:w="57" w:type="dxa"/>
            </w:tcMar>
            <w:vAlign w:val="center"/>
          </w:tcPr>
          <w:p w:rsidR="00C348DE" w:rsidRDefault="00C348DE" w:rsidP="00A86B78">
            <w:pPr>
              <w:adjustRightInd w:val="0"/>
              <w:snapToGrid w:val="0"/>
              <w:ind w:firstLineChars="200" w:firstLine="422"/>
              <w:rPr>
                <w:rFonts w:hint="eastAsia"/>
                <w:color w:val="000000"/>
                <w:szCs w:val="21"/>
              </w:rPr>
            </w:pPr>
            <w:r>
              <w:rPr>
                <w:rFonts w:cs="宋体" w:hint="eastAsia"/>
                <w:b/>
                <w:bCs/>
                <w:color w:val="000000"/>
                <w:kern w:val="0"/>
                <w:szCs w:val="21"/>
              </w:rPr>
              <w:t>21.</w:t>
            </w:r>
            <w:r>
              <w:rPr>
                <w:rFonts w:cs="宋体" w:hint="eastAsia"/>
                <w:b/>
                <w:bCs/>
                <w:color w:val="000000"/>
                <w:kern w:val="0"/>
                <w:szCs w:val="21"/>
              </w:rPr>
              <w:t>教学管理与质量保证。</w:t>
            </w:r>
            <w:r>
              <w:rPr>
                <w:rFonts w:cs="宋体" w:hint="eastAsia"/>
                <w:color w:val="000000"/>
                <w:szCs w:val="21"/>
              </w:rPr>
              <w:t>教学工作诊断与改进常态化，构建学校教学目标体系、标准体系和质量保障体系；根据国家《中等职业学校专业目录》（</w:t>
            </w:r>
            <w:r>
              <w:rPr>
                <w:rFonts w:cs="宋体" w:hint="eastAsia"/>
                <w:color w:val="000000"/>
                <w:szCs w:val="21"/>
              </w:rPr>
              <w:t>2021</w:t>
            </w:r>
            <w:r>
              <w:rPr>
                <w:rFonts w:cs="宋体" w:hint="eastAsia"/>
                <w:color w:val="000000"/>
                <w:szCs w:val="21"/>
              </w:rPr>
              <w:t>版）规范设置专业；成立有行业企业深度参与的教学指导机构；落实国家专业教学标准，对国家尚未颁布教学标准的专业，参照相近专业教学标准，制订贴合实际需要的校本专业教学标准；按照教育部（教职成〔</w:t>
            </w:r>
            <w:r>
              <w:rPr>
                <w:rFonts w:cs="宋体" w:hint="eastAsia"/>
                <w:color w:val="000000"/>
                <w:szCs w:val="21"/>
              </w:rPr>
              <w:t>2019</w:t>
            </w:r>
            <w:r>
              <w:rPr>
                <w:rFonts w:cs="宋体" w:hint="eastAsia"/>
                <w:color w:val="000000"/>
                <w:szCs w:val="21"/>
              </w:rPr>
              <w:t>〕</w:t>
            </w:r>
            <w:r>
              <w:rPr>
                <w:rFonts w:cs="宋体" w:hint="eastAsia"/>
                <w:color w:val="000000"/>
                <w:szCs w:val="21"/>
              </w:rPr>
              <w:t>13</w:t>
            </w:r>
            <w:r>
              <w:rPr>
                <w:rFonts w:cs="宋体" w:hint="eastAsia"/>
                <w:color w:val="000000"/>
                <w:szCs w:val="21"/>
              </w:rPr>
              <w:t>号）文件规定，规范研制和发布专业人才培养方案，专业人才培养方案需经校级党组织会议审定通过，由学校网站等途径主动向社会公开，接受社会监督；专业人才培养方案科学、规范、具有操作性和实效性，面向每届学生及时更新修订；专业人才培养方案的每门课程应有课程标准，</w:t>
            </w:r>
            <w:proofErr w:type="gramStart"/>
            <w:r>
              <w:rPr>
                <w:rFonts w:cs="宋体" w:hint="eastAsia"/>
                <w:color w:val="000000"/>
                <w:szCs w:val="21"/>
              </w:rPr>
              <w:t>随专业</w:t>
            </w:r>
            <w:proofErr w:type="gramEnd"/>
            <w:r>
              <w:rPr>
                <w:rFonts w:cs="宋体" w:hint="eastAsia"/>
                <w:color w:val="000000"/>
                <w:szCs w:val="21"/>
              </w:rPr>
              <w:t>人才培养方案同期编制；学生学业考核方式按专业人才培养方案规定执行，考</w:t>
            </w:r>
            <w:proofErr w:type="gramStart"/>
            <w:r>
              <w:rPr>
                <w:rFonts w:cs="宋体" w:hint="eastAsia"/>
                <w:color w:val="000000"/>
                <w:szCs w:val="21"/>
              </w:rPr>
              <w:t>务</w:t>
            </w:r>
            <w:proofErr w:type="gramEnd"/>
            <w:r>
              <w:rPr>
                <w:rFonts w:cs="宋体" w:hint="eastAsia"/>
                <w:color w:val="000000"/>
                <w:szCs w:val="21"/>
              </w:rPr>
              <w:t>管理、命题管理、成绩管理等严格规范；教务常规管理规范，教学检查贯穿教学工作全过程，</w:t>
            </w:r>
            <w:proofErr w:type="gramStart"/>
            <w:r>
              <w:rPr>
                <w:rFonts w:cs="宋体" w:hint="eastAsia"/>
                <w:color w:val="000000"/>
                <w:szCs w:val="21"/>
              </w:rPr>
              <w:t>建立巡课和</w:t>
            </w:r>
            <w:proofErr w:type="gramEnd"/>
            <w:r>
              <w:rPr>
                <w:rFonts w:cs="宋体" w:hint="eastAsia"/>
                <w:color w:val="000000"/>
                <w:szCs w:val="21"/>
              </w:rPr>
              <w:t>听评课制度，监督执行教学纪律；制定教学事故认定及处理办法；教学效益评价和反馈制度完善，开展毕业生跟踪调查；建立年度质量报告制度，质量报告有第三方参与，并公开发布；委托第三方评价学校，吸纳行业企业、用人单位、家长等多元主体参与学校评价，参与效果好；评价内容设置多维度、项目化，突出实践能力的考核与评价，评价内容符合岗位实际；评价方式多样化，更多采用项目实施、答辩、成果展示等评价方式，有效激发学生自主学习。</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15</w:t>
            </w:r>
            <w:r>
              <w:rPr>
                <w:rFonts w:hint="eastAsia"/>
                <w:color w:val="000000"/>
                <w:szCs w:val="21"/>
              </w:rPr>
              <w:t>项，每项</w:t>
            </w:r>
            <w:r>
              <w:rPr>
                <w:rFonts w:hint="eastAsia"/>
                <w:color w:val="000000"/>
                <w:szCs w:val="21"/>
              </w:rPr>
              <w:t>4</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r>
              <w:rPr>
                <w:rFonts w:hint="eastAsia"/>
                <w:color w:val="000000"/>
                <w:szCs w:val="21"/>
              </w:rPr>
              <w:t>60</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kern w:val="0"/>
                <w:szCs w:val="21"/>
              </w:rPr>
            </w:pPr>
          </w:p>
        </w:tc>
      </w:tr>
      <w:tr w:rsidR="00C348DE" w:rsidTr="00A86B78">
        <w:trPr>
          <w:trHeight w:val="2417"/>
        </w:trPr>
        <w:tc>
          <w:tcPr>
            <w:tcW w:w="1120" w:type="dxa"/>
            <w:vMerge/>
            <w:vAlign w:val="center"/>
          </w:tcPr>
          <w:p w:rsidR="00C348DE" w:rsidRDefault="00C348DE" w:rsidP="00A86B78">
            <w:pPr>
              <w:adjustRightInd w:val="0"/>
              <w:snapToGrid w:val="0"/>
              <w:ind w:firstLineChars="200" w:firstLine="420"/>
              <w:rPr>
                <w:color w:val="000000"/>
                <w:szCs w:val="21"/>
              </w:rPr>
            </w:pPr>
          </w:p>
        </w:tc>
        <w:tc>
          <w:tcPr>
            <w:tcW w:w="11604" w:type="dxa"/>
            <w:vAlign w:val="center"/>
          </w:tcPr>
          <w:p w:rsidR="00C348DE" w:rsidRDefault="00C348DE" w:rsidP="00A86B78">
            <w:pPr>
              <w:adjustRightInd w:val="0"/>
              <w:snapToGrid w:val="0"/>
              <w:ind w:firstLineChars="200" w:firstLine="422"/>
              <w:rPr>
                <w:color w:val="000000"/>
                <w:szCs w:val="21"/>
              </w:rPr>
            </w:pPr>
            <w:r>
              <w:rPr>
                <w:rFonts w:cs="宋体" w:hint="eastAsia"/>
                <w:b/>
                <w:bCs/>
                <w:color w:val="000000"/>
                <w:kern w:val="0"/>
                <w:szCs w:val="21"/>
              </w:rPr>
              <w:t>22.</w:t>
            </w:r>
            <w:r>
              <w:rPr>
                <w:rFonts w:cs="宋体" w:hint="eastAsia"/>
                <w:b/>
                <w:bCs/>
                <w:color w:val="000000"/>
                <w:kern w:val="0"/>
                <w:szCs w:val="21"/>
              </w:rPr>
              <w:t>教科研工作。</w:t>
            </w:r>
            <w:r>
              <w:rPr>
                <w:rFonts w:cs="宋体" w:hint="eastAsia"/>
                <w:color w:val="000000"/>
                <w:szCs w:val="21"/>
              </w:rPr>
              <w:t>设有教科研（校本研修）管理机构，</w:t>
            </w:r>
            <w:proofErr w:type="gramStart"/>
            <w:r>
              <w:rPr>
                <w:rFonts w:cs="宋体" w:hint="eastAsia"/>
                <w:color w:val="000000"/>
                <w:szCs w:val="21"/>
              </w:rPr>
              <w:t>组建思政课程</w:t>
            </w:r>
            <w:proofErr w:type="gramEnd"/>
            <w:r>
              <w:rPr>
                <w:rFonts w:cs="宋体" w:hint="eastAsia"/>
                <w:color w:val="000000"/>
                <w:szCs w:val="21"/>
              </w:rPr>
              <w:t>、公共基础课程、专业课程、实习实训等教研组；立足职业学校实际，制定教科研（校本研修）年度计划和实施方案并认真组织实施，教研活动每周开展</w:t>
            </w:r>
            <w:r>
              <w:rPr>
                <w:rFonts w:cs="宋体" w:hint="eastAsia"/>
                <w:color w:val="000000"/>
                <w:szCs w:val="21"/>
              </w:rPr>
              <w:t>1</w:t>
            </w:r>
            <w:r>
              <w:rPr>
                <w:rFonts w:cs="宋体" w:hint="eastAsia"/>
                <w:color w:val="000000"/>
                <w:szCs w:val="21"/>
              </w:rPr>
              <w:t>次；学校领导班子成员分别包抓各学科（专业）教研组工作，教研工作成效显著；校长每学年完成</w:t>
            </w:r>
            <w:r>
              <w:rPr>
                <w:rFonts w:cs="宋体" w:hint="eastAsia"/>
                <w:color w:val="000000"/>
                <w:szCs w:val="21"/>
              </w:rPr>
              <w:t>3</w:t>
            </w:r>
            <w:r>
              <w:rPr>
                <w:rFonts w:cs="宋体" w:hint="eastAsia"/>
                <w:color w:val="000000"/>
                <w:szCs w:val="21"/>
              </w:rPr>
              <w:t>个专题讲座或辅导报告，主持研究</w:t>
            </w:r>
            <w:r>
              <w:rPr>
                <w:rFonts w:cs="宋体" w:hint="eastAsia"/>
                <w:color w:val="000000"/>
                <w:szCs w:val="21"/>
              </w:rPr>
              <w:t>1</w:t>
            </w:r>
            <w:r>
              <w:rPr>
                <w:rFonts w:cs="宋体" w:hint="eastAsia"/>
                <w:color w:val="000000"/>
                <w:szCs w:val="21"/>
              </w:rPr>
              <w:t>个学校发展课题，校长每学期听评课（</w:t>
            </w:r>
            <w:proofErr w:type="gramStart"/>
            <w:r>
              <w:rPr>
                <w:rFonts w:cs="宋体" w:hint="eastAsia"/>
                <w:color w:val="000000"/>
                <w:szCs w:val="21"/>
              </w:rPr>
              <w:t>含实训</w:t>
            </w:r>
            <w:proofErr w:type="gramEnd"/>
            <w:r>
              <w:rPr>
                <w:rFonts w:cs="宋体" w:hint="eastAsia"/>
                <w:color w:val="000000"/>
                <w:szCs w:val="21"/>
              </w:rPr>
              <w:t>课）不少于</w:t>
            </w:r>
            <w:r>
              <w:rPr>
                <w:rFonts w:cs="宋体" w:hint="eastAsia"/>
                <w:color w:val="000000"/>
                <w:szCs w:val="21"/>
              </w:rPr>
              <w:t>20</w:t>
            </w:r>
            <w:r>
              <w:rPr>
                <w:rFonts w:cs="宋体" w:hint="eastAsia"/>
                <w:color w:val="000000"/>
                <w:szCs w:val="21"/>
              </w:rPr>
              <w:t>节，分管教学副校长每学年完成</w:t>
            </w:r>
            <w:r>
              <w:rPr>
                <w:rFonts w:cs="宋体" w:hint="eastAsia"/>
                <w:color w:val="000000"/>
                <w:szCs w:val="21"/>
              </w:rPr>
              <w:t>2</w:t>
            </w:r>
            <w:r>
              <w:rPr>
                <w:rFonts w:cs="宋体" w:hint="eastAsia"/>
                <w:color w:val="000000"/>
                <w:szCs w:val="21"/>
              </w:rPr>
              <w:t>个教学改革讲座，主持研究</w:t>
            </w:r>
            <w:r>
              <w:rPr>
                <w:rFonts w:cs="宋体" w:hint="eastAsia"/>
                <w:color w:val="000000"/>
                <w:szCs w:val="21"/>
              </w:rPr>
              <w:t>1</w:t>
            </w:r>
            <w:r>
              <w:rPr>
                <w:rFonts w:cs="宋体" w:hint="eastAsia"/>
                <w:color w:val="000000"/>
                <w:szCs w:val="21"/>
              </w:rPr>
              <w:t>个教学改革课题，每学期听评课不少于</w:t>
            </w:r>
            <w:r>
              <w:rPr>
                <w:rFonts w:cs="宋体" w:hint="eastAsia"/>
                <w:color w:val="000000"/>
                <w:szCs w:val="21"/>
              </w:rPr>
              <w:t>40</w:t>
            </w:r>
            <w:r>
              <w:rPr>
                <w:rFonts w:cs="宋体" w:hint="eastAsia"/>
                <w:color w:val="000000"/>
                <w:szCs w:val="21"/>
              </w:rPr>
              <w:t>节；课题申报立项、结题制度健全，优秀成果汇集成册；教科研成果作为教职工职称晋升、绩效考核、年度考核的重要依据；专任教师全员参与课题研究和教学改革项目；课题范围覆盖学校工作各个方面，着重解决教育教学、实习实训、师生发展等问题；市级及以上规划课题结题应涵盖产教融合、校企合作、专业建设、</w:t>
            </w:r>
            <w:proofErr w:type="gramStart"/>
            <w:r>
              <w:rPr>
                <w:rFonts w:cs="宋体" w:hint="eastAsia"/>
                <w:color w:val="000000"/>
                <w:szCs w:val="21"/>
              </w:rPr>
              <w:t>岗课赛证</w:t>
            </w:r>
            <w:proofErr w:type="gramEnd"/>
            <w:r>
              <w:rPr>
                <w:rFonts w:cs="宋体" w:hint="eastAsia"/>
                <w:color w:val="000000"/>
                <w:szCs w:val="21"/>
              </w:rPr>
              <w:t>融合、“三教”改革、中高职衔接、家校协同、国际（校际）交流等内容。</w:t>
            </w:r>
          </w:p>
        </w:tc>
        <w:tc>
          <w:tcPr>
            <w:tcW w:w="1022" w:type="dxa"/>
            <w:vAlign w:val="center"/>
          </w:tcPr>
          <w:p w:rsidR="00C348DE" w:rsidRDefault="00C348DE" w:rsidP="00A86B78">
            <w:pPr>
              <w:adjustRightInd w:val="0"/>
              <w:snapToGrid w:val="0"/>
              <w:rPr>
                <w:color w:val="000000"/>
                <w:szCs w:val="21"/>
              </w:rPr>
            </w:pPr>
          </w:p>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9</w:t>
            </w:r>
            <w:r>
              <w:rPr>
                <w:rFonts w:hint="eastAsia"/>
                <w:color w:val="000000"/>
                <w:szCs w:val="21"/>
              </w:rPr>
              <w:t>项，每项</w:t>
            </w:r>
            <w:r>
              <w:rPr>
                <w:rFonts w:hint="eastAsia"/>
                <w:color w:val="000000"/>
                <w:szCs w:val="21"/>
              </w:rPr>
              <w:t>3</w:t>
            </w:r>
            <w:r>
              <w:rPr>
                <w:rFonts w:hint="eastAsia"/>
                <w:color w:val="000000"/>
                <w:szCs w:val="21"/>
              </w:rPr>
              <w:t>分</w:t>
            </w:r>
          </w:p>
        </w:tc>
        <w:tc>
          <w:tcPr>
            <w:tcW w:w="717" w:type="dxa"/>
            <w:tcMar>
              <w:top w:w="170" w:type="dxa"/>
              <w:bottom w:w="170" w:type="dxa"/>
            </w:tcMar>
            <w:vAlign w:val="center"/>
          </w:tcPr>
          <w:p w:rsidR="00C348DE" w:rsidRDefault="00C348DE" w:rsidP="00A86B78">
            <w:pPr>
              <w:adjustRightInd w:val="0"/>
              <w:snapToGrid w:val="0"/>
              <w:rPr>
                <w:color w:val="000000"/>
                <w:szCs w:val="21"/>
              </w:rPr>
            </w:pPr>
            <w:r>
              <w:rPr>
                <w:rFonts w:hint="eastAsia"/>
                <w:color w:val="000000"/>
                <w:szCs w:val="21"/>
              </w:rPr>
              <w:t>27</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kern w:val="0"/>
                <w:szCs w:val="21"/>
              </w:rPr>
            </w:pPr>
          </w:p>
        </w:tc>
      </w:tr>
      <w:tr w:rsidR="00C348DE" w:rsidTr="00A86B78">
        <w:trPr>
          <w:trHeight w:val="20"/>
        </w:trPr>
        <w:tc>
          <w:tcPr>
            <w:tcW w:w="1120" w:type="dxa"/>
            <w:vMerge w:val="restart"/>
            <w:vAlign w:val="center"/>
          </w:tcPr>
          <w:p w:rsidR="00C348DE" w:rsidRDefault="00C348DE" w:rsidP="00A86B78">
            <w:pPr>
              <w:adjustRightInd w:val="0"/>
              <w:snapToGrid w:val="0"/>
              <w:rPr>
                <w:color w:val="000000"/>
                <w:szCs w:val="21"/>
              </w:rPr>
            </w:pPr>
            <w:r>
              <w:rPr>
                <w:rFonts w:hint="eastAsia"/>
                <w:color w:val="000000"/>
                <w:szCs w:val="21"/>
              </w:rPr>
              <w:t>四、</w:t>
            </w:r>
            <w:r>
              <w:rPr>
                <w:rFonts w:cs="宋体" w:hint="eastAsia"/>
                <w:color w:val="000000"/>
                <w:szCs w:val="21"/>
              </w:rPr>
              <w:t>建设高素质专业化教师队伍</w:t>
            </w:r>
          </w:p>
          <w:p w:rsidR="00C348DE" w:rsidRDefault="00C348DE" w:rsidP="00A86B78">
            <w:pPr>
              <w:adjustRightInd w:val="0"/>
              <w:snapToGrid w:val="0"/>
              <w:jc w:val="center"/>
              <w:rPr>
                <w:rFonts w:hint="eastAsia"/>
                <w:color w:val="000000"/>
                <w:szCs w:val="21"/>
              </w:rPr>
            </w:pPr>
            <w:r>
              <w:rPr>
                <w:rFonts w:hint="eastAsia"/>
                <w:color w:val="000000"/>
                <w:szCs w:val="21"/>
              </w:rPr>
              <w:t>（</w:t>
            </w:r>
            <w:r>
              <w:rPr>
                <w:rFonts w:hint="eastAsia"/>
                <w:color w:val="000000"/>
                <w:szCs w:val="21"/>
              </w:rPr>
              <w:t>120</w:t>
            </w:r>
            <w:r>
              <w:rPr>
                <w:rFonts w:hint="eastAsia"/>
                <w:color w:val="000000"/>
                <w:szCs w:val="21"/>
              </w:rPr>
              <w:t>分）</w:t>
            </w:r>
          </w:p>
        </w:tc>
        <w:tc>
          <w:tcPr>
            <w:tcW w:w="11604" w:type="dxa"/>
            <w:vAlign w:val="center"/>
          </w:tcPr>
          <w:p w:rsidR="00C348DE" w:rsidRDefault="00C348DE" w:rsidP="00A86B78">
            <w:pPr>
              <w:adjustRightInd w:val="0"/>
              <w:snapToGrid w:val="0"/>
              <w:spacing w:line="264" w:lineRule="auto"/>
              <w:ind w:firstLineChars="200" w:firstLine="422"/>
              <w:jc w:val="left"/>
              <w:rPr>
                <w:rFonts w:hint="eastAsia"/>
                <w:color w:val="000000"/>
                <w:szCs w:val="21"/>
              </w:rPr>
            </w:pPr>
            <w:r>
              <w:rPr>
                <w:rFonts w:cs="宋体" w:hint="eastAsia"/>
                <w:b/>
                <w:bCs/>
                <w:color w:val="000000"/>
                <w:kern w:val="0"/>
                <w:szCs w:val="21"/>
              </w:rPr>
              <w:t>23.</w:t>
            </w:r>
            <w:r>
              <w:rPr>
                <w:rFonts w:cs="宋体" w:hint="eastAsia"/>
                <w:b/>
                <w:bCs/>
                <w:color w:val="000000"/>
                <w:kern w:val="0"/>
                <w:szCs w:val="21"/>
              </w:rPr>
              <w:t>教师配备。</w:t>
            </w:r>
            <w:r>
              <w:rPr>
                <w:rFonts w:cs="宋体" w:hint="eastAsia"/>
                <w:color w:val="000000"/>
                <w:szCs w:val="21"/>
              </w:rPr>
              <w:t>教师须持中等职业学校教师资格证书或职业中学（高级中学）教师资格证书上岗，专任教师学历应达到国家有关规定；师生比达到</w:t>
            </w:r>
            <w:r>
              <w:rPr>
                <w:rFonts w:cs="宋体" w:hint="eastAsia"/>
                <w:color w:val="000000"/>
                <w:szCs w:val="21"/>
              </w:rPr>
              <w:t>1:20</w:t>
            </w:r>
            <w:r>
              <w:rPr>
                <w:rFonts w:cs="宋体" w:hint="eastAsia"/>
                <w:color w:val="000000"/>
                <w:szCs w:val="21"/>
              </w:rPr>
              <w:t>；每个专业至少应配备具有相关专业中级以上专业技术职务的专任教师</w:t>
            </w:r>
            <w:r>
              <w:rPr>
                <w:rFonts w:cs="宋体" w:hint="eastAsia"/>
                <w:color w:val="000000"/>
                <w:szCs w:val="21"/>
              </w:rPr>
              <w:t>2</w:t>
            </w:r>
            <w:r>
              <w:rPr>
                <w:rFonts w:cs="宋体" w:hint="eastAsia"/>
                <w:color w:val="000000"/>
                <w:szCs w:val="21"/>
              </w:rPr>
              <w:t>人，专任教师中具有高级专业技术职务人数不低于</w:t>
            </w:r>
            <w:r>
              <w:rPr>
                <w:rFonts w:cs="宋体" w:hint="eastAsia"/>
                <w:color w:val="000000"/>
                <w:szCs w:val="21"/>
              </w:rPr>
              <w:t>20%</w:t>
            </w:r>
            <w:r>
              <w:rPr>
                <w:rFonts w:cs="宋体" w:hint="eastAsia"/>
                <w:color w:val="000000"/>
                <w:szCs w:val="21"/>
              </w:rPr>
              <w:t>，各骨干专业一般应有高级专业技术职务教师；建立专任教师补充长效机制，专任专业课教师要有企业实践经历，专业教师数应不低于本校专任教师数的</w:t>
            </w:r>
            <w:r>
              <w:rPr>
                <w:rFonts w:cs="宋体" w:hint="eastAsia"/>
                <w:color w:val="000000"/>
                <w:szCs w:val="21"/>
              </w:rPr>
              <w:t>50%</w:t>
            </w:r>
            <w:r>
              <w:rPr>
                <w:rFonts w:cs="宋体" w:hint="eastAsia"/>
                <w:color w:val="000000"/>
                <w:szCs w:val="21"/>
              </w:rPr>
              <w:t>，</w:t>
            </w:r>
            <w:r>
              <w:rPr>
                <w:rFonts w:cs="宋体"/>
                <w:color w:val="000000"/>
                <w:szCs w:val="21"/>
              </w:rPr>
              <w:t>其中双师</w:t>
            </w:r>
            <w:proofErr w:type="gramStart"/>
            <w:r>
              <w:rPr>
                <w:rFonts w:cs="宋体"/>
                <w:color w:val="000000"/>
                <w:szCs w:val="21"/>
              </w:rPr>
              <w:t>型教师</w:t>
            </w:r>
            <w:proofErr w:type="gramEnd"/>
            <w:r>
              <w:rPr>
                <w:rFonts w:cs="宋体" w:hint="eastAsia"/>
                <w:color w:val="000000"/>
                <w:szCs w:val="21"/>
              </w:rPr>
              <w:t>数达到本校专业教师数的</w:t>
            </w:r>
            <w:r>
              <w:rPr>
                <w:rFonts w:cs="宋体"/>
                <w:color w:val="000000"/>
                <w:szCs w:val="21"/>
              </w:rPr>
              <w:t>50%</w:t>
            </w:r>
            <w:r>
              <w:rPr>
                <w:rFonts w:cs="宋体"/>
                <w:color w:val="000000"/>
                <w:szCs w:val="21"/>
              </w:rPr>
              <w:t>；按照国家标准要求，配齐配足思想政治课教师，参照普通高等学校辅导员配备标准，结合实际情况，配备一定比例的专职班主任</w:t>
            </w:r>
            <w:r>
              <w:rPr>
                <w:rFonts w:hint="eastAsia"/>
                <w:color w:val="000000"/>
                <w:szCs w:val="21"/>
              </w:rPr>
              <w:t>，</w:t>
            </w:r>
            <w:r>
              <w:rPr>
                <w:rFonts w:cs="宋体" w:hint="eastAsia"/>
                <w:color w:val="000000"/>
                <w:szCs w:val="21"/>
              </w:rPr>
              <w:t>聘用能工巧匠、劳动模范、先进人物等担任兼职德育辅导员；按标准配备专业体育、音乐、美术教师，配备</w:t>
            </w:r>
            <w:r>
              <w:rPr>
                <w:color w:val="000000"/>
                <w:szCs w:val="21"/>
              </w:rPr>
              <w:t>专兼职卫生专业技术人员</w:t>
            </w:r>
            <w:r>
              <w:rPr>
                <w:rFonts w:hint="eastAsia"/>
                <w:color w:val="000000"/>
                <w:szCs w:val="21"/>
              </w:rPr>
              <w:t>、</w:t>
            </w:r>
            <w:r>
              <w:rPr>
                <w:color w:val="000000"/>
                <w:szCs w:val="21"/>
              </w:rPr>
              <w:t>保健教师</w:t>
            </w:r>
            <w:r>
              <w:rPr>
                <w:rFonts w:cs="宋体" w:hint="eastAsia"/>
                <w:color w:val="000000"/>
                <w:szCs w:val="21"/>
              </w:rPr>
              <w:t>和心理健康教育教师；鼓励专任教师在完成学校教学任务要求前提下参加本专业的学会、协会等行业组织，在企业兼职，增强企业实践能力；建有引进企业优秀专业技术人才到学校担任专兼职教师的聘任制度，建有企业高技能人才和社会能工巧匠为主体的兼职教师师资库；根据需要从行业组织、企业和事业单位聘任有实践经验的专、兼职专业课教师或实习指导教师、校外兼职教师参与专业建设和专业课教学任务，聘请兼职教师应占本校专任教师总数的</w:t>
            </w:r>
            <w:r>
              <w:rPr>
                <w:rFonts w:cs="宋体" w:hint="eastAsia"/>
                <w:color w:val="000000"/>
                <w:szCs w:val="21"/>
              </w:rPr>
              <w:t>20%</w:t>
            </w:r>
            <w:r>
              <w:rPr>
                <w:rFonts w:cs="宋体" w:hint="eastAsia"/>
                <w:color w:val="000000"/>
                <w:szCs w:val="21"/>
              </w:rPr>
              <w:t>左右，适应并保障学校事业发展。</w:t>
            </w:r>
          </w:p>
        </w:tc>
        <w:tc>
          <w:tcPr>
            <w:tcW w:w="1022" w:type="dxa"/>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9</w:t>
            </w:r>
            <w:r>
              <w:rPr>
                <w:rFonts w:hint="eastAsia"/>
                <w:color w:val="000000"/>
                <w:szCs w:val="21"/>
              </w:rPr>
              <w:t>项，每项</w:t>
            </w:r>
            <w:r>
              <w:rPr>
                <w:rFonts w:hint="eastAsia"/>
                <w:color w:val="000000"/>
                <w:szCs w:val="21"/>
              </w:rPr>
              <w:t>3</w:t>
            </w:r>
            <w:r>
              <w:rPr>
                <w:rFonts w:hint="eastAsia"/>
                <w:color w:val="000000"/>
                <w:szCs w:val="21"/>
              </w:rPr>
              <w:t>分</w:t>
            </w:r>
          </w:p>
        </w:tc>
        <w:tc>
          <w:tcPr>
            <w:tcW w:w="717" w:type="dxa"/>
            <w:tcMar>
              <w:top w:w="227" w:type="dxa"/>
              <w:bottom w:w="227" w:type="dxa"/>
            </w:tcMar>
            <w:vAlign w:val="center"/>
          </w:tcPr>
          <w:p w:rsidR="00C348DE" w:rsidRDefault="00C348DE" w:rsidP="00A86B78">
            <w:pPr>
              <w:adjustRightInd w:val="0"/>
              <w:snapToGrid w:val="0"/>
              <w:jc w:val="center"/>
              <w:rPr>
                <w:color w:val="000000"/>
                <w:szCs w:val="21"/>
              </w:rPr>
            </w:pPr>
            <w:r>
              <w:rPr>
                <w:rFonts w:hint="eastAsia"/>
                <w:color w:val="000000"/>
                <w:szCs w:val="21"/>
              </w:rPr>
              <w:t>27</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p>
        </w:tc>
      </w:tr>
      <w:tr w:rsidR="00C348DE" w:rsidTr="00A86B78">
        <w:trPr>
          <w:trHeight w:val="2111"/>
        </w:trPr>
        <w:tc>
          <w:tcPr>
            <w:tcW w:w="1120" w:type="dxa"/>
            <w:vMerge/>
            <w:tcMar>
              <w:top w:w="57" w:type="dxa"/>
              <w:bottom w:w="57" w:type="dxa"/>
            </w:tcMar>
            <w:vAlign w:val="center"/>
          </w:tcPr>
          <w:p w:rsidR="00C348DE" w:rsidRDefault="00C348DE" w:rsidP="00A86B78">
            <w:pPr>
              <w:adjustRightInd w:val="0"/>
              <w:snapToGrid w:val="0"/>
              <w:jc w:val="center"/>
              <w:rPr>
                <w:color w:val="000000"/>
                <w:szCs w:val="21"/>
              </w:rPr>
            </w:pPr>
          </w:p>
        </w:tc>
        <w:tc>
          <w:tcPr>
            <w:tcW w:w="11604" w:type="dxa"/>
            <w:tcMar>
              <w:top w:w="57" w:type="dxa"/>
              <w:bottom w:w="57" w:type="dxa"/>
            </w:tcMar>
            <w:vAlign w:val="center"/>
          </w:tcPr>
          <w:p w:rsidR="00C348DE" w:rsidRDefault="00C348DE" w:rsidP="00A86B78">
            <w:pPr>
              <w:adjustRightInd w:val="0"/>
              <w:snapToGrid w:val="0"/>
              <w:spacing w:line="264" w:lineRule="auto"/>
              <w:rPr>
                <w:color w:val="000000"/>
                <w:szCs w:val="21"/>
                <w:highlight w:val="yellow"/>
              </w:rPr>
            </w:pPr>
            <w:r>
              <w:rPr>
                <w:rFonts w:hint="eastAsia"/>
                <w:color w:val="000000"/>
                <w:szCs w:val="21"/>
              </w:rPr>
              <w:t xml:space="preserve">   </w:t>
            </w:r>
            <w:r>
              <w:rPr>
                <w:rFonts w:cs="宋体" w:hint="eastAsia"/>
                <w:b/>
                <w:bCs/>
                <w:color w:val="000000"/>
                <w:kern w:val="0"/>
                <w:szCs w:val="21"/>
              </w:rPr>
              <w:t xml:space="preserve"> 24.</w:t>
            </w:r>
            <w:r>
              <w:rPr>
                <w:rFonts w:cs="宋体" w:hint="eastAsia"/>
                <w:b/>
                <w:bCs/>
                <w:color w:val="000000"/>
                <w:kern w:val="0"/>
                <w:szCs w:val="21"/>
              </w:rPr>
              <w:t>师德师风。</w:t>
            </w:r>
            <w:r>
              <w:rPr>
                <w:rFonts w:cs="宋体" w:hint="eastAsia"/>
                <w:color w:val="000000"/>
                <w:szCs w:val="21"/>
              </w:rPr>
              <w:t>健全师德师风建设长效机制；教师遵守《中小学教师职业道德规范》，争做“四有好老师”和“四个引路人”；每位教职工每学期</w:t>
            </w:r>
            <w:proofErr w:type="gramStart"/>
            <w:r>
              <w:rPr>
                <w:rFonts w:cs="宋体" w:hint="eastAsia"/>
                <w:color w:val="000000"/>
                <w:szCs w:val="21"/>
              </w:rPr>
              <w:t>初结合</w:t>
            </w:r>
            <w:proofErr w:type="gramEnd"/>
            <w:r>
              <w:rPr>
                <w:rFonts w:cs="宋体" w:hint="eastAsia"/>
                <w:color w:val="000000"/>
                <w:szCs w:val="21"/>
              </w:rPr>
              <w:t>工作岗位向学校呈报师德师</w:t>
            </w:r>
            <w:proofErr w:type="gramStart"/>
            <w:r>
              <w:rPr>
                <w:rFonts w:cs="宋体" w:hint="eastAsia"/>
                <w:color w:val="000000"/>
                <w:szCs w:val="21"/>
              </w:rPr>
              <w:t>风承诺</w:t>
            </w:r>
            <w:proofErr w:type="gramEnd"/>
            <w:r>
              <w:rPr>
                <w:rFonts w:cs="宋体" w:hint="eastAsia"/>
                <w:color w:val="000000"/>
                <w:szCs w:val="21"/>
              </w:rPr>
              <w:t>书，学校为每名教职工建立师德师风档案，定期向上级主管部门报送本学期学校师德师风建设情况的专题报告；推行师德考核负面清单制度，将师德师风情况作为教师资格定期注册、绩效考核、职务聘任、评优奖励的首要条件，实行师德“一票否决”，严格落实《新时代教师职业行为十项准则》，严肃查处师德失范行为，建立通报警示教育机制；构建学校、教师、学生、家长和社会多方参与的师德监督体系，公众对师德师</w:t>
            </w:r>
            <w:proofErr w:type="gramStart"/>
            <w:r>
              <w:rPr>
                <w:rFonts w:cs="宋体" w:hint="eastAsia"/>
                <w:color w:val="000000"/>
                <w:szCs w:val="21"/>
              </w:rPr>
              <w:t>风满意</w:t>
            </w:r>
            <w:proofErr w:type="gramEnd"/>
            <w:r>
              <w:rPr>
                <w:rFonts w:cs="宋体" w:hint="eastAsia"/>
                <w:color w:val="000000"/>
                <w:szCs w:val="21"/>
              </w:rPr>
              <w:t>度达到</w:t>
            </w:r>
            <w:r>
              <w:rPr>
                <w:rFonts w:cs="宋体" w:hint="eastAsia"/>
                <w:color w:val="000000"/>
                <w:szCs w:val="21"/>
              </w:rPr>
              <w:t>85%</w:t>
            </w:r>
            <w:r>
              <w:rPr>
                <w:rFonts w:cs="宋体" w:hint="eastAsia"/>
                <w:color w:val="000000"/>
                <w:szCs w:val="21"/>
              </w:rPr>
              <w:t>以上。</w:t>
            </w:r>
          </w:p>
        </w:tc>
        <w:tc>
          <w:tcPr>
            <w:tcW w:w="1022" w:type="dxa"/>
            <w:tcMar>
              <w:top w:w="57" w:type="dxa"/>
              <w:bottom w:w="57" w:type="dxa"/>
            </w:tcMar>
            <w:vAlign w:val="center"/>
          </w:tcPr>
          <w:p w:rsidR="00C348DE" w:rsidRDefault="00C348DE" w:rsidP="00A86B78">
            <w:pPr>
              <w:adjustRightInd w:val="0"/>
              <w:snapToGrid w:val="0"/>
              <w:rPr>
                <w:color w:val="000000"/>
                <w:szCs w:val="21"/>
                <w:highlight w:val="yellow"/>
              </w:rPr>
            </w:pPr>
            <w:r>
              <w:rPr>
                <w:rFonts w:hint="eastAsia"/>
                <w:color w:val="000000"/>
                <w:szCs w:val="21"/>
              </w:rPr>
              <w:t>共</w:t>
            </w:r>
            <w:r>
              <w:rPr>
                <w:rFonts w:hint="eastAsia"/>
                <w:color w:val="000000"/>
                <w:szCs w:val="21"/>
              </w:rPr>
              <w:t>5</w:t>
            </w:r>
            <w:r>
              <w:rPr>
                <w:rFonts w:hint="eastAsia"/>
                <w:color w:val="000000"/>
                <w:szCs w:val="21"/>
              </w:rPr>
              <w:t>项，每项</w:t>
            </w:r>
            <w:r>
              <w:rPr>
                <w:rFonts w:hint="eastAsia"/>
                <w:color w:val="000000"/>
                <w:szCs w:val="21"/>
              </w:rPr>
              <w:t>4</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highlight w:val="yellow"/>
              </w:rPr>
            </w:pPr>
            <w:r>
              <w:rPr>
                <w:rFonts w:hint="eastAsia"/>
                <w:color w:val="000000"/>
                <w:szCs w:val="21"/>
              </w:rPr>
              <w:t>20</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highlight w:val="yellow"/>
              </w:rPr>
            </w:pPr>
          </w:p>
        </w:tc>
      </w:tr>
      <w:tr w:rsidR="00C348DE" w:rsidTr="00A86B78">
        <w:trPr>
          <w:trHeight w:val="1601"/>
        </w:trPr>
        <w:tc>
          <w:tcPr>
            <w:tcW w:w="1120" w:type="dxa"/>
            <w:vMerge/>
            <w:tcMar>
              <w:top w:w="57" w:type="dxa"/>
              <w:bottom w:w="57" w:type="dxa"/>
            </w:tcMar>
            <w:vAlign w:val="center"/>
          </w:tcPr>
          <w:p w:rsidR="00C348DE" w:rsidRDefault="00C348DE" w:rsidP="00A86B78">
            <w:pPr>
              <w:adjustRightInd w:val="0"/>
              <w:snapToGrid w:val="0"/>
              <w:ind w:firstLineChars="200" w:firstLine="420"/>
              <w:rPr>
                <w:color w:val="000000"/>
                <w:szCs w:val="21"/>
              </w:rPr>
            </w:pPr>
          </w:p>
        </w:tc>
        <w:tc>
          <w:tcPr>
            <w:tcW w:w="11604" w:type="dxa"/>
            <w:tcMar>
              <w:top w:w="57" w:type="dxa"/>
              <w:bottom w:w="57" w:type="dxa"/>
            </w:tcMar>
            <w:vAlign w:val="center"/>
          </w:tcPr>
          <w:p w:rsidR="00C348DE" w:rsidRDefault="00C348DE" w:rsidP="00A86B78">
            <w:pPr>
              <w:adjustRightInd w:val="0"/>
              <w:snapToGrid w:val="0"/>
              <w:rPr>
                <w:color w:val="000000"/>
                <w:szCs w:val="21"/>
                <w:highlight w:val="yellow"/>
              </w:rPr>
            </w:pPr>
            <w:r>
              <w:rPr>
                <w:rFonts w:hint="eastAsia"/>
                <w:color w:val="000000"/>
                <w:szCs w:val="21"/>
              </w:rPr>
              <w:t xml:space="preserve">   </w:t>
            </w:r>
            <w:r>
              <w:rPr>
                <w:rFonts w:cs="宋体" w:hint="eastAsia"/>
                <w:b/>
                <w:bCs/>
                <w:color w:val="000000"/>
                <w:kern w:val="0"/>
                <w:szCs w:val="21"/>
              </w:rPr>
              <w:t xml:space="preserve"> 25.</w:t>
            </w:r>
            <w:r>
              <w:rPr>
                <w:rFonts w:cs="宋体" w:hint="eastAsia"/>
                <w:b/>
                <w:bCs/>
                <w:color w:val="000000"/>
                <w:kern w:val="0"/>
                <w:szCs w:val="21"/>
              </w:rPr>
              <w:t>专业能力。</w:t>
            </w:r>
            <w:r>
              <w:rPr>
                <w:rFonts w:cs="宋体" w:hint="eastAsia"/>
                <w:color w:val="000000"/>
                <w:szCs w:val="21"/>
              </w:rPr>
              <w:t>落实《中共中央国务院深化新时代教育评价改革总体方案》要求，探索建立教师教学述评制度，牢固树立教师职业全程学习发展理念，教师每学期至少阅读</w:t>
            </w:r>
            <w:r>
              <w:rPr>
                <w:rFonts w:cs="宋体" w:hint="eastAsia"/>
                <w:color w:val="000000"/>
                <w:szCs w:val="21"/>
              </w:rPr>
              <w:t>1</w:t>
            </w:r>
            <w:r>
              <w:rPr>
                <w:rFonts w:cs="宋体" w:hint="eastAsia"/>
                <w:color w:val="000000"/>
                <w:szCs w:val="21"/>
              </w:rPr>
              <w:t>本教育专业书籍；学校根据《中等职业学校教师专业标准（试行）》加强对教师专业理念和师德、专业知识、专业能力的培训培养提升，有规划、有方案、有评价、有成果；教师具备较强的育德、课程教学、作业与考试命题设计、实验实训操作和家庭教育指导等能力，具备信息技术应用能力；具备学生发展指导、教学实训管理、学生综合素质评价等能力，建设符合项目式、模块化教学需要的教学创新团队，不断优化教师能力结构。</w:t>
            </w:r>
          </w:p>
        </w:tc>
        <w:tc>
          <w:tcPr>
            <w:tcW w:w="1022" w:type="dxa"/>
            <w:tcMar>
              <w:top w:w="57" w:type="dxa"/>
              <w:bottom w:w="57" w:type="dxa"/>
            </w:tcMar>
            <w:vAlign w:val="center"/>
          </w:tcPr>
          <w:p w:rsidR="00C348DE" w:rsidRDefault="00C348DE" w:rsidP="00A86B78">
            <w:pPr>
              <w:adjustRightInd w:val="0"/>
              <w:snapToGrid w:val="0"/>
              <w:rPr>
                <w:color w:val="000000"/>
                <w:szCs w:val="21"/>
                <w:highlight w:val="yellow"/>
              </w:rPr>
            </w:pPr>
            <w:r>
              <w:rPr>
                <w:rFonts w:hint="eastAsia"/>
                <w:color w:val="000000"/>
                <w:szCs w:val="21"/>
              </w:rPr>
              <w:t>共</w:t>
            </w:r>
            <w:r>
              <w:rPr>
                <w:rFonts w:hint="eastAsia"/>
                <w:color w:val="000000"/>
                <w:szCs w:val="21"/>
              </w:rPr>
              <w:t>4</w:t>
            </w:r>
            <w:r>
              <w:rPr>
                <w:rFonts w:hint="eastAsia"/>
                <w:color w:val="000000"/>
                <w:szCs w:val="21"/>
              </w:rPr>
              <w:t>项，每项</w:t>
            </w:r>
            <w:r>
              <w:rPr>
                <w:rFonts w:hint="eastAsia"/>
                <w:color w:val="000000"/>
                <w:szCs w:val="21"/>
              </w:rPr>
              <w:t>6</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highlight w:val="yellow"/>
              </w:rPr>
            </w:pPr>
            <w:r>
              <w:rPr>
                <w:rFonts w:hint="eastAsia"/>
                <w:color w:val="000000"/>
                <w:szCs w:val="21"/>
              </w:rPr>
              <w:t>24</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p>
        </w:tc>
      </w:tr>
      <w:tr w:rsidR="00C348DE" w:rsidTr="00A86B78">
        <w:trPr>
          <w:trHeight w:val="1737"/>
        </w:trPr>
        <w:tc>
          <w:tcPr>
            <w:tcW w:w="1120" w:type="dxa"/>
            <w:vMerge/>
            <w:tcMar>
              <w:top w:w="57" w:type="dxa"/>
              <w:bottom w:w="57" w:type="dxa"/>
            </w:tcMar>
            <w:vAlign w:val="center"/>
          </w:tcPr>
          <w:p w:rsidR="00C348DE" w:rsidRDefault="00C348DE" w:rsidP="00A86B78">
            <w:pPr>
              <w:adjustRightInd w:val="0"/>
              <w:snapToGrid w:val="0"/>
              <w:ind w:firstLineChars="200" w:firstLine="420"/>
              <w:rPr>
                <w:color w:val="000000"/>
                <w:szCs w:val="21"/>
              </w:rPr>
            </w:pPr>
          </w:p>
        </w:tc>
        <w:tc>
          <w:tcPr>
            <w:tcW w:w="11604" w:type="dxa"/>
            <w:tcMar>
              <w:top w:w="57" w:type="dxa"/>
              <w:bottom w:w="57" w:type="dxa"/>
            </w:tcMar>
            <w:vAlign w:val="center"/>
          </w:tcPr>
          <w:p w:rsidR="00C348DE" w:rsidRDefault="00C348DE" w:rsidP="00A86B78">
            <w:pPr>
              <w:adjustRightInd w:val="0"/>
              <w:snapToGrid w:val="0"/>
              <w:ind w:firstLineChars="200" w:firstLine="422"/>
              <w:rPr>
                <w:color w:val="000000"/>
                <w:szCs w:val="21"/>
              </w:rPr>
            </w:pPr>
            <w:r>
              <w:rPr>
                <w:rFonts w:cs="宋体" w:hint="eastAsia"/>
                <w:b/>
                <w:bCs/>
                <w:color w:val="000000"/>
                <w:kern w:val="0"/>
                <w:szCs w:val="21"/>
              </w:rPr>
              <w:t>26.</w:t>
            </w:r>
            <w:r>
              <w:rPr>
                <w:rFonts w:cs="宋体" w:hint="eastAsia"/>
                <w:b/>
                <w:bCs/>
                <w:color w:val="000000"/>
                <w:kern w:val="0"/>
                <w:szCs w:val="21"/>
              </w:rPr>
              <w:t>培训培养。</w:t>
            </w:r>
            <w:r>
              <w:rPr>
                <w:rFonts w:cs="宋体" w:hint="eastAsia"/>
                <w:color w:val="000000"/>
                <w:szCs w:val="21"/>
              </w:rPr>
              <w:t>制定教师专业发展规划，并认真实施，落实</w:t>
            </w:r>
            <w:r>
              <w:rPr>
                <w:rFonts w:cs="宋体" w:hint="eastAsia"/>
                <w:color w:val="000000"/>
                <w:szCs w:val="21"/>
              </w:rPr>
              <w:t>5</w:t>
            </w:r>
            <w:r>
              <w:rPr>
                <w:rFonts w:cs="宋体" w:hint="eastAsia"/>
                <w:color w:val="000000"/>
                <w:szCs w:val="21"/>
              </w:rPr>
              <w:t>年不少于</w:t>
            </w:r>
            <w:r>
              <w:rPr>
                <w:rFonts w:cs="宋体" w:hint="eastAsia"/>
                <w:color w:val="000000"/>
                <w:szCs w:val="21"/>
              </w:rPr>
              <w:t>360</w:t>
            </w:r>
            <w:r>
              <w:rPr>
                <w:rFonts w:cs="宋体" w:hint="eastAsia"/>
                <w:color w:val="000000"/>
                <w:szCs w:val="21"/>
              </w:rPr>
              <w:t>学时的培训任务；专业课教师要根据专业特点每</w:t>
            </w:r>
            <w:r>
              <w:rPr>
                <w:rFonts w:cs="宋体" w:hint="eastAsia"/>
                <w:color w:val="000000"/>
                <w:szCs w:val="21"/>
              </w:rPr>
              <w:t>5</w:t>
            </w:r>
            <w:r>
              <w:rPr>
                <w:rFonts w:cs="宋体" w:hint="eastAsia"/>
                <w:color w:val="000000"/>
                <w:szCs w:val="21"/>
              </w:rPr>
              <w:t>年累计不少于</w:t>
            </w:r>
            <w:r>
              <w:rPr>
                <w:rFonts w:cs="宋体" w:hint="eastAsia"/>
                <w:color w:val="000000"/>
                <w:szCs w:val="21"/>
              </w:rPr>
              <w:t>6</w:t>
            </w:r>
            <w:r>
              <w:rPr>
                <w:rFonts w:cs="宋体" w:hint="eastAsia"/>
                <w:color w:val="000000"/>
                <w:szCs w:val="21"/>
              </w:rPr>
              <w:t>个月到企业或生产服务一线实践，公共基础课教师应定期安排到企业进行考察、调研和学习；新任专业教师和兼职教师独立上岗任教前，必须到企业进行连续不少于</w:t>
            </w:r>
            <w:r>
              <w:rPr>
                <w:rFonts w:cs="宋体" w:hint="eastAsia"/>
                <w:color w:val="000000"/>
                <w:szCs w:val="21"/>
              </w:rPr>
              <w:t>8</w:t>
            </w:r>
            <w:r>
              <w:rPr>
                <w:rFonts w:cs="宋体" w:hint="eastAsia"/>
                <w:color w:val="000000"/>
                <w:szCs w:val="21"/>
              </w:rPr>
              <w:t>周的实践，必须进行岗前培训和教学业务提高培训，其教学工作须由指定的骨干教师指导</w:t>
            </w:r>
            <w:r>
              <w:rPr>
                <w:rFonts w:cs="宋体" w:hint="eastAsia"/>
                <w:color w:val="000000"/>
                <w:szCs w:val="21"/>
              </w:rPr>
              <w:t>2</w:t>
            </w:r>
            <w:r>
              <w:rPr>
                <w:rFonts w:cs="宋体" w:hint="eastAsia"/>
                <w:color w:val="000000"/>
                <w:szCs w:val="21"/>
              </w:rPr>
              <w:t>年；校企合作企业向学校输送的兼职教师不少于学校兼职教师总数的</w:t>
            </w:r>
            <w:r>
              <w:rPr>
                <w:rFonts w:cs="宋体" w:hint="eastAsia"/>
                <w:color w:val="000000"/>
                <w:szCs w:val="21"/>
              </w:rPr>
              <w:t>50%</w:t>
            </w:r>
            <w:r>
              <w:rPr>
                <w:rFonts w:cs="宋体" w:hint="eastAsia"/>
                <w:color w:val="000000"/>
                <w:szCs w:val="21"/>
              </w:rPr>
              <w:t>，校企合作企业每年接受教师到企业实践的人数不低于专业教师总数的</w:t>
            </w:r>
            <w:r>
              <w:rPr>
                <w:rFonts w:cs="宋体" w:hint="eastAsia"/>
                <w:color w:val="000000"/>
                <w:szCs w:val="21"/>
              </w:rPr>
              <w:t>30%</w:t>
            </w:r>
            <w:r>
              <w:rPr>
                <w:rFonts w:cs="宋体" w:hint="eastAsia"/>
                <w:color w:val="000000"/>
                <w:szCs w:val="21"/>
              </w:rPr>
              <w:t>；学校按照年度公用经费预算总额的</w:t>
            </w:r>
            <w:r>
              <w:rPr>
                <w:rFonts w:cs="宋体" w:hint="eastAsia"/>
                <w:color w:val="000000"/>
                <w:szCs w:val="21"/>
              </w:rPr>
              <w:t>5%</w:t>
            </w:r>
            <w:r>
              <w:rPr>
                <w:rFonts w:cs="宋体" w:hint="eastAsia"/>
                <w:color w:val="000000"/>
                <w:szCs w:val="21"/>
              </w:rPr>
              <w:t>安排教师培训费用。</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5</w:t>
            </w:r>
            <w:r>
              <w:rPr>
                <w:rFonts w:hint="eastAsia"/>
                <w:color w:val="000000"/>
                <w:szCs w:val="21"/>
              </w:rPr>
              <w:t>项，每项</w:t>
            </w:r>
            <w:r>
              <w:rPr>
                <w:rFonts w:hint="eastAsia"/>
                <w:color w:val="000000"/>
                <w:szCs w:val="21"/>
              </w:rPr>
              <w:t>5</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r>
              <w:rPr>
                <w:rFonts w:hint="eastAsia"/>
                <w:color w:val="000000"/>
                <w:szCs w:val="21"/>
              </w:rPr>
              <w:t>25</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kern w:val="0"/>
                <w:szCs w:val="21"/>
              </w:rPr>
            </w:pPr>
          </w:p>
        </w:tc>
      </w:tr>
      <w:tr w:rsidR="00C348DE" w:rsidTr="00A86B78">
        <w:trPr>
          <w:trHeight w:val="20"/>
        </w:trPr>
        <w:tc>
          <w:tcPr>
            <w:tcW w:w="1120" w:type="dxa"/>
            <w:vMerge/>
            <w:tcMar>
              <w:top w:w="57" w:type="dxa"/>
              <w:bottom w:w="57" w:type="dxa"/>
            </w:tcMar>
            <w:vAlign w:val="center"/>
          </w:tcPr>
          <w:p w:rsidR="00C348DE" w:rsidRDefault="00C348DE" w:rsidP="00A86B78">
            <w:pPr>
              <w:adjustRightInd w:val="0"/>
              <w:snapToGrid w:val="0"/>
              <w:jc w:val="center"/>
              <w:rPr>
                <w:color w:val="000000"/>
                <w:szCs w:val="21"/>
              </w:rPr>
            </w:pPr>
          </w:p>
        </w:tc>
        <w:tc>
          <w:tcPr>
            <w:tcW w:w="11604" w:type="dxa"/>
            <w:tcMar>
              <w:top w:w="57" w:type="dxa"/>
              <w:bottom w:w="57" w:type="dxa"/>
            </w:tcMar>
            <w:vAlign w:val="center"/>
          </w:tcPr>
          <w:p w:rsidR="00C348DE" w:rsidRDefault="00C348DE" w:rsidP="00A86B78">
            <w:pPr>
              <w:adjustRightInd w:val="0"/>
              <w:snapToGrid w:val="0"/>
              <w:ind w:firstLineChars="100" w:firstLine="198"/>
              <w:rPr>
                <w:color w:val="000000"/>
                <w:spacing w:val="-6"/>
                <w:szCs w:val="21"/>
              </w:rPr>
            </w:pPr>
            <w:r>
              <w:rPr>
                <w:color w:val="000000"/>
                <w:spacing w:val="-6"/>
                <w:szCs w:val="21"/>
              </w:rPr>
              <w:t xml:space="preserve"> </w:t>
            </w:r>
            <w:r>
              <w:rPr>
                <w:rFonts w:cs="宋体" w:hint="eastAsia"/>
                <w:b/>
                <w:bCs/>
                <w:color w:val="000000"/>
                <w:spacing w:val="-6"/>
                <w:kern w:val="0"/>
                <w:szCs w:val="21"/>
              </w:rPr>
              <w:t xml:space="preserve"> 27.</w:t>
            </w:r>
            <w:r>
              <w:rPr>
                <w:rFonts w:cs="宋体" w:hint="eastAsia"/>
                <w:b/>
                <w:bCs/>
                <w:color w:val="000000"/>
                <w:spacing w:val="-6"/>
                <w:kern w:val="0"/>
                <w:szCs w:val="21"/>
              </w:rPr>
              <w:t>激励保障。</w:t>
            </w:r>
            <w:r>
              <w:rPr>
                <w:rFonts w:cs="宋体" w:hint="eastAsia"/>
                <w:color w:val="000000"/>
                <w:spacing w:val="-6"/>
                <w:szCs w:val="21"/>
              </w:rPr>
              <w:t>建立教师评价、表彰奖励机制和惩处问责机制，完善教师自评、同行互评、学生评价、家长评价、企业评价、学校评价等多元化教师评价体系，各学科（专业）均有市级以上教学能手、组建教学创新团队、获得市级以上教学能力比赛奖次，建有校级教学名师工作室、技能大师工作室；突出全面育人、教育教学实绩、实践技能水平和专业教学能力考评，评价结果作为对教师、班主任年度考核的主要依据；承担课堂教学和实习实</w:t>
            </w:r>
            <w:proofErr w:type="gramStart"/>
            <w:r>
              <w:rPr>
                <w:rFonts w:cs="宋体" w:hint="eastAsia"/>
                <w:color w:val="000000"/>
                <w:spacing w:val="-6"/>
                <w:szCs w:val="21"/>
              </w:rPr>
              <w:t>训任务</w:t>
            </w:r>
            <w:proofErr w:type="gramEnd"/>
            <w:r>
              <w:rPr>
                <w:rFonts w:cs="宋体" w:hint="eastAsia"/>
                <w:color w:val="000000"/>
                <w:spacing w:val="-6"/>
                <w:szCs w:val="21"/>
              </w:rPr>
              <w:t>的高级职称教师、教学能手、学科带头人、</w:t>
            </w:r>
            <w:proofErr w:type="gramStart"/>
            <w:r>
              <w:rPr>
                <w:rFonts w:cs="宋体" w:hint="eastAsia"/>
                <w:color w:val="000000"/>
                <w:spacing w:val="-6"/>
                <w:szCs w:val="21"/>
              </w:rPr>
              <w:t>名师工</w:t>
            </w:r>
            <w:proofErr w:type="gramEnd"/>
            <w:r>
              <w:rPr>
                <w:rFonts w:cs="宋体" w:hint="eastAsia"/>
                <w:color w:val="000000"/>
                <w:spacing w:val="-6"/>
                <w:szCs w:val="21"/>
              </w:rPr>
              <w:t>作坊主持人等骨干教师，应该指导</w:t>
            </w:r>
            <w:r>
              <w:rPr>
                <w:rFonts w:cs="宋体" w:hint="eastAsia"/>
                <w:color w:val="000000"/>
                <w:spacing w:val="-6"/>
                <w:szCs w:val="21"/>
              </w:rPr>
              <w:t>1-2</w:t>
            </w:r>
            <w:r>
              <w:rPr>
                <w:rFonts w:cs="宋体" w:hint="eastAsia"/>
                <w:color w:val="000000"/>
                <w:spacing w:val="-6"/>
                <w:szCs w:val="21"/>
              </w:rPr>
              <w:t>名青年教师的教学业务，并将指导业绩和工作量纳入考核评价体系；建立班主任工作激励机制，提高班主任工作量权重，合理安排班主任教学任务，教师高级岗位聘用向优秀班主任倾斜，建有校级名班主任工作室，积极推荐优秀班主任建设市级以上名班主任工作室，获得市级以上班主任能力比赛奖次；每年表彰奖励</w:t>
            </w:r>
            <w:r>
              <w:rPr>
                <w:rFonts w:cs="宋体" w:hint="eastAsia"/>
                <w:color w:val="000000"/>
                <w:spacing w:val="-6"/>
                <w:szCs w:val="21"/>
              </w:rPr>
              <w:t>1</w:t>
            </w:r>
            <w:r>
              <w:rPr>
                <w:rFonts w:cs="宋体" w:hint="eastAsia"/>
                <w:color w:val="000000"/>
                <w:spacing w:val="-6"/>
                <w:szCs w:val="21"/>
              </w:rPr>
              <w:t>次优秀教师（班主任）和先进教育工作者；完善校内绩效工资分配</w:t>
            </w:r>
            <w:r>
              <w:rPr>
                <w:rFonts w:cs="宋体" w:hint="eastAsia"/>
                <w:color w:val="000000"/>
                <w:spacing w:val="-6"/>
                <w:szCs w:val="21"/>
              </w:rPr>
              <w:lastRenderedPageBreak/>
              <w:t>办法，充分体现教师的工作量和实际业绩，绩效工资分配向班主任、教学一线和教育教学成果突出的教师倾斜；依法为教师足额缴纳社会保险费和住房公积金；公办学校教师的医疗同当地公务员享受同等待遇，定期对教师进行身体健康检查。</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lastRenderedPageBreak/>
              <w:t>共</w:t>
            </w:r>
            <w:r>
              <w:rPr>
                <w:rFonts w:hint="eastAsia"/>
                <w:color w:val="000000"/>
                <w:szCs w:val="21"/>
              </w:rPr>
              <w:t>8</w:t>
            </w:r>
            <w:r>
              <w:rPr>
                <w:rFonts w:hint="eastAsia"/>
                <w:color w:val="000000"/>
                <w:szCs w:val="21"/>
              </w:rPr>
              <w:t>项，每项</w:t>
            </w:r>
            <w:r>
              <w:rPr>
                <w:rFonts w:hint="eastAsia"/>
                <w:color w:val="000000"/>
                <w:szCs w:val="21"/>
              </w:rPr>
              <w:t>3</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r>
              <w:rPr>
                <w:rFonts w:hint="eastAsia"/>
                <w:color w:val="000000"/>
                <w:szCs w:val="21"/>
              </w:rPr>
              <w:t>24</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p>
        </w:tc>
      </w:tr>
      <w:tr w:rsidR="00C348DE" w:rsidTr="00A86B78">
        <w:trPr>
          <w:trHeight w:val="20"/>
        </w:trPr>
        <w:tc>
          <w:tcPr>
            <w:tcW w:w="1120" w:type="dxa"/>
            <w:vMerge w:val="restart"/>
            <w:tcMar>
              <w:top w:w="57" w:type="dxa"/>
              <w:bottom w:w="57" w:type="dxa"/>
            </w:tcMar>
            <w:vAlign w:val="center"/>
          </w:tcPr>
          <w:p w:rsidR="00C348DE" w:rsidRDefault="00C348DE" w:rsidP="00A86B78">
            <w:pPr>
              <w:adjustRightInd w:val="0"/>
              <w:snapToGrid w:val="0"/>
              <w:rPr>
                <w:rFonts w:cs="宋体" w:hint="eastAsia"/>
                <w:color w:val="000000"/>
                <w:szCs w:val="21"/>
              </w:rPr>
            </w:pPr>
            <w:r>
              <w:rPr>
                <w:rFonts w:hint="eastAsia"/>
                <w:color w:val="000000"/>
                <w:szCs w:val="21"/>
              </w:rPr>
              <w:lastRenderedPageBreak/>
              <w:t>五、</w:t>
            </w:r>
            <w:r>
              <w:rPr>
                <w:rFonts w:cs="宋体" w:hint="eastAsia"/>
                <w:color w:val="000000"/>
                <w:szCs w:val="21"/>
              </w:rPr>
              <w:t>促进学生全面发展</w:t>
            </w:r>
          </w:p>
          <w:p w:rsidR="00C348DE" w:rsidRDefault="00C348DE" w:rsidP="00A86B78">
            <w:pPr>
              <w:adjustRightInd w:val="0"/>
              <w:snapToGrid w:val="0"/>
              <w:jc w:val="center"/>
              <w:rPr>
                <w:rFonts w:hint="eastAsia"/>
                <w:color w:val="000000"/>
                <w:szCs w:val="21"/>
              </w:rPr>
            </w:pPr>
            <w:r>
              <w:rPr>
                <w:rFonts w:hint="eastAsia"/>
                <w:color w:val="000000"/>
                <w:szCs w:val="21"/>
              </w:rPr>
              <w:t>（</w:t>
            </w:r>
            <w:r>
              <w:rPr>
                <w:rFonts w:hint="eastAsia"/>
                <w:color w:val="000000"/>
                <w:szCs w:val="21"/>
              </w:rPr>
              <w:t>120</w:t>
            </w:r>
            <w:r>
              <w:rPr>
                <w:rFonts w:hint="eastAsia"/>
                <w:color w:val="000000"/>
                <w:szCs w:val="21"/>
              </w:rPr>
              <w:t>分）</w:t>
            </w:r>
          </w:p>
        </w:tc>
        <w:tc>
          <w:tcPr>
            <w:tcW w:w="11604"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 xml:space="preserve">   </w:t>
            </w:r>
            <w:r>
              <w:rPr>
                <w:rFonts w:cs="宋体" w:hint="eastAsia"/>
                <w:b/>
                <w:bCs/>
                <w:color w:val="000000"/>
                <w:kern w:val="0"/>
                <w:szCs w:val="21"/>
              </w:rPr>
              <w:t xml:space="preserve"> 28.</w:t>
            </w:r>
            <w:r>
              <w:rPr>
                <w:rFonts w:cs="宋体" w:hint="eastAsia"/>
                <w:b/>
                <w:bCs/>
                <w:color w:val="000000"/>
                <w:kern w:val="0"/>
                <w:szCs w:val="21"/>
              </w:rPr>
              <w:t>品德发展。</w:t>
            </w:r>
            <w:r>
              <w:rPr>
                <w:rFonts w:cs="宋体" w:hint="eastAsia"/>
                <w:color w:val="000000"/>
                <w:szCs w:val="21"/>
              </w:rPr>
              <w:t>学生有良好的思想品德，热爱中国共产党、热爱祖国、热爱人民、热爱社会主义，形成正确的世界观、人生观、价值观、审美观；具有良好的道德品质，自觉学习和</w:t>
            </w:r>
            <w:proofErr w:type="gramStart"/>
            <w:r>
              <w:rPr>
                <w:rFonts w:cs="宋体" w:hint="eastAsia"/>
                <w:color w:val="000000"/>
                <w:szCs w:val="21"/>
              </w:rPr>
              <w:t>践行</w:t>
            </w:r>
            <w:proofErr w:type="gramEnd"/>
            <w:r>
              <w:rPr>
                <w:rFonts w:cs="宋体" w:hint="eastAsia"/>
                <w:color w:val="000000"/>
                <w:szCs w:val="21"/>
              </w:rPr>
              <w:t>《中等职业学校学生公约》，国家意识强，有较强的社会责任感、法律意识和规矩意识；学生仪表端庄、精气神表现良好，课余时间活动、就餐、就寝秩序良好，具备诚实守信、文明礼貌、敬业奉献、精益求精、团结合作等良好行为规范；具有良好的职业道德操守、正确的职业思想意识、良好的职业行为习惯和熟练的专业技能等职业核心素养；初步具备顺利走向职场、接受高等教育、适应社会和企业需求的能力和技能；学生操行合格率达到</w:t>
            </w:r>
            <w:r>
              <w:rPr>
                <w:rFonts w:cs="宋体" w:hint="eastAsia"/>
                <w:color w:val="000000"/>
                <w:szCs w:val="21"/>
              </w:rPr>
              <w:t>98%</w:t>
            </w:r>
            <w:r>
              <w:rPr>
                <w:rFonts w:cs="宋体" w:hint="eastAsia"/>
                <w:color w:val="000000"/>
                <w:szCs w:val="21"/>
              </w:rPr>
              <w:t>以上；用人单位对毕业生综合素质评价高。</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7</w:t>
            </w:r>
            <w:r>
              <w:rPr>
                <w:rFonts w:hint="eastAsia"/>
                <w:color w:val="000000"/>
                <w:szCs w:val="21"/>
              </w:rPr>
              <w:t>项，每项</w:t>
            </w:r>
            <w:r>
              <w:rPr>
                <w:rFonts w:hint="eastAsia"/>
                <w:color w:val="000000"/>
                <w:szCs w:val="21"/>
              </w:rPr>
              <w:t>4</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28</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p>
        </w:tc>
      </w:tr>
      <w:tr w:rsidR="00C348DE" w:rsidTr="00A86B78">
        <w:trPr>
          <w:trHeight w:val="20"/>
        </w:trPr>
        <w:tc>
          <w:tcPr>
            <w:tcW w:w="1120" w:type="dxa"/>
            <w:vMerge/>
            <w:tcMar>
              <w:top w:w="57" w:type="dxa"/>
              <w:bottom w:w="57" w:type="dxa"/>
            </w:tcMar>
            <w:vAlign w:val="center"/>
          </w:tcPr>
          <w:p w:rsidR="00C348DE" w:rsidRDefault="00C348DE" w:rsidP="00A86B78">
            <w:pPr>
              <w:adjustRightInd w:val="0"/>
              <w:snapToGrid w:val="0"/>
              <w:ind w:firstLineChars="200" w:firstLine="420"/>
              <w:rPr>
                <w:color w:val="000000"/>
                <w:szCs w:val="21"/>
              </w:rPr>
            </w:pPr>
          </w:p>
        </w:tc>
        <w:tc>
          <w:tcPr>
            <w:tcW w:w="11604" w:type="dxa"/>
            <w:tcMar>
              <w:top w:w="57" w:type="dxa"/>
              <w:bottom w:w="57" w:type="dxa"/>
            </w:tcMar>
            <w:vAlign w:val="center"/>
          </w:tcPr>
          <w:p w:rsidR="00C348DE" w:rsidRDefault="00C348DE" w:rsidP="00A86B78">
            <w:pPr>
              <w:adjustRightInd w:val="0"/>
              <w:snapToGrid w:val="0"/>
              <w:rPr>
                <w:rFonts w:hint="eastAsia"/>
                <w:bCs/>
                <w:color w:val="000000"/>
                <w:kern w:val="0"/>
                <w:szCs w:val="21"/>
              </w:rPr>
            </w:pPr>
            <w:r>
              <w:rPr>
                <w:color w:val="000000"/>
                <w:kern w:val="0"/>
                <w:szCs w:val="21"/>
              </w:rPr>
              <w:t xml:space="preserve">  </w:t>
            </w:r>
            <w:r>
              <w:rPr>
                <w:rFonts w:cs="宋体" w:hint="eastAsia"/>
                <w:bCs/>
                <w:color w:val="000000"/>
                <w:kern w:val="0"/>
                <w:szCs w:val="21"/>
              </w:rPr>
              <w:t xml:space="preserve">  </w:t>
            </w:r>
            <w:r>
              <w:rPr>
                <w:rFonts w:cs="宋体" w:hint="eastAsia"/>
                <w:b/>
                <w:bCs/>
                <w:color w:val="000000"/>
                <w:kern w:val="0"/>
                <w:szCs w:val="21"/>
              </w:rPr>
              <w:t>29.</w:t>
            </w:r>
            <w:r>
              <w:rPr>
                <w:rFonts w:cs="宋体" w:hint="eastAsia"/>
                <w:b/>
                <w:bCs/>
                <w:color w:val="000000"/>
                <w:kern w:val="0"/>
                <w:szCs w:val="21"/>
              </w:rPr>
              <w:t>学业发展。</w:t>
            </w:r>
            <w:r>
              <w:rPr>
                <w:rFonts w:cs="宋体" w:hint="eastAsia"/>
                <w:color w:val="000000"/>
                <w:szCs w:val="21"/>
              </w:rPr>
              <w:t>公共基础课考试和专业理论</w:t>
            </w:r>
            <w:proofErr w:type="gramStart"/>
            <w:r>
              <w:rPr>
                <w:rFonts w:cs="宋体" w:hint="eastAsia"/>
                <w:color w:val="000000"/>
                <w:szCs w:val="21"/>
              </w:rPr>
              <w:t>课考核</w:t>
            </w:r>
            <w:proofErr w:type="gramEnd"/>
            <w:r>
              <w:rPr>
                <w:rFonts w:cs="宋体" w:hint="eastAsia"/>
                <w:color w:val="000000"/>
                <w:szCs w:val="21"/>
              </w:rPr>
              <w:t>合格率达到</w:t>
            </w:r>
            <w:r>
              <w:rPr>
                <w:rFonts w:cs="宋体" w:hint="eastAsia"/>
                <w:color w:val="000000"/>
                <w:szCs w:val="21"/>
              </w:rPr>
              <w:t>95%</w:t>
            </w:r>
            <w:r>
              <w:rPr>
                <w:rFonts w:cs="宋体" w:hint="eastAsia"/>
                <w:color w:val="000000"/>
                <w:szCs w:val="21"/>
              </w:rPr>
              <w:t>以上，各专业学生毕业率达到</w:t>
            </w:r>
            <w:r>
              <w:rPr>
                <w:rFonts w:cs="宋体" w:hint="eastAsia"/>
                <w:color w:val="000000"/>
                <w:szCs w:val="21"/>
              </w:rPr>
              <w:t>95%</w:t>
            </w:r>
            <w:r>
              <w:rPr>
                <w:rFonts w:cs="宋体" w:hint="eastAsia"/>
                <w:color w:val="000000"/>
                <w:szCs w:val="21"/>
              </w:rPr>
              <w:t>以上；学生专业技能课合格率达到</w:t>
            </w:r>
            <w:r>
              <w:rPr>
                <w:rFonts w:cs="宋体" w:hint="eastAsia"/>
                <w:color w:val="000000"/>
                <w:szCs w:val="21"/>
              </w:rPr>
              <w:t>95%</w:t>
            </w:r>
            <w:r>
              <w:rPr>
                <w:rFonts w:cs="宋体" w:hint="eastAsia"/>
                <w:color w:val="000000"/>
                <w:szCs w:val="21"/>
              </w:rPr>
              <w:t>以上；专业实习实训合格率达到</w:t>
            </w:r>
            <w:r>
              <w:rPr>
                <w:rFonts w:cs="宋体" w:hint="eastAsia"/>
                <w:color w:val="000000"/>
                <w:szCs w:val="21"/>
              </w:rPr>
              <w:t>95%</w:t>
            </w:r>
            <w:r>
              <w:rPr>
                <w:rFonts w:cs="宋体" w:hint="eastAsia"/>
                <w:color w:val="000000"/>
                <w:szCs w:val="21"/>
              </w:rPr>
              <w:t>以上；在省、市学科教学质量抽测及技能大赛中成绩良好；学校职业技能竞赛制度完善，学生在市级以上各类职业技能大赛获奖率高；学生“</w:t>
            </w:r>
            <w:r>
              <w:rPr>
                <w:rFonts w:cs="宋体" w:hint="eastAsia"/>
                <w:color w:val="000000"/>
                <w:szCs w:val="21"/>
              </w:rPr>
              <w:t>1+X</w:t>
            </w:r>
            <w:r>
              <w:rPr>
                <w:rFonts w:cs="宋体" w:hint="eastAsia"/>
                <w:color w:val="000000"/>
                <w:szCs w:val="21"/>
              </w:rPr>
              <w:t>”证书及其他技能等级证书达标率高；能正确评价自我，客观认识职业，科学制定学习、实习和就业规划；毕业生素养好，初次就业（含升学）率达</w:t>
            </w:r>
            <w:r>
              <w:rPr>
                <w:rFonts w:cs="宋体" w:hint="eastAsia"/>
                <w:color w:val="000000"/>
                <w:szCs w:val="21"/>
              </w:rPr>
              <w:t>90%</w:t>
            </w:r>
            <w:r>
              <w:rPr>
                <w:rFonts w:cs="宋体" w:hint="eastAsia"/>
                <w:color w:val="000000"/>
                <w:szCs w:val="21"/>
              </w:rPr>
              <w:t>以上，专业对口率、工作胜任度高；有一定数量的毕业生开展自主创业，有一定比例学生进入高等学校就读，学生适应性和发展性较好（有毕业生成功创新创业、服务社会的典型案例）。</w:t>
            </w:r>
            <w:r>
              <w:rPr>
                <w:rFonts w:cs="宋体" w:hint="eastAsia"/>
                <w:color w:val="000000"/>
                <w:szCs w:val="21"/>
              </w:rPr>
              <w:t xml:space="preserve">  </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9</w:t>
            </w:r>
            <w:r>
              <w:rPr>
                <w:rFonts w:hint="eastAsia"/>
                <w:color w:val="000000"/>
                <w:szCs w:val="21"/>
              </w:rPr>
              <w:t>项，每项</w:t>
            </w:r>
            <w:r>
              <w:rPr>
                <w:rFonts w:hint="eastAsia"/>
                <w:color w:val="000000"/>
                <w:szCs w:val="21"/>
              </w:rPr>
              <w:t>3</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r>
              <w:rPr>
                <w:rFonts w:hint="eastAsia"/>
                <w:color w:val="000000"/>
                <w:szCs w:val="21"/>
              </w:rPr>
              <w:t>27</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p>
        </w:tc>
      </w:tr>
      <w:tr w:rsidR="00C348DE" w:rsidTr="00A86B78">
        <w:trPr>
          <w:trHeight w:val="20"/>
        </w:trPr>
        <w:tc>
          <w:tcPr>
            <w:tcW w:w="1120" w:type="dxa"/>
            <w:vMerge/>
            <w:tcMar>
              <w:top w:w="57" w:type="dxa"/>
              <w:bottom w:w="57" w:type="dxa"/>
            </w:tcMar>
            <w:vAlign w:val="center"/>
          </w:tcPr>
          <w:p w:rsidR="00C348DE" w:rsidRDefault="00C348DE" w:rsidP="00A86B78">
            <w:pPr>
              <w:adjustRightInd w:val="0"/>
              <w:snapToGrid w:val="0"/>
              <w:jc w:val="center"/>
              <w:rPr>
                <w:color w:val="000000"/>
                <w:szCs w:val="21"/>
              </w:rPr>
            </w:pPr>
          </w:p>
        </w:tc>
        <w:tc>
          <w:tcPr>
            <w:tcW w:w="11604" w:type="dxa"/>
            <w:tcMar>
              <w:top w:w="57" w:type="dxa"/>
              <w:bottom w:w="57" w:type="dxa"/>
            </w:tcMar>
            <w:vAlign w:val="center"/>
          </w:tcPr>
          <w:p w:rsidR="00C348DE" w:rsidRDefault="00C348DE" w:rsidP="00A86B78">
            <w:pPr>
              <w:adjustRightInd w:val="0"/>
              <w:snapToGrid w:val="0"/>
              <w:ind w:firstLineChars="200" w:firstLine="422"/>
              <w:rPr>
                <w:color w:val="000000"/>
                <w:kern w:val="0"/>
                <w:szCs w:val="21"/>
              </w:rPr>
            </w:pPr>
            <w:r>
              <w:rPr>
                <w:rFonts w:cs="宋体" w:hint="eastAsia"/>
                <w:b/>
                <w:bCs/>
                <w:color w:val="000000"/>
                <w:kern w:val="0"/>
                <w:szCs w:val="21"/>
              </w:rPr>
              <w:t>30.</w:t>
            </w:r>
            <w:r>
              <w:rPr>
                <w:rFonts w:cs="宋体" w:hint="eastAsia"/>
                <w:b/>
                <w:bCs/>
                <w:color w:val="000000"/>
                <w:kern w:val="0"/>
                <w:szCs w:val="21"/>
              </w:rPr>
              <w:t>身心发展。</w:t>
            </w:r>
            <w:r>
              <w:rPr>
                <w:rFonts w:cs="宋体" w:hint="eastAsia"/>
                <w:color w:val="000000"/>
                <w:spacing w:val="-6"/>
                <w:szCs w:val="21"/>
              </w:rPr>
              <w:t>学生具有良好的运动习惯，自觉参加校内外各项体育运动，运动会、体育节等群体活动参与率高，每名学生能掌握</w:t>
            </w:r>
            <w:r>
              <w:rPr>
                <w:rFonts w:cs="宋体" w:hint="eastAsia"/>
                <w:color w:val="000000"/>
                <w:spacing w:val="-6"/>
                <w:szCs w:val="21"/>
              </w:rPr>
              <w:t>1-3</w:t>
            </w:r>
            <w:r>
              <w:rPr>
                <w:rFonts w:cs="宋体" w:hint="eastAsia"/>
                <w:color w:val="000000"/>
                <w:spacing w:val="-6"/>
                <w:szCs w:val="21"/>
              </w:rPr>
              <w:t>项体育运动技能，学校有传统体育竞赛项目，体育运动成绩较好；学生具有良好的卫生与健康饮食习惯；有效控制近视、肥胖，学生视力不良年度新发病率低于</w:t>
            </w:r>
            <w:r>
              <w:rPr>
                <w:rFonts w:cs="宋体" w:hint="eastAsia"/>
                <w:color w:val="000000"/>
                <w:spacing w:val="-6"/>
                <w:szCs w:val="21"/>
              </w:rPr>
              <w:t>4%</w:t>
            </w:r>
            <w:r>
              <w:rPr>
                <w:rFonts w:cs="宋体" w:hint="eastAsia"/>
                <w:color w:val="000000"/>
                <w:spacing w:val="-6"/>
                <w:szCs w:val="21"/>
              </w:rPr>
              <w:t>；积极参加各类艺术活动并具有良好的艺术素养；国家学生体质健康标准测试监测合格率达到</w:t>
            </w:r>
            <w:r>
              <w:rPr>
                <w:rFonts w:cs="宋体" w:hint="eastAsia"/>
                <w:color w:val="000000"/>
                <w:spacing w:val="-6"/>
                <w:szCs w:val="21"/>
              </w:rPr>
              <w:t>95%</w:t>
            </w:r>
            <w:r>
              <w:rPr>
                <w:rFonts w:cs="宋体" w:hint="eastAsia"/>
                <w:color w:val="000000"/>
                <w:spacing w:val="-6"/>
                <w:szCs w:val="21"/>
              </w:rPr>
              <w:t>以上、良好率达到</w:t>
            </w:r>
            <w:r>
              <w:rPr>
                <w:rFonts w:cs="宋体" w:hint="eastAsia"/>
                <w:color w:val="000000"/>
                <w:spacing w:val="-6"/>
                <w:szCs w:val="21"/>
              </w:rPr>
              <w:t>50%</w:t>
            </w:r>
            <w:r>
              <w:rPr>
                <w:rFonts w:cs="宋体" w:hint="eastAsia"/>
                <w:color w:val="000000"/>
                <w:spacing w:val="-6"/>
                <w:szCs w:val="21"/>
              </w:rPr>
              <w:t>以上；结合学校实际制定手机使用管理办法，防止学生沉迷网络和游戏；掌握安全卫生防疫等基本知识，具有预防运动损伤及避险急救的基本知识与能力，具备安全事故防范和自救能力；掌握基本的心理健康知识、心理调节方法，能正确面对困难和挫折，具备应对学习压力、生活困难和寻求帮助的积极心理素质和能力，保持乐观向上、阳光健康心态；善于与他人交往，合理表达、调控自我情绪；个性心理品质良好，能确立适合自己心理特征的职业志向。</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10</w:t>
            </w:r>
            <w:r>
              <w:rPr>
                <w:rFonts w:hint="eastAsia"/>
                <w:color w:val="000000"/>
                <w:szCs w:val="21"/>
              </w:rPr>
              <w:t>项，每项</w:t>
            </w:r>
            <w:r>
              <w:rPr>
                <w:rFonts w:hint="eastAsia"/>
                <w:color w:val="000000"/>
                <w:szCs w:val="21"/>
              </w:rPr>
              <w:t>2</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r>
              <w:rPr>
                <w:rFonts w:hint="eastAsia"/>
                <w:color w:val="000000"/>
                <w:szCs w:val="21"/>
              </w:rPr>
              <w:t>20</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p>
        </w:tc>
      </w:tr>
      <w:tr w:rsidR="00C348DE" w:rsidTr="00A86B78">
        <w:trPr>
          <w:trHeight w:val="20"/>
        </w:trPr>
        <w:tc>
          <w:tcPr>
            <w:tcW w:w="1120" w:type="dxa"/>
            <w:vMerge/>
            <w:tcMar>
              <w:top w:w="57" w:type="dxa"/>
              <w:bottom w:w="57" w:type="dxa"/>
            </w:tcMar>
            <w:vAlign w:val="center"/>
          </w:tcPr>
          <w:p w:rsidR="00C348DE" w:rsidRDefault="00C348DE" w:rsidP="00A86B78">
            <w:pPr>
              <w:adjustRightInd w:val="0"/>
              <w:snapToGrid w:val="0"/>
              <w:ind w:firstLineChars="200" w:firstLine="420"/>
              <w:rPr>
                <w:color w:val="000000"/>
                <w:szCs w:val="21"/>
              </w:rPr>
            </w:pPr>
          </w:p>
        </w:tc>
        <w:tc>
          <w:tcPr>
            <w:tcW w:w="11604" w:type="dxa"/>
            <w:tcMar>
              <w:top w:w="57" w:type="dxa"/>
              <w:bottom w:w="57" w:type="dxa"/>
            </w:tcMar>
            <w:vAlign w:val="center"/>
          </w:tcPr>
          <w:p w:rsidR="00C348DE" w:rsidRDefault="00C348DE" w:rsidP="00A86B78">
            <w:pPr>
              <w:adjustRightInd w:val="0"/>
              <w:snapToGrid w:val="0"/>
              <w:ind w:firstLineChars="200" w:firstLine="398"/>
              <w:rPr>
                <w:rFonts w:hint="eastAsia"/>
                <w:color w:val="000000"/>
                <w:spacing w:val="-6"/>
                <w:kern w:val="0"/>
                <w:szCs w:val="21"/>
              </w:rPr>
            </w:pPr>
            <w:r>
              <w:rPr>
                <w:rFonts w:cs="宋体" w:hint="eastAsia"/>
                <w:b/>
                <w:bCs/>
                <w:color w:val="000000"/>
                <w:spacing w:val="-6"/>
                <w:kern w:val="0"/>
                <w:szCs w:val="21"/>
              </w:rPr>
              <w:t>31.</w:t>
            </w:r>
            <w:r>
              <w:rPr>
                <w:rFonts w:cs="宋体" w:hint="eastAsia"/>
                <w:b/>
                <w:bCs/>
                <w:color w:val="000000"/>
                <w:spacing w:val="-6"/>
                <w:kern w:val="0"/>
                <w:szCs w:val="21"/>
              </w:rPr>
              <w:t>个性发展。</w:t>
            </w:r>
            <w:r>
              <w:rPr>
                <w:rFonts w:cs="宋体" w:hint="eastAsia"/>
                <w:color w:val="000000"/>
                <w:spacing w:val="-6"/>
                <w:szCs w:val="21"/>
              </w:rPr>
              <w:t>学校开设丰富多彩的社团活动与选修课程，学生能选择适合自己兴趣、特长的社团活动或选修课；学校艺术社团作用明显，学生在音乐、美术、舞蹈、戏剧、戏曲、影视、播音、书法等方面表现出明显的兴趣和特长；学生积极参与学校年度艺术节活动；掌握</w:t>
            </w:r>
            <w:r>
              <w:rPr>
                <w:rFonts w:cs="宋体" w:hint="eastAsia"/>
                <w:color w:val="000000"/>
                <w:spacing w:val="-6"/>
                <w:szCs w:val="21"/>
              </w:rPr>
              <w:t>1-2</w:t>
            </w:r>
            <w:r>
              <w:rPr>
                <w:rFonts w:cs="宋体" w:hint="eastAsia"/>
                <w:color w:val="000000"/>
                <w:spacing w:val="-6"/>
                <w:szCs w:val="21"/>
              </w:rPr>
              <w:t>项艺术技能；能在学校搭建的技能大赛、作品展等成果展示平台积极表现；在各</w:t>
            </w:r>
            <w:proofErr w:type="gramStart"/>
            <w:r>
              <w:rPr>
                <w:rFonts w:cs="宋体" w:hint="eastAsia"/>
                <w:color w:val="000000"/>
                <w:spacing w:val="-6"/>
                <w:szCs w:val="21"/>
              </w:rPr>
              <w:t>类展示</w:t>
            </w:r>
            <w:proofErr w:type="gramEnd"/>
            <w:r>
              <w:rPr>
                <w:rFonts w:cs="宋体" w:hint="eastAsia"/>
                <w:color w:val="000000"/>
                <w:spacing w:val="-6"/>
                <w:szCs w:val="21"/>
              </w:rPr>
              <w:t>兴趣、特长的社会活动中参与率达到</w:t>
            </w:r>
            <w:r>
              <w:rPr>
                <w:rFonts w:cs="宋体" w:hint="eastAsia"/>
                <w:color w:val="000000"/>
                <w:spacing w:val="-6"/>
                <w:szCs w:val="21"/>
              </w:rPr>
              <w:t>80%</w:t>
            </w:r>
            <w:r>
              <w:rPr>
                <w:rFonts w:cs="宋体" w:hint="eastAsia"/>
                <w:color w:val="000000"/>
                <w:spacing w:val="-6"/>
                <w:szCs w:val="21"/>
              </w:rPr>
              <w:t>以上；学生在职业技能、创新创业、文明风采、文体等各项竞赛中获奖等级、数量及学生参与率居所在市区县前列。</w:t>
            </w:r>
            <w:r>
              <w:rPr>
                <w:rFonts w:cs="宋体" w:hint="eastAsia"/>
                <w:color w:val="000000"/>
                <w:spacing w:val="-6"/>
                <w:szCs w:val="21"/>
              </w:rPr>
              <w:t xml:space="preserve"> </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7</w:t>
            </w:r>
            <w:r>
              <w:rPr>
                <w:rFonts w:hint="eastAsia"/>
                <w:color w:val="000000"/>
                <w:szCs w:val="21"/>
              </w:rPr>
              <w:t>项，每项</w:t>
            </w:r>
            <w:r>
              <w:rPr>
                <w:rFonts w:hint="eastAsia"/>
                <w:color w:val="000000"/>
                <w:szCs w:val="21"/>
              </w:rPr>
              <w:t>3</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r>
              <w:rPr>
                <w:rFonts w:hint="eastAsia"/>
                <w:color w:val="000000"/>
                <w:szCs w:val="21"/>
              </w:rPr>
              <w:t>21</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p>
        </w:tc>
      </w:tr>
      <w:tr w:rsidR="00C348DE" w:rsidTr="00A86B78">
        <w:trPr>
          <w:trHeight w:val="20"/>
        </w:trPr>
        <w:tc>
          <w:tcPr>
            <w:tcW w:w="1120" w:type="dxa"/>
            <w:vMerge/>
            <w:vAlign w:val="center"/>
          </w:tcPr>
          <w:p w:rsidR="00C348DE" w:rsidRDefault="00C348DE" w:rsidP="00A86B78">
            <w:pPr>
              <w:adjustRightInd w:val="0"/>
              <w:snapToGrid w:val="0"/>
              <w:ind w:firstLineChars="200" w:firstLine="420"/>
              <w:rPr>
                <w:color w:val="000000"/>
                <w:szCs w:val="21"/>
              </w:rPr>
            </w:pPr>
          </w:p>
        </w:tc>
        <w:tc>
          <w:tcPr>
            <w:tcW w:w="11604" w:type="dxa"/>
            <w:vAlign w:val="center"/>
          </w:tcPr>
          <w:p w:rsidR="00C348DE" w:rsidRDefault="00C348DE" w:rsidP="00A86B78">
            <w:pPr>
              <w:adjustRightInd w:val="0"/>
              <w:snapToGrid w:val="0"/>
              <w:rPr>
                <w:color w:val="000000"/>
                <w:spacing w:val="-6"/>
                <w:szCs w:val="21"/>
              </w:rPr>
            </w:pPr>
            <w:r>
              <w:rPr>
                <w:color w:val="000000"/>
                <w:spacing w:val="-6"/>
                <w:kern w:val="0"/>
                <w:szCs w:val="21"/>
              </w:rPr>
              <w:t xml:space="preserve">   </w:t>
            </w:r>
            <w:r>
              <w:rPr>
                <w:rFonts w:cs="宋体" w:hint="eastAsia"/>
                <w:bCs/>
                <w:color w:val="000000"/>
                <w:spacing w:val="-6"/>
                <w:kern w:val="0"/>
                <w:szCs w:val="21"/>
              </w:rPr>
              <w:t xml:space="preserve"> </w:t>
            </w:r>
            <w:r>
              <w:rPr>
                <w:rFonts w:cs="宋体" w:hint="eastAsia"/>
                <w:b/>
                <w:bCs/>
                <w:color w:val="000000"/>
                <w:spacing w:val="-6"/>
                <w:kern w:val="0"/>
                <w:szCs w:val="21"/>
              </w:rPr>
              <w:t>32.</w:t>
            </w:r>
            <w:r>
              <w:rPr>
                <w:rFonts w:cs="宋体" w:hint="eastAsia"/>
                <w:b/>
                <w:bCs/>
                <w:color w:val="000000"/>
                <w:spacing w:val="-6"/>
                <w:kern w:val="0"/>
                <w:szCs w:val="21"/>
              </w:rPr>
              <w:t>劳动发展</w:t>
            </w:r>
            <w:r>
              <w:rPr>
                <w:rFonts w:cs="宋体" w:hint="eastAsia"/>
                <w:bCs/>
                <w:color w:val="000000"/>
                <w:spacing w:val="-6"/>
                <w:kern w:val="0"/>
                <w:szCs w:val="21"/>
              </w:rPr>
              <w:t>。</w:t>
            </w:r>
            <w:r>
              <w:rPr>
                <w:rFonts w:cs="宋体" w:hint="eastAsia"/>
                <w:color w:val="000000"/>
                <w:spacing w:val="-6"/>
                <w:szCs w:val="21"/>
              </w:rPr>
              <w:t>尊重劳动，热爱劳动，吃苦耐劳，珍惜劳动成果；积极参加家务劳动、校内外劳动，具备良好的生活能力，掌握一定的劳动技能，具备</w:t>
            </w:r>
            <w:r>
              <w:rPr>
                <w:rFonts w:cs="宋体" w:hint="eastAsia"/>
                <w:color w:val="000000"/>
                <w:spacing w:val="-6"/>
                <w:szCs w:val="21"/>
              </w:rPr>
              <w:t>2</w:t>
            </w:r>
            <w:r>
              <w:rPr>
                <w:rFonts w:cs="宋体" w:hint="eastAsia"/>
                <w:color w:val="000000"/>
                <w:spacing w:val="-6"/>
                <w:szCs w:val="21"/>
              </w:rPr>
              <w:t>种以上综合实践能力；在社会生活中动手操作、体验经历，每学期参加社会实践活动（社会考察、社会调查、素质拓展、</w:t>
            </w:r>
            <w:proofErr w:type="gramStart"/>
            <w:r>
              <w:rPr>
                <w:rFonts w:cs="宋体" w:hint="eastAsia"/>
                <w:color w:val="000000"/>
                <w:spacing w:val="-6"/>
                <w:szCs w:val="21"/>
              </w:rPr>
              <w:t>研</w:t>
            </w:r>
            <w:proofErr w:type="gramEnd"/>
            <w:r>
              <w:rPr>
                <w:rFonts w:cs="宋体" w:hint="eastAsia"/>
                <w:color w:val="000000"/>
                <w:spacing w:val="-6"/>
                <w:szCs w:val="21"/>
              </w:rPr>
              <w:t>学实践等）不少于</w:t>
            </w:r>
            <w:r>
              <w:rPr>
                <w:rFonts w:cs="宋体" w:hint="eastAsia"/>
                <w:color w:val="000000"/>
                <w:spacing w:val="-6"/>
                <w:szCs w:val="21"/>
              </w:rPr>
              <w:t>5</w:t>
            </w:r>
            <w:r>
              <w:rPr>
                <w:rFonts w:cs="宋体" w:hint="eastAsia"/>
                <w:color w:val="000000"/>
                <w:spacing w:val="-6"/>
                <w:szCs w:val="21"/>
              </w:rPr>
              <w:t>次；通过专业学习，主动体验职业角色，锻造劳动精神，学习劳模精神、工匠精神，对职业有客观认识，能科学制定职业生涯规划。</w:t>
            </w:r>
          </w:p>
        </w:tc>
        <w:tc>
          <w:tcPr>
            <w:tcW w:w="1022" w:type="dxa"/>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4</w:t>
            </w:r>
            <w:r>
              <w:rPr>
                <w:rFonts w:hint="eastAsia"/>
                <w:color w:val="000000"/>
                <w:szCs w:val="21"/>
              </w:rPr>
              <w:t>项，每项</w:t>
            </w:r>
            <w:r>
              <w:rPr>
                <w:rFonts w:hint="eastAsia"/>
                <w:color w:val="000000"/>
                <w:szCs w:val="21"/>
              </w:rPr>
              <w:t>6</w:t>
            </w:r>
            <w:r>
              <w:rPr>
                <w:rFonts w:hint="eastAsia"/>
                <w:color w:val="000000"/>
                <w:szCs w:val="21"/>
              </w:rPr>
              <w:t>分</w:t>
            </w:r>
          </w:p>
        </w:tc>
        <w:tc>
          <w:tcPr>
            <w:tcW w:w="717" w:type="dxa"/>
            <w:tcMar>
              <w:top w:w="170" w:type="dxa"/>
              <w:bottom w:w="170" w:type="dxa"/>
            </w:tcMar>
            <w:vAlign w:val="center"/>
          </w:tcPr>
          <w:p w:rsidR="00C348DE" w:rsidRDefault="00C348DE" w:rsidP="00A86B78">
            <w:pPr>
              <w:adjustRightInd w:val="0"/>
              <w:snapToGrid w:val="0"/>
              <w:jc w:val="center"/>
              <w:rPr>
                <w:color w:val="000000"/>
                <w:szCs w:val="21"/>
              </w:rPr>
            </w:pPr>
            <w:r>
              <w:rPr>
                <w:rFonts w:hint="eastAsia"/>
                <w:color w:val="000000"/>
                <w:szCs w:val="21"/>
              </w:rPr>
              <w:t>24</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p>
        </w:tc>
      </w:tr>
      <w:tr w:rsidR="00C348DE" w:rsidTr="00A86B78">
        <w:trPr>
          <w:trHeight w:val="2562"/>
        </w:trPr>
        <w:tc>
          <w:tcPr>
            <w:tcW w:w="1120" w:type="dxa"/>
            <w:vMerge w:val="restart"/>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六、</w:t>
            </w:r>
            <w:r>
              <w:rPr>
                <w:rFonts w:cs="宋体" w:hint="eastAsia"/>
                <w:color w:val="000000"/>
                <w:szCs w:val="21"/>
              </w:rPr>
              <w:t>提升办学条件</w:t>
            </w:r>
          </w:p>
          <w:p w:rsidR="00C348DE" w:rsidRDefault="00C348DE" w:rsidP="00A86B78">
            <w:pPr>
              <w:adjustRightInd w:val="0"/>
              <w:snapToGrid w:val="0"/>
              <w:jc w:val="center"/>
              <w:rPr>
                <w:rFonts w:hint="eastAsia"/>
                <w:color w:val="000000"/>
                <w:szCs w:val="21"/>
              </w:rPr>
            </w:pPr>
            <w:r>
              <w:rPr>
                <w:rFonts w:hint="eastAsia"/>
                <w:color w:val="000000"/>
                <w:szCs w:val="21"/>
              </w:rPr>
              <w:t>（</w:t>
            </w:r>
            <w:r>
              <w:rPr>
                <w:rFonts w:hint="eastAsia"/>
                <w:color w:val="000000"/>
                <w:szCs w:val="21"/>
              </w:rPr>
              <w:t>100</w:t>
            </w:r>
            <w:r>
              <w:rPr>
                <w:rFonts w:hint="eastAsia"/>
                <w:color w:val="000000"/>
                <w:szCs w:val="21"/>
              </w:rPr>
              <w:t>分）</w:t>
            </w:r>
          </w:p>
        </w:tc>
        <w:tc>
          <w:tcPr>
            <w:tcW w:w="11604" w:type="dxa"/>
            <w:tcMar>
              <w:top w:w="57" w:type="dxa"/>
              <w:bottom w:w="57" w:type="dxa"/>
            </w:tcMar>
            <w:vAlign w:val="center"/>
          </w:tcPr>
          <w:p w:rsidR="00C348DE" w:rsidRDefault="00C348DE" w:rsidP="00A86B78">
            <w:pPr>
              <w:adjustRightInd w:val="0"/>
              <w:snapToGrid w:val="0"/>
              <w:rPr>
                <w:snapToGrid w:val="0"/>
                <w:color w:val="000000"/>
                <w:kern w:val="0"/>
                <w:szCs w:val="21"/>
              </w:rPr>
            </w:pPr>
            <w:r>
              <w:rPr>
                <w:color w:val="000000"/>
                <w:szCs w:val="21"/>
              </w:rPr>
              <w:t xml:space="preserve">   </w:t>
            </w:r>
            <w:r>
              <w:rPr>
                <w:rFonts w:cs="宋体" w:hint="eastAsia"/>
                <w:b/>
                <w:bCs/>
                <w:color w:val="000000"/>
                <w:kern w:val="0"/>
                <w:szCs w:val="21"/>
              </w:rPr>
              <w:t xml:space="preserve"> 33.</w:t>
            </w:r>
            <w:r>
              <w:rPr>
                <w:rFonts w:cs="宋体" w:hint="eastAsia"/>
                <w:b/>
                <w:bCs/>
                <w:color w:val="000000"/>
                <w:kern w:val="0"/>
                <w:szCs w:val="21"/>
              </w:rPr>
              <w:t>校舍建设。</w:t>
            </w:r>
            <w:r>
              <w:rPr>
                <w:rFonts w:cs="宋体" w:hint="eastAsia"/>
                <w:color w:val="000000"/>
                <w:szCs w:val="21"/>
              </w:rPr>
              <w:t>学校设置在安全区域，周边没有安全隐患，办学场地独立完整，产权合法明晰，无土地纠纷，租赁场地、校舍符合法律法规要求；各种建筑、场地和设施符合国家建设和安全标准，满足学校办学需要，无危房、危墙、土木结构校舍，不得将临时性活动板房用作教学、生活用房；学校建设达到《中等职业学校设置标准》，校园布局科学，教学区、实习实训区、生活区、运动区设置合理；新建学校建设规划总用地面积不少于</w:t>
            </w:r>
            <w:r>
              <w:rPr>
                <w:rFonts w:cs="宋体" w:hint="eastAsia"/>
                <w:color w:val="000000"/>
                <w:szCs w:val="21"/>
              </w:rPr>
              <w:t>4</w:t>
            </w:r>
            <w:r>
              <w:rPr>
                <w:rFonts w:cs="宋体" w:hint="eastAsia"/>
                <w:color w:val="000000"/>
                <w:szCs w:val="21"/>
              </w:rPr>
              <w:t>万平方米，生均用地面积不少于</w:t>
            </w:r>
            <w:r>
              <w:rPr>
                <w:rFonts w:cs="宋体" w:hint="eastAsia"/>
                <w:color w:val="000000"/>
                <w:szCs w:val="21"/>
              </w:rPr>
              <w:t>33</w:t>
            </w:r>
            <w:r>
              <w:rPr>
                <w:rFonts w:cs="宋体" w:hint="eastAsia"/>
                <w:color w:val="000000"/>
                <w:szCs w:val="21"/>
              </w:rPr>
              <w:t>平方米（西安城</w:t>
            </w:r>
            <w:r>
              <w:rPr>
                <w:rFonts w:cs="宋体" w:hint="eastAsia"/>
                <w:color w:val="000000"/>
                <w:szCs w:val="21"/>
              </w:rPr>
              <w:t>6</w:t>
            </w:r>
            <w:r>
              <w:rPr>
                <w:rFonts w:cs="宋体" w:hint="eastAsia"/>
                <w:color w:val="000000"/>
                <w:szCs w:val="21"/>
              </w:rPr>
              <w:t>区、陕南个别偏远贫困山区县、总人口</w:t>
            </w:r>
            <w:proofErr w:type="gramStart"/>
            <w:r>
              <w:rPr>
                <w:rFonts w:cs="宋体" w:hint="eastAsia"/>
                <w:color w:val="000000"/>
                <w:szCs w:val="21"/>
              </w:rPr>
              <w:t>不足</w:t>
            </w:r>
            <w:r>
              <w:rPr>
                <w:rFonts w:cs="宋体" w:hint="eastAsia"/>
                <w:color w:val="000000"/>
                <w:szCs w:val="21"/>
              </w:rPr>
              <w:t>10</w:t>
            </w:r>
            <w:r>
              <w:rPr>
                <w:rFonts w:cs="宋体" w:hint="eastAsia"/>
                <w:color w:val="000000"/>
                <w:szCs w:val="21"/>
              </w:rPr>
              <w:t>万</w:t>
            </w:r>
            <w:proofErr w:type="gramEnd"/>
            <w:r>
              <w:rPr>
                <w:rFonts w:cs="宋体" w:hint="eastAsia"/>
                <w:color w:val="000000"/>
                <w:szCs w:val="21"/>
              </w:rPr>
              <w:t>人的县区等三类特殊性质学校可适当放宽标准要求，但生均不少于</w:t>
            </w:r>
            <w:r>
              <w:rPr>
                <w:rFonts w:cs="宋体" w:hint="eastAsia"/>
                <w:color w:val="000000"/>
                <w:szCs w:val="21"/>
              </w:rPr>
              <w:t>20</w:t>
            </w:r>
            <w:r>
              <w:rPr>
                <w:rFonts w:cs="宋体" w:hint="eastAsia"/>
                <w:color w:val="000000"/>
                <w:szCs w:val="21"/>
              </w:rPr>
              <w:t>平方米）；新建学校校舍建筑面积（不含教职工宿舍和相对独立的附属机构）不少于</w:t>
            </w:r>
            <w:r>
              <w:rPr>
                <w:rFonts w:cs="宋体" w:hint="eastAsia"/>
                <w:color w:val="000000"/>
                <w:szCs w:val="21"/>
              </w:rPr>
              <w:t>2.4</w:t>
            </w:r>
            <w:r>
              <w:rPr>
                <w:rFonts w:cs="宋体" w:hint="eastAsia"/>
                <w:color w:val="000000"/>
                <w:szCs w:val="21"/>
              </w:rPr>
              <w:t>万平方米，生均校舍建筑面积不少于</w:t>
            </w:r>
            <w:r>
              <w:rPr>
                <w:rFonts w:cs="宋体" w:hint="eastAsia"/>
                <w:color w:val="000000"/>
                <w:szCs w:val="21"/>
              </w:rPr>
              <w:t>20</w:t>
            </w:r>
            <w:r>
              <w:rPr>
                <w:rFonts w:cs="宋体" w:hint="eastAsia"/>
                <w:color w:val="000000"/>
                <w:szCs w:val="21"/>
              </w:rPr>
              <w:t>平方米；主干专业或重点建设专业校内实训室、车间、基地等不少于</w:t>
            </w:r>
            <w:r>
              <w:rPr>
                <w:rFonts w:cs="宋体" w:hint="eastAsia"/>
                <w:color w:val="000000"/>
                <w:szCs w:val="21"/>
              </w:rPr>
              <w:t>5</w:t>
            </w:r>
            <w:r>
              <w:rPr>
                <w:rFonts w:cs="宋体" w:hint="eastAsia"/>
                <w:color w:val="000000"/>
                <w:szCs w:val="21"/>
              </w:rPr>
              <w:t>个，其他专业不少于</w:t>
            </w:r>
            <w:r>
              <w:rPr>
                <w:rFonts w:cs="宋体" w:hint="eastAsia"/>
                <w:color w:val="000000"/>
                <w:szCs w:val="21"/>
              </w:rPr>
              <w:t>3</w:t>
            </w:r>
            <w:r>
              <w:rPr>
                <w:rFonts w:cs="宋体" w:hint="eastAsia"/>
                <w:color w:val="000000"/>
                <w:szCs w:val="21"/>
              </w:rPr>
              <w:t>个；实训基地建筑面积不少于</w:t>
            </w:r>
            <w:r>
              <w:rPr>
                <w:rFonts w:cs="宋体" w:hint="eastAsia"/>
                <w:color w:val="000000"/>
                <w:szCs w:val="21"/>
              </w:rPr>
              <w:t>1200</w:t>
            </w:r>
            <w:r>
              <w:rPr>
                <w:rFonts w:cs="宋体" w:hint="eastAsia"/>
                <w:color w:val="000000"/>
                <w:szCs w:val="21"/>
              </w:rPr>
              <w:t>平方米；学校生均绿化面积达到</w:t>
            </w:r>
            <w:r>
              <w:rPr>
                <w:rFonts w:cs="宋体" w:hint="eastAsia"/>
                <w:color w:val="000000"/>
                <w:szCs w:val="21"/>
              </w:rPr>
              <w:t>7</w:t>
            </w:r>
            <w:r>
              <w:rPr>
                <w:rFonts w:cs="宋体" w:hint="eastAsia"/>
                <w:color w:val="000000"/>
                <w:szCs w:val="21"/>
              </w:rPr>
              <w:t>平方米；</w:t>
            </w:r>
            <w:r>
              <w:rPr>
                <w:rFonts w:cs="宋体"/>
                <w:color w:val="000000"/>
                <w:szCs w:val="21"/>
              </w:rPr>
              <w:t>县级职教中心校内或校外建有满足教学需要的劳动实践基地</w:t>
            </w:r>
            <w:r>
              <w:rPr>
                <w:rFonts w:cs="宋体" w:hint="eastAsia"/>
                <w:color w:val="000000"/>
                <w:szCs w:val="21"/>
              </w:rPr>
              <w:t>，开展劳动技术培训；坚持勤俭办学，不得脱离实际超标准、超规模建设豪华校舍。</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10</w:t>
            </w:r>
            <w:r>
              <w:rPr>
                <w:rFonts w:hint="eastAsia"/>
                <w:color w:val="000000"/>
                <w:szCs w:val="21"/>
              </w:rPr>
              <w:t>项，每项</w:t>
            </w:r>
            <w:r>
              <w:rPr>
                <w:rFonts w:hint="eastAsia"/>
                <w:color w:val="000000"/>
                <w:szCs w:val="21"/>
              </w:rPr>
              <w:t>2</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r>
              <w:rPr>
                <w:color w:val="000000"/>
                <w:szCs w:val="21"/>
              </w:rPr>
              <w:t>2</w:t>
            </w:r>
            <w:r>
              <w:rPr>
                <w:rFonts w:hint="eastAsia"/>
                <w:color w:val="000000"/>
                <w:szCs w:val="21"/>
              </w:rPr>
              <w:t>0</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kern w:val="0"/>
                <w:szCs w:val="21"/>
              </w:rPr>
            </w:pPr>
          </w:p>
        </w:tc>
      </w:tr>
      <w:tr w:rsidR="00C348DE" w:rsidTr="00A86B78">
        <w:trPr>
          <w:trHeight w:val="1903"/>
        </w:trPr>
        <w:tc>
          <w:tcPr>
            <w:tcW w:w="1120" w:type="dxa"/>
            <w:vMerge/>
            <w:tcMar>
              <w:top w:w="57" w:type="dxa"/>
              <w:bottom w:w="57" w:type="dxa"/>
            </w:tcMar>
            <w:vAlign w:val="center"/>
          </w:tcPr>
          <w:p w:rsidR="00C348DE" w:rsidRDefault="00C348DE" w:rsidP="00A86B78">
            <w:pPr>
              <w:adjustRightInd w:val="0"/>
              <w:snapToGrid w:val="0"/>
              <w:ind w:firstLineChars="200" w:firstLine="420"/>
              <w:rPr>
                <w:color w:val="000000"/>
                <w:szCs w:val="21"/>
              </w:rPr>
            </w:pPr>
          </w:p>
        </w:tc>
        <w:tc>
          <w:tcPr>
            <w:tcW w:w="11604" w:type="dxa"/>
            <w:tcMar>
              <w:top w:w="57" w:type="dxa"/>
              <w:bottom w:w="57" w:type="dxa"/>
            </w:tcMar>
            <w:vAlign w:val="center"/>
          </w:tcPr>
          <w:p w:rsidR="00C348DE" w:rsidRDefault="00C348DE" w:rsidP="00A86B78">
            <w:pPr>
              <w:adjustRightInd w:val="0"/>
              <w:snapToGrid w:val="0"/>
              <w:rPr>
                <w:color w:val="000000"/>
                <w:kern w:val="0"/>
                <w:szCs w:val="21"/>
              </w:rPr>
            </w:pPr>
            <w:r>
              <w:rPr>
                <w:bCs/>
                <w:color w:val="000000"/>
                <w:szCs w:val="21"/>
              </w:rPr>
              <w:t xml:space="preserve">   </w:t>
            </w:r>
            <w:r>
              <w:rPr>
                <w:rFonts w:cs="宋体" w:hint="eastAsia"/>
                <w:b/>
                <w:bCs/>
                <w:color w:val="000000"/>
                <w:kern w:val="0"/>
                <w:szCs w:val="21"/>
              </w:rPr>
              <w:t xml:space="preserve"> 34.</w:t>
            </w:r>
            <w:r>
              <w:rPr>
                <w:rFonts w:cs="宋体" w:hint="eastAsia"/>
                <w:b/>
                <w:bCs/>
                <w:color w:val="000000"/>
                <w:kern w:val="0"/>
                <w:szCs w:val="21"/>
              </w:rPr>
              <w:t>基础设施。</w:t>
            </w:r>
            <w:r>
              <w:rPr>
                <w:rFonts w:cs="宋体" w:hint="eastAsia"/>
                <w:color w:val="000000"/>
                <w:spacing w:val="-6"/>
                <w:szCs w:val="21"/>
              </w:rPr>
              <w:t>普通教室、专业部室、计算机教室、艺术教室、图书室和阅览室、卫生（保健）室、心理辅导室、德育展览室（或校史室）、档案室、社团活动室和多功能教室等功能部室的设置、面积、设施配备、管理制度均达到教育部《中等职业学校设置标准》《陕西省中等职业学校办学条件达标工作实施方案》和《陕西省中等职业学校教学工作基本要求》；学生宿舍、食堂、餐厅、卫生间、饮水、淋浴房等设施达到《中等职业学校设置标准》要求；图书生均不少于</w:t>
            </w:r>
            <w:r>
              <w:rPr>
                <w:rFonts w:cs="宋体" w:hint="eastAsia"/>
                <w:color w:val="000000"/>
                <w:spacing w:val="-6"/>
                <w:szCs w:val="21"/>
              </w:rPr>
              <w:t>30</w:t>
            </w:r>
            <w:r>
              <w:rPr>
                <w:rFonts w:cs="宋体" w:hint="eastAsia"/>
                <w:color w:val="000000"/>
                <w:spacing w:val="-6"/>
                <w:szCs w:val="21"/>
              </w:rPr>
              <w:t>册，图书室（馆）每周开放时间原则上不少于</w:t>
            </w:r>
            <w:r>
              <w:rPr>
                <w:rFonts w:cs="宋体" w:hint="eastAsia"/>
                <w:color w:val="000000"/>
                <w:spacing w:val="-6"/>
                <w:szCs w:val="21"/>
              </w:rPr>
              <w:t>40</w:t>
            </w:r>
            <w:r>
              <w:rPr>
                <w:rFonts w:cs="宋体" w:hint="eastAsia"/>
                <w:color w:val="000000"/>
                <w:spacing w:val="-6"/>
                <w:szCs w:val="21"/>
              </w:rPr>
              <w:t>小时，确保每天课余时间、周末和寒暑假期间对师生有效开放，鼓励适当延长，图书借阅量每生每学年不少于</w:t>
            </w:r>
            <w:r>
              <w:rPr>
                <w:rFonts w:cs="宋体" w:hint="eastAsia"/>
                <w:color w:val="000000"/>
                <w:spacing w:val="-6"/>
                <w:szCs w:val="21"/>
              </w:rPr>
              <w:t>15</w:t>
            </w:r>
            <w:r>
              <w:rPr>
                <w:rFonts w:cs="宋体" w:hint="eastAsia"/>
                <w:color w:val="000000"/>
                <w:spacing w:val="-6"/>
                <w:szCs w:val="21"/>
              </w:rPr>
              <w:t>册，提倡学生每天课外阅读</w:t>
            </w:r>
            <w:r>
              <w:rPr>
                <w:rFonts w:cs="宋体" w:hint="eastAsia"/>
                <w:color w:val="000000"/>
                <w:spacing w:val="-6"/>
                <w:szCs w:val="21"/>
              </w:rPr>
              <w:t>1</w:t>
            </w:r>
            <w:r>
              <w:rPr>
                <w:rFonts w:cs="宋体" w:hint="eastAsia"/>
                <w:color w:val="000000"/>
                <w:spacing w:val="-6"/>
                <w:szCs w:val="21"/>
              </w:rPr>
              <w:t>小时；围绕提高学生综合素质，最大化提高功能部室和教育教学设施设备使用率。</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4</w:t>
            </w:r>
            <w:r>
              <w:rPr>
                <w:rFonts w:hint="eastAsia"/>
                <w:color w:val="000000"/>
                <w:szCs w:val="21"/>
              </w:rPr>
              <w:t>项，每项</w:t>
            </w:r>
            <w:r>
              <w:rPr>
                <w:rFonts w:hint="eastAsia"/>
                <w:color w:val="000000"/>
                <w:szCs w:val="21"/>
              </w:rPr>
              <w:t>3</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rPr>
                <w:color w:val="000000"/>
                <w:szCs w:val="21"/>
              </w:rPr>
            </w:pPr>
            <w:r>
              <w:rPr>
                <w:color w:val="000000"/>
                <w:szCs w:val="21"/>
              </w:rPr>
              <w:t>1</w:t>
            </w:r>
            <w:r>
              <w:rPr>
                <w:rFonts w:hint="eastAsia"/>
                <w:color w:val="000000"/>
                <w:szCs w:val="21"/>
              </w:rPr>
              <w:t>2</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kern w:val="0"/>
                <w:szCs w:val="21"/>
              </w:rPr>
            </w:pPr>
          </w:p>
        </w:tc>
      </w:tr>
      <w:tr w:rsidR="00C348DE" w:rsidTr="00A86B78">
        <w:trPr>
          <w:trHeight w:val="20"/>
        </w:trPr>
        <w:tc>
          <w:tcPr>
            <w:tcW w:w="1120" w:type="dxa"/>
            <w:vMerge/>
            <w:vAlign w:val="center"/>
          </w:tcPr>
          <w:p w:rsidR="00C348DE" w:rsidRDefault="00C348DE" w:rsidP="00A86B78">
            <w:pPr>
              <w:adjustRightInd w:val="0"/>
              <w:snapToGrid w:val="0"/>
              <w:ind w:firstLineChars="200" w:firstLine="420"/>
              <w:rPr>
                <w:color w:val="000000"/>
                <w:szCs w:val="21"/>
              </w:rPr>
            </w:pPr>
          </w:p>
        </w:tc>
        <w:tc>
          <w:tcPr>
            <w:tcW w:w="11604" w:type="dxa"/>
            <w:vAlign w:val="center"/>
          </w:tcPr>
          <w:p w:rsidR="00C348DE" w:rsidRDefault="00C348DE" w:rsidP="00A86B78">
            <w:pPr>
              <w:adjustRightInd w:val="0"/>
              <w:snapToGrid w:val="0"/>
              <w:rPr>
                <w:bCs/>
                <w:color w:val="000000"/>
                <w:spacing w:val="6"/>
                <w:szCs w:val="21"/>
              </w:rPr>
            </w:pPr>
            <w:r>
              <w:rPr>
                <w:rFonts w:hint="eastAsia"/>
                <w:bCs/>
                <w:color w:val="000000"/>
                <w:spacing w:val="6"/>
                <w:szCs w:val="21"/>
              </w:rPr>
              <w:t xml:space="preserve">   </w:t>
            </w:r>
            <w:r>
              <w:rPr>
                <w:rFonts w:cs="宋体" w:hint="eastAsia"/>
                <w:b/>
                <w:bCs/>
                <w:color w:val="000000"/>
                <w:spacing w:val="6"/>
                <w:kern w:val="0"/>
                <w:szCs w:val="21"/>
              </w:rPr>
              <w:t xml:space="preserve"> 35.</w:t>
            </w:r>
            <w:r>
              <w:rPr>
                <w:rFonts w:cs="宋体" w:hint="eastAsia"/>
                <w:b/>
                <w:bCs/>
                <w:color w:val="000000"/>
                <w:spacing w:val="6"/>
                <w:kern w:val="0"/>
                <w:szCs w:val="21"/>
              </w:rPr>
              <w:t>实习实训。</w:t>
            </w:r>
            <w:r>
              <w:rPr>
                <w:rFonts w:cs="宋体" w:hint="eastAsia"/>
                <w:color w:val="000000"/>
                <w:spacing w:val="6"/>
                <w:szCs w:val="21"/>
              </w:rPr>
              <w:t>各专业均建有稳定的校内外实习实训基地，实习实训基地兼具生产、教学、研发功能，实</w:t>
            </w:r>
            <w:proofErr w:type="gramStart"/>
            <w:r>
              <w:rPr>
                <w:rFonts w:cs="宋体" w:hint="eastAsia"/>
                <w:color w:val="000000"/>
                <w:spacing w:val="6"/>
                <w:szCs w:val="21"/>
              </w:rPr>
              <w:t>训条件</w:t>
            </w:r>
            <w:proofErr w:type="gramEnd"/>
            <w:r>
              <w:rPr>
                <w:rFonts w:cs="宋体" w:hint="eastAsia"/>
                <w:color w:val="000000"/>
                <w:spacing w:val="6"/>
                <w:szCs w:val="21"/>
              </w:rPr>
              <w:t>不断改善，</w:t>
            </w:r>
            <w:proofErr w:type="gramStart"/>
            <w:r>
              <w:rPr>
                <w:rFonts w:cs="宋体" w:hint="eastAsia"/>
                <w:color w:val="000000"/>
                <w:spacing w:val="6"/>
                <w:szCs w:val="21"/>
              </w:rPr>
              <w:t>均建设理</w:t>
            </w:r>
            <w:proofErr w:type="gramEnd"/>
            <w:r>
              <w:rPr>
                <w:rFonts w:cs="宋体" w:hint="eastAsia"/>
                <w:color w:val="000000"/>
                <w:spacing w:val="6"/>
                <w:szCs w:val="21"/>
              </w:rPr>
              <w:t>实一体化教学场所，有条件的学校开展“</w:t>
            </w:r>
            <w:r>
              <w:rPr>
                <w:rFonts w:cs="宋体" w:hint="eastAsia"/>
                <w:color w:val="000000"/>
                <w:spacing w:val="6"/>
                <w:szCs w:val="21"/>
              </w:rPr>
              <w:t>1+X</w:t>
            </w:r>
            <w:r>
              <w:rPr>
                <w:rFonts w:cs="宋体" w:hint="eastAsia"/>
                <w:color w:val="000000"/>
                <w:spacing w:val="6"/>
                <w:szCs w:val="21"/>
              </w:rPr>
              <w:t>”技能证书试点；强化实习实</w:t>
            </w:r>
            <w:proofErr w:type="gramStart"/>
            <w:r>
              <w:rPr>
                <w:rFonts w:cs="宋体" w:hint="eastAsia"/>
                <w:color w:val="000000"/>
                <w:spacing w:val="6"/>
                <w:szCs w:val="21"/>
              </w:rPr>
              <w:t>训设备</w:t>
            </w:r>
            <w:proofErr w:type="gramEnd"/>
            <w:r>
              <w:rPr>
                <w:rFonts w:cs="宋体" w:hint="eastAsia"/>
                <w:color w:val="000000"/>
                <w:spacing w:val="6"/>
                <w:szCs w:val="21"/>
              </w:rPr>
              <w:t>配置，实习实训（实验）设施设备满足教学需求，工位充足；各专业均具有教学必需的校内实训场所和设备设施，工科类专业和医药类专业生均仪器设备值不低于</w:t>
            </w:r>
            <w:r>
              <w:rPr>
                <w:rFonts w:cs="宋体" w:hint="eastAsia"/>
                <w:color w:val="000000"/>
                <w:spacing w:val="6"/>
                <w:szCs w:val="21"/>
              </w:rPr>
              <w:t>3000</w:t>
            </w:r>
            <w:r>
              <w:rPr>
                <w:rFonts w:cs="宋体" w:hint="eastAsia"/>
                <w:color w:val="000000"/>
                <w:spacing w:val="6"/>
                <w:szCs w:val="21"/>
              </w:rPr>
              <w:t>元，其他专业生均仪器设备值不低于</w:t>
            </w:r>
            <w:r>
              <w:rPr>
                <w:rFonts w:cs="宋体" w:hint="eastAsia"/>
                <w:color w:val="000000"/>
                <w:spacing w:val="6"/>
                <w:szCs w:val="21"/>
              </w:rPr>
              <w:t>2500</w:t>
            </w:r>
            <w:r>
              <w:rPr>
                <w:rFonts w:cs="宋体" w:hint="eastAsia"/>
                <w:color w:val="000000"/>
                <w:spacing w:val="6"/>
                <w:szCs w:val="21"/>
              </w:rPr>
              <w:t>元，并不断更新；实习实训</w:t>
            </w:r>
            <w:proofErr w:type="gramStart"/>
            <w:r>
              <w:rPr>
                <w:rFonts w:cs="宋体" w:hint="eastAsia"/>
                <w:color w:val="000000"/>
                <w:spacing w:val="6"/>
                <w:szCs w:val="21"/>
              </w:rPr>
              <w:t>室制度</w:t>
            </w:r>
            <w:proofErr w:type="gramEnd"/>
            <w:r>
              <w:rPr>
                <w:rFonts w:cs="宋体" w:hint="eastAsia"/>
                <w:color w:val="000000"/>
                <w:spacing w:val="6"/>
                <w:szCs w:val="21"/>
              </w:rPr>
              <w:t>健全，管理规范，实训开出率、完成率均达到</w:t>
            </w:r>
            <w:r>
              <w:rPr>
                <w:rFonts w:cs="宋体" w:hint="eastAsia"/>
                <w:color w:val="000000"/>
                <w:spacing w:val="6"/>
                <w:szCs w:val="21"/>
              </w:rPr>
              <w:t>95%</w:t>
            </w:r>
            <w:r>
              <w:rPr>
                <w:rFonts w:cs="宋体" w:hint="eastAsia"/>
                <w:color w:val="000000"/>
                <w:spacing w:val="6"/>
                <w:szCs w:val="21"/>
              </w:rPr>
              <w:t>以上。</w:t>
            </w:r>
          </w:p>
        </w:tc>
        <w:tc>
          <w:tcPr>
            <w:tcW w:w="1022" w:type="dxa"/>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4</w:t>
            </w:r>
            <w:r>
              <w:rPr>
                <w:rFonts w:hint="eastAsia"/>
                <w:color w:val="000000"/>
                <w:szCs w:val="21"/>
              </w:rPr>
              <w:t>项，每项</w:t>
            </w:r>
            <w:r>
              <w:rPr>
                <w:rFonts w:hint="eastAsia"/>
                <w:color w:val="000000"/>
                <w:szCs w:val="21"/>
              </w:rPr>
              <w:t>4</w:t>
            </w:r>
            <w:r>
              <w:rPr>
                <w:rFonts w:hint="eastAsia"/>
                <w:color w:val="000000"/>
                <w:szCs w:val="21"/>
              </w:rPr>
              <w:t>分</w:t>
            </w:r>
          </w:p>
        </w:tc>
        <w:tc>
          <w:tcPr>
            <w:tcW w:w="717" w:type="dxa"/>
            <w:tcMar>
              <w:top w:w="113" w:type="dxa"/>
              <w:bottom w:w="113" w:type="dxa"/>
            </w:tcMar>
            <w:vAlign w:val="center"/>
          </w:tcPr>
          <w:p w:rsidR="00C348DE" w:rsidRDefault="00C348DE" w:rsidP="00A86B78">
            <w:pPr>
              <w:adjustRightInd w:val="0"/>
              <w:snapToGrid w:val="0"/>
              <w:jc w:val="center"/>
              <w:rPr>
                <w:color w:val="000000"/>
                <w:szCs w:val="21"/>
              </w:rPr>
            </w:pPr>
            <w:r>
              <w:rPr>
                <w:color w:val="000000"/>
                <w:szCs w:val="21"/>
              </w:rPr>
              <w:t>16</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kern w:val="0"/>
                <w:szCs w:val="21"/>
              </w:rPr>
            </w:pPr>
          </w:p>
        </w:tc>
      </w:tr>
      <w:tr w:rsidR="00C348DE" w:rsidTr="00A86B78">
        <w:trPr>
          <w:trHeight w:val="20"/>
        </w:trPr>
        <w:tc>
          <w:tcPr>
            <w:tcW w:w="1120" w:type="dxa"/>
            <w:vMerge/>
            <w:tcMar>
              <w:top w:w="57" w:type="dxa"/>
              <w:bottom w:w="57" w:type="dxa"/>
            </w:tcMar>
            <w:vAlign w:val="center"/>
          </w:tcPr>
          <w:p w:rsidR="00C348DE" w:rsidRDefault="00C348DE" w:rsidP="00A86B78">
            <w:pPr>
              <w:adjustRightInd w:val="0"/>
              <w:snapToGrid w:val="0"/>
              <w:jc w:val="center"/>
              <w:rPr>
                <w:color w:val="000000"/>
                <w:szCs w:val="21"/>
              </w:rPr>
            </w:pPr>
          </w:p>
        </w:tc>
        <w:tc>
          <w:tcPr>
            <w:tcW w:w="11604" w:type="dxa"/>
            <w:tcMar>
              <w:top w:w="57" w:type="dxa"/>
              <w:bottom w:w="57" w:type="dxa"/>
            </w:tcMar>
            <w:vAlign w:val="center"/>
          </w:tcPr>
          <w:p w:rsidR="00C348DE" w:rsidRDefault="00C348DE" w:rsidP="00A86B78">
            <w:pPr>
              <w:adjustRightInd w:val="0"/>
              <w:snapToGrid w:val="0"/>
              <w:ind w:firstLineChars="200" w:firstLine="446"/>
              <w:rPr>
                <w:color w:val="000000"/>
                <w:spacing w:val="6"/>
                <w:szCs w:val="21"/>
              </w:rPr>
            </w:pPr>
            <w:r>
              <w:rPr>
                <w:rFonts w:cs="宋体" w:hint="eastAsia"/>
                <w:b/>
                <w:bCs/>
                <w:color w:val="000000"/>
                <w:spacing w:val="6"/>
                <w:kern w:val="0"/>
                <w:szCs w:val="21"/>
              </w:rPr>
              <w:t>36.</w:t>
            </w:r>
            <w:r>
              <w:rPr>
                <w:rFonts w:cs="宋体" w:hint="eastAsia"/>
                <w:b/>
                <w:bCs/>
                <w:color w:val="000000"/>
                <w:spacing w:val="6"/>
                <w:kern w:val="0"/>
                <w:szCs w:val="21"/>
              </w:rPr>
              <w:t>体育运动场馆。</w:t>
            </w:r>
            <w:r>
              <w:rPr>
                <w:rFonts w:cs="宋体" w:hint="eastAsia"/>
                <w:color w:val="000000"/>
                <w:spacing w:val="6"/>
                <w:szCs w:val="21"/>
              </w:rPr>
              <w:t>学校体育办学条件总体达到国家标准，消除土操场，实现弹性化（塑胶、天然或人工草坪），规模不足</w:t>
            </w:r>
            <w:r>
              <w:rPr>
                <w:rFonts w:cs="宋体" w:hint="eastAsia"/>
                <w:color w:val="000000"/>
                <w:spacing w:val="6"/>
                <w:szCs w:val="21"/>
              </w:rPr>
              <w:t>600</w:t>
            </w:r>
            <w:r>
              <w:rPr>
                <w:rFonts w:cs="宋体" w:hint="eastAsia"/>
                <w:color w:val="000000"/>
                <w:spacing w:val="6"/>
                <w:szCs w:val="21"/>
              </w:rPr>
              <w:t>人的学校设</w:t>
            </w:r>
            <w:r>
              <w:rPr>
                <w:rFonts w:cs="宋体" w:hint="eastAsia"/>
                <w:color w:val="000000"/>
                <w:spacing w:val="6"/>
                <w:szCs w:val="21"/>
              </w:rPr>
              <w:t>200</w:t>
            </w:r>
            <w:r>
              <w:rPr>
                <w:rFonts w:cs="宋体" w:hint="eastAsia"/>
                <w:color w:val="000000"/>
                <w:spacing w:val="6"/>
                <w:szCs w:val="21"/>
              </w:rPr>
              <w:t>米以上环道和</w:t>
            </w:r>
            <w:r>
              <w:rPr>
                <w:rFonts w:cs="宋体" w:hint="eastAsia"/>
                <w:color w:val="000000"/>
                <w:spacing w:val="6"/>
                <w:szCs w:val="21"/>
              </w:rPr>
              <w:t>100</w:t>
            </w:r>
            <w:r>
              <w:rPr>
                <w:rFonts w:cs="宋体" w:hint="eastAsia"/>
                <w:color w:val="000000"/>
                <w:spacing w:val="6"/>
                <w:szCs w:val="21"/>
              </w:rPr>
              <w:t>米直道，规模在</w:t>
            </w:r>
            <w:r>
              <w:rPr>
                <w:rFonts w:cs="宋体" w:hint="eastAsia"/>
                <w:color w:val="000000"/>
                <w:spacing w:val="6"/>
                <w:szCs w:val="21"/>
              </w:rPr>
              <w:t>600-1200</w:t>
            </w:r>
            <w:r>
              <w:rPr>
                <w:rFonts w:cs="宋体" w:hint="eastAsia"/>
                <w:color w:val="000000"/>
                <w:spacing w:val="6"/>
                <w:szCs w:val="21"/>
              </w:rPr>
              <w:t>人学校设</w:t>
            </w:r>
            <w:r>
              <w:rPr>
                <w:rFonts w:cs="宋体" w:hint="eastAsia"/>
                <w:color w:val="000000"/>
                <w:spacing w:val="6"/>
                <w:szCs w:val="21"/>
              </w:rPr>
              <w:t>300</w:t>
            </w:r>
            <w:r>
              <w:rPr>
                <w:rFonts w:cs="宋体" w:hint="eastAsia"/>
                <w:color w:val="000000"/>
                <w:spacing w:val="6"/>
                <w:szCs w:val="21"/>
              </w:rPr>
              <w:t>米以上环道和</w:t>
            </w:r>
            <w:r>
              <w:rPr>
                <w:rFonts w:cs="宋体" w:hint="eastAsia"/>
                <w:color w:val="000000"/>
                <w:spacing w:val="6"/>
                <w:szCs w:val="21"/>
              </w:rPr>
              <w:t>100</w:t>
            </w:r>
            <w:r>
              <w:rPr>
                <w:rFonts w:cs="宋体" w:hint="eastAsia"/>
                <w:color w:val="000000"/>
                <w:spacing w:val="6"/>
                <w:szCs w:val="21"/>
              </w:rPr>
              <w:t>米直道，规模达到</w:t>
            </w:r>
            <w:r>
              <w:rPr>
                <w:rFonts w:cs="宋体" w:hint="eastAsia"/>
                <w:color w:val="000000"/>
                <w:spacing w:val="6"/>
                <w:szCs w:val="21"/>
              </w:rPr>
              <w:t>1200</w:t>
            </w:r>
            <w:r>
              <w:rPr>
                <w:rFonts w:cs="宋体" w:hint="eastAsia"/>
                <w:color w:val="000000"/>
                <w:spacing w:val="6"/>
                <w:szCs w:val="21"/>
              </w:rPr>
              <w:t>人以上学校设</w:t>
            </w:r>
            <w:r>
              <w:rPr>
                <w:rFonts w:cs="宋体" w:hint="eastAsia"/>
                <w:color w:val="000000"/>
                <w:spacing w:val="6"/>
                <w:szCs w:val="21"/>
              </w:rPr>
              <w:t>400</w:t>
            </w:r>
            <w:r>
              <w:rPr>
                <w:rFonts w:cs="宋体" w:hint="eastAsia"/>
                <w:color w:val="000000"/>
                <w:spacing w:val="6"/>
                <w:szCs w:val="21"/>
              </w:rPr>
              <w:t>米环道和</w:t>
            </w:r>
            <w:r>
              <w:rPr>
                <w:rFonts w:cs="宋体" w:hint="eastAsia"/>
                <w:color w:val="000000"/>
                <w:spacing w:val="6"/>
                <w:szCs w:val="21"/>
              </w:rPr>
              <w:t>100</w:t>
            </w:r>
            <w:r>
              <w:rPr>
                <w:rFonts w:cs="宋体" w:hint="eastAsia"/>
                <w:color w:val="000000"/>
                <w:spacing w:val="6"/>
                <w:szCs w:val="21"/>
              </w:rPr>
              <w:t>米直道的标准操场；创造条件设置足球场地，田赛、径赛、球类、体操场地等布局合理；体育器材室使用面积</w:t>
            </w:r>
            <w:r>
              <w:rPr>
                <w:rFonts w:cs="宋体" w:hint="eastAsia"/>
                <w:color w:val="000000"/>
                <w:spacing w:val="6"/>
                <w:szCs w:val="21"/>
              </w:rPr>
              <w:t>50</w:t>
            </w:r>
            <w:r>
              <w:rPr>
                <w:rFonts w:cs="宋体" w:hint="eastAsia"/>
                <w:color w:val="000000"/>
                <w:spacing w:val="6"/>
                <w:szCs w:val="21"/>
              </w:rPr>
              <w:t>平方米以上，体育器材配置达到《国家学校体育卫生条件试行基本标准》；体育活动室满足</w:t>
            </w:r>
            <w:r>
              <w:rPr>
                <w:rFonts w:cs="宋体" w:hint="eastAsia"/>
                <w:color w:val="000000"/>
                <w:spacing w:val="6"/>
                <w:szCs w:val="21"/>
              </w:rPr>
              <w:t>1</w:t>
            </w:r>
            <w:r>
              <w:rPr>
                <w:rFonts w:cs="宋体" w:hint="eastAsia"/>
                <w:color w:val="000000"/>
                <w:spacing w:val="6"/>
                <w:szCs w:val="21"/>
              </w:rPr>
              <w:t>个教学班室内体育教学活动需求，有条件的学校建有体育馆；设有学生体质监测室，优化学生体质健康测试环境、设备、场地等条件，测试器材须是国家认证认可监督管理委员会批准认证的合格产品。</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5</w:t>
            </w:r>
            <w:r>
              <w:rPr>
                <w:rFonts w:hint="eastAsia"/>
                <w:color w:val="000000"/>
                <w:szCs w:val="21"/>
              </w:rPr>
              <w:t>项，每项</w:t>
            </w:r>
            <w:r>
              <w:rPr>
                <w:rFonts w:hint="eastAsia"/>
                <w:color w:val="000000"/>
                <w:szCs w:val="21"/>
              </w:rPr>
              <w:t>2</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r>
              <w:rPr>
                <w:color w:val="000000"/>
                <w:szCs w:val="21"/>
              </w:rPr>
              <w:t>10</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kern w:val="0"/>
                <w:szCs w:val="21"/>
              </w:rPr>
            </w:pPr>
          </w:p>
        </w:tc>
      </w:tr>
      <w:tr w:rsidR="00C348DE" w:rsidTr="00A86B78">
        <w:trPr>
          <w:trHeight w:val="3536"/>
        </w:trPr>
        <w:tc>
          <w:tcPr>
            <w:tcW w:w="1120" w:type="dxa"/>
            <w:vMerge/>
            <w:tcMar>
              <w:top w:w="57" w:type="dxa"/>
              <w:bottom w:w="57" w:type="dxa"/>
            </w:tcMar>
            <w:vAlign w:val="center"/>
          </w:tcPr>
          <w:p w:rsidR="00C348DE" w:rsidRDefault="00C348DE" w:rsidP="00A86B78">
            <w:pPr>
              <w:adjustRightInd w:val="0"/>
              <w:snapToGrid w:val="0"/>
              <w:jc w:val="center"/>
              <w:rPr>
                <w:color w:val="000000"/>
                <w:szCs w:val="21"/>
              </w:rPr>
            </w:pPr>
          </w:p>
        </w:tc>
        <w:tc>
          <w:tcPr>
            <w:tcW w:w="11604" w:type="dxa"/>
            <w:tcMar>
              <w:top w:w="57" w:type="dxa"/>
              <w:bottom w:w="57" w:type="dxa"/>
            </w:tcMar>
            <w:vAlign w:val="center"/>
          </w:tcPr>
          <w:p w:rsidR="00C348DE" w:rsidRDefault="00C348DE" w:rsidP="00A86B78">
            <w:pPr>
              <w:adjustRightInd w:val="0"/>
              <w:snapToGrid w:val="0"/>
              <w:rPr>
                <w:rFonts w:hint="eastAsia"/>
                <w:snapToGrid w:val="0"/>
                <w:color w:val="000000"/>
                <w:spacing w:val="6"/>
                <w:kern w:val="0"/>
                <w:szCs w:val="21"/>
              </w:rPr>
            </w:pPr>
            <w:r>
              <w:rPr>
                <w:rFonts w:hint="eastAsia"/>
                <w:snapToGrid w:val="0"/>
                <w:color w:val="000000"/>
                <w:spacing w:val="6"/>
                <w:kern w:val="0"/>
                <w:szCs w:val="21"/>
              </w:rPr>
              <w:t xml:space="preserve">   </w:t>
            </w:r>
            <w:r>
              <w:rPr>
                <w:rFonts w:cs="宋体" w:hint="eastAsia"/>
                <w:bCs/>
                <w:color w:val="000000"/>
                <w:spacing w:val="6"/>
                <w:kern w:val="0"/>
                <w:szCs w:val="21"/>
              </w:rPr>
              <w:t xml:space="preserve"> </w:t>
            </w:r>
            <w:r>
              <w:rPr>
                <w:rFonts w:cs="宋体" w:hint="eastAsia"/>
                <w:b/>
                <w:bCs/>
                <w:color w:val="000000"/>
                <w:spacing w:val="6"/>
                <w:kern w:val="0"/>
                <w:szCs w:val="21"/>
              </w:rPr>
              <w:t>37.</w:t>
            </w:r>
            <w:r>
              <w:rPr>
                <w:rFonts w:cs="宋体" w:hint="eastAsia"/>
                <w:b/>
                <w:bCs/>
                <w:color w:val="000000"/>
                <w:spacing w:val="6"/>
                <w:kern w:val="0"/>
                <w:szCs w:val="21"/>
              </w:rPr>
              <w:t>信息化。</w:t>
            </w:r>
            <w:r>
              <w:rPr>
                <w:snapToGrid w:val="0"/>
                <w:color w:val="000000"/>
                <w:spacing w:val="6"/>
                <w:kern w:val="0"/>
                <w:szCs w:val="21"/>
              </w:rPr>
              <w:t>实施</w:t>
            </w:r>
            <w:r>
              <w:rPr>
                <w:rFonts w:hint="eastAsia"/>
                <w:snapToGrid w:val="0"/>
                <w:color w:val="000000"/>
                <w:spacing w:val="6"/>
                <w:kern w:val="0"/>
                <w:szCs w:val="21"/>
              </w:rPr>
              <w:t>职业</w:t>
            </w:r>
            <w:r>
              <w:rPr>
                <w:snapToGrid w:val="0"/>
                <w:color w:val="000000"/>
                <w:spacing w:val="6"/>
                <w:kern w:val="0"/>
                <w:szCs w:val="21"/>
              </w:rPr>
              <w:t>教育数字化战略行动，学校信息化工作整体发展规划、年度计划、管理体系和制度健全，经费保障到位，</w:t>
            </w:r>
            <w:r>
              <w:rPr>
                <w:rFonts w:hint="eastAsia"/>
                <w:snapToGrid w:val="0"/>
                <w:color w:val="000000"/>
                <w:spacing w:val="6"/>
                <w:kern w:val="0"/>
                <w:szCs w:val="21"/>
              </w:rPr>
              <w:t>成立信息化工作管理部门</w:t>
            </w:r>
            <w:r>
              <w:rPr>
                <w:snapToGrid w:val="0"/>
                <w:color w:val="000000"/>
                <w:spacing w:val="6"/>
                <w:kern w:val="0"/>
                <w:szCs w:val="21"/>
              </w:rPr>
              <w:t>，</w:t>
            </w:r>
            <w:r>
              <w:rPr>
                <w:rFonts w:hint="eastAsia"/>
                <w:snapToGrid w:val="0"/>
                <w:color w:val="000000"/>
                <w:spacing w:val="6"/>
                <w:kern w:val="0"/>
                <w:szCs w:val="21"/>
              </w:rPr>
              <w:t>按照每千人一岗设置专职管理岗位（不含信息技术专任教师），不足千人按一岗计</w:t>
            </w:r>
            <w:r>
              <w:rPr>
                <w:snapToGrid w:val="0"/>
                <w:color w:val="000000"/>
                <w:spacing w:val="6"/>
                <w:kern w:val="0"/>
                <w:szCs w:val="21"/>
              </w:rPr>
              <w:t>；</w:t>
            </w:r>
            <w:r>
              <w:rPr>
                <w:rFonts w:cs="宋体" w:hint="eastAsia"/>
                <w:b/>
                <w:bCs/>
                <w:color w:val="000000"/>
                <w:spacing w:val="6"/>
                <w:szCs w:val="21"/>
              </w:rPr>
              <w:t>基础设施：</w:t>
            </w:r>
            <w:r>
              <w:rPr>
                <w:rFonts w:cs="宋体" w:hint="eastAsia"/>
                <w:color w:val="000000"/>
                <w:spacing w:val="6"/>
                <w:szCs w:val="21"/>
              </w:rPr>
              <w:t>建有网络、多媒体、仿真实训、安防等数字校园基础设施，互联网接入班</w:t>
            </w:r>
            <w:proofErr w:type="gramStart"/>
            <w:r>
              <w:rPr>
                <w:rFonts w:cs="宋体" w:hint="eastAsia"/>
                <w:color w:val="000000"/>
                <w:spacing w:val="6"/>
                <w:szCs w:val="21"/>
              </w:rPr>
              <w:t>均出口</w:t>
            </w:r>
            <w:proofErr w:type="gramEnd"/>
            <w:r>
              <w:rPr>
                <w:rFonts w:cs="宋体" w:hint="eastAsia"/>
                <w:color w:val="000000"/>
                <w:spacing w:val="6"/>
                <w:szCs w:val="21"/>
              </w:rPr>
              <w:t>带宽不低于</w:t>
            </w:r>
            <w:r>
              <w:rPr>
                <w:rFonts w:cs="宋体" w:hint="eastAsia"/>
                <w:color w:val="000000"/>
                <w:spacing w:val="6"/>
                <w:szCs w:val="21"/>
              </w:rPr>
              <w:t>50Mbps</w:t>
            </w:r>
            <w:r>
              <w:rPr>
                <w:rFonts w:cs="宋体" w:hint="eastAsia"/>
                <w:color w:val="000000"/>
                <w:spacing w:val="6"/>
                <w:szCs w:val="21"/>
              </w:rPr>
              <w:t>，教室（含教学功能教室）交互式多媒体设备配备率达到</w:t>
            </w:r>
            <w:r>
              <w:rPr>
                <w:rFonts w:cs="宋体" w:hint="eastAsia"/>
                <w:color w:val="000000"/>
                <w:spacing w:val="6"/>
                <w:szCs w:val="21"/>
              </w:rPr>
              <w:t>100%</w:t>
            </w:r>
            <w:r>
              <w:rPr>
                <w:rFonts w:cs="宋体" w:hint="eastAsia"/>
                <w:color w:val="000000"/>
                <w:spacing w:val="6"/>
                <w:szCs w:val="21"/>
              </w:rPr>
              <w:t>；千人以上学校建有校园电视台和录播室；建设数据集中、系统集成的应用环境；全校计算机总量达到每百名学生</w:t>
            </w:r>
            <w:r>
              <w:rPr>
                <w:rFonts w:cs="宋体" w:hint="eastAsia"/>
                <w:color w:val="000000"/>
                <w:spacing w:val="6"/>
                <w:szCs w:val="21"/>
              </w:rPr>
              <w:t>15</w:t>
            </w:r>
            <w:r>
              <w:rPr>
                <w:rFonts w:cs="宋体" w:hint="eastAsia"/>
                <w:color w:val="000000"/>
                <w:spacing w:val="6"/>
                <w:szCs w:val="21"/>
              </w:rPr>
              <w:t>台，装机数量按最大班额达到每生</w:t>
            </w:r>
            <w:r>
              <w:rPr>
                <w:rFonts w:cs="宋体" w:hint="eastAsia"/>
                <w:color w:val="000000"/>
                <w:spacing w:val="6"/>
                <w:szCs w:val="21"/>
              </w:rPr>
              <w:t>1</w:t>
            </w:r>
            <w:r>
              <w:rPr>
                <w:rFonts w:cs="宋体" w:hint="eastAsia"/>
                <w:color w:val="000000"/>
                <w:spacing w:val="6"/>
                <w:szCs w:val="21"/>
              </w:rPr>
              <w:t>机；</w:t>
            </w:r>
            <w:r>
              <w:rPr>
                <w:rFonts w:cs="宋体" w:hint="eastAsia"/>
                <w:b/>
                <w:color w:val="000000"/>
                <w:spacing w:val="6"/>
                <w:szCs w:val="21"/>
              </w:rPr>
              <w:t>资源建设：</w:t>
            </w:r>
            <w:r>
              <w:rPr>
                <w:rFonts w:cs="宋体" w:hint="eastAsia"/>
                <w:color w:val="000000"/>
                <w:spacing w:val="6"/>
                <w:szCs w:val="21"/>
              </w:rPr>
              <w:t>推进国家、省、校三级专业教学资源库建设应用，扩大优质资源覆盖面；资源库中的教学资源达</w:t>
            </w:r>
            <w:r>
              <w:rPr>
                <w:rFonts w:cs="宋体" w:hint="eastAsia"/>
                <w:color w:val="000000"/>
                <w:spacing w:val="6"/>
                <w:szCs w:val="21"/>
              </w:rPr>
              <w:t>6T</w:t>
            </w:r>
            <w:r>
              <w:rPr>
                <w:rFonts w:cs="宋体" w:hint="eastAsia"/>
                <w:color w:val="000000"/>
                <w:spacing w:val="6"/>
                <w:szCs w:val="21"/>
              </w:rPr>
              <w:t>以上，建有满足教学需要的专业图书和数字资源；建有与课程教材相配套的数字化教学资源，数字资源基本覆盖公共基础课和各专业领域，专业核心课建有网络课程，教学资源库中包括</w:t>
            </w:r>
            <w:r>
              <w:rPr>
                <w:rFonts w:cs="宋体" w:hint="eastAsia"/>
                <w:color w:val="000000"/>
                <w:spacing w:val="6"/>
                <w:szCs w:val="21"/>
              </w:rPr>
              <w:t>PPT</w:t>
            </w:r>
            <w:r>
              <w:rPr>
                <w:rFonts w:cs="宋体" w:hint="eastAsia"/>
                <w:color w:val="000000"/>
                <w:spacing w:val="6"/>
                <w:szCs w:val="21"/>
              </w:rPr>
              <w:t>课件、试题库、网络课程、多媒体微课件、通用主题素材等；</w:t>
            </w:r>
            <w:r>
              <w:rPr>
                <w:rFonts w:cs="宋体" w:hint="eastAsia"/>
                <w:b/>
                <w:bCs/>
                <w:color w:val="000000"/>
                <w:spacing w:val="6"/>
                <w:szCs w:val="21"/>
              </w:rPr>
              <w:t>智慧应用：</w:t>
            </w:r>
            <w:r>
              <w:rPr>
                <w:rFonts w:cs="宋体" w:hint="eastAsia"/>
                <w:color w:val="000000"/>
                <w:spacing w:val="6"/>
                <w:szCs w:val="21"/>
              </w:rPr>
              <w:t>学校能应用各级平台实施教务、行政、教学等信息化管理和融合应用；开展教师信息化应用培训，专任教师能熟练使用现代教育技术手段开展教学、教研、科研和管理等工作，</w:t>
            </w:r>
            <w:r>
              <w:rPr>
                <w:rFonts w:cs="宋体" w:hint="eastAsia"/>
                <w:color w:val="000000"/>
                <w:spacing w:val="6"/>
                <w:szCs w:val="21"/>
              </w:rPr>
              <w:t>90%</w:t>
            </w:r>
            <w:r>
              <w:rPr>
                <w:rFonts w:cs="宋体" w:hint="eastAsia"/>
                <w:color w:val="000000"/>
                <w:spacing w:val="6"/>
                <w:szCs w:val="21"/>
              </w:rPr>
              <w:t>的教师能制作运用课件、实施教学，</w:t>
            </w:r>
            <w:r>
              <w:rPr>
                <w:rFonts w:cs="宋体" w:hint="eastAsia"/>
                <w:color w:val="000000"/>
                <w:spacing w:val="6"/>
                <w:szCs w:val="21"/>
              </w:rPr>
              <w:t>60%</w:t>
            </w:r>
            <w:r>
              <w:rPr>
                <w:rFonts w:cs="宋体" w:hint="eastAsia"/>
                <w:color w:val="000000"/>
                <w:spacing w:val="6"/>
                <w:szCs w:val="21"/>
              </w:rPr>
              <w:t>以上教师能进行校本教学研究、教学改革、校本课程开发；面向学生开设人工智能教育课程和信息化支持下跨学科的综合创新实践活动，积极组织学生参与上级组织的各项交流活动。</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11</w:t>
            </w:r>
            <w:r>
              <w:rPr>
                <w:rFonts w:hint="eastAsia"/>
                <w:color w:val="000000"/>
                <w:szCs w:val="21"/>
              </w:rPr>
              <w:t>项，每项</w:t>
            </w:r>
            <w:r>
              <w:rPr>
                <w:rFonts w:hint="eastAsia"/>
                <w:color w:val="000000"/>
                <w:szCs w:val="21"/>
              </w:rPr>
              <w:t>2</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r>
              <w:rPr>
                <w:rFonts w:hint="eastAsia"/>
                <w:color w:val="000000"/>
                <w:szCs w:val="21"/>
              </w:rPr>
              <w:t>2</w:t>
            </w:r>
            <w:r>
              <w:rPr>
                <w:color w:val="000000"/>
                <w:szCs w:val="21"/>
              </w:rPr>
              <w:t>2</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kern w:val="0"/>
                <w:szCs w:val="21"/>
              </w:rPr>
            </w:pPr>
          </w:p>
        </w:tc>
      </w:tr>
      <w:tr w:rsidR="00C348DE" w:rsidTr="00A86B78">
        <w:trPr>
          <w:trHeight w:val="20"/>
        </w:trPr>
        <w:tc>
          <w:tcPr>
            <w:tcW w:w="1120" w:type="dxa"/>
            <w:vMerge/>
            <w:tcMar>
              <w:top w:w="57" w:type="dxa"/>
              <w:bottom w:w="57" w:type="dxa"/>
            </w:tcMar>
            <w:vAlign w:val="center"/>
          </w:tcPr>
          <w:p w:rsidR="00C348DE" w:rsidRDefault="00C348DE" w:rsidP="00A86B78">
            <w:pPr>
              <w:adjustRightInd w:val="0"/>
              <w:snapToGrid w:val="0"/>
              <w:jc w:val="center"/>
              <w:rPr>
                <w:color w:val="000000"/>
                <w:szCs w:val="21"/>
              </w:rPr>
            </w:pPr>
          </w:p>
        </w:tc>
        <w:tc>
          <w:tcPr>
            <w:tcW w:w="11604" w:type="dxa"/>
            <w:tcMar>
              <w:top w:w="57" w:type="dxa"/>
              <w:bottom w:w="57" w:type="dxa"/>
            </w:tcMar>
            <w:vAlign w:val="center"/>
          </w:tcPr>
          <w:p w:rsidR="00C348DE" w:rsidRDefault="00C348DE" w:rsidP="00A86B78">
            <w:pPr>
              <w:adjustRightInd w:val="0"/>
              <w:snapToGrid w:val="0"/>
              <w:ind w:firstLineChars="196" w:firstLine="413"/>
              <w:rPr>
                <w:rFonts w:hint="eastAsia"/>
                <w:color w:val="000000"/>
              </w:rPr>
            </w:pPr>
            <w:r>
              <w:rPr>
                <w:rFonts w:cs="宋体" w:hint="eastAsia"/>
                <w:b/>
                <w:bCs/>
                <w:color w:val="000000"/>
                <w:kern w:val="0"/>
                <w:szCs w:val="21"/>
              </w:rPr>
              <w:t>38.</w:t>
            </w:r>
            <w:r>
              <w:rPr>
                <w:rFonts w:cs="宋体" w:hint="eastAsia"/>
                <w:b/>
                <w:bCs/>
                <w:color w:val="000000"/>
                <w:kern w:val="0"/>
                <w:szCs w:val="21"/>
              </w:rPr>
              <w:t>安全稳定。</w:t>
            </w:r>
            <w:r>
              <w:rPr>
                <w:rFonts w:hint="eastAsia"/>
                <w:color w:val="000000"/>
              </w:rPr>
              <w:t>安全风险防控体系、工作机构和制度健全，包抓责任落实到位，水电气、采暖降温、保洁绿化等后勤保障服务规范、安全、高效；突发事件应急预案齐全，针对性和操作性强；配备保障学生安全与健康的基本设施和设备，落实人防、物防和</w:t>
            </w:r>
            <w:proofErr w:type="gramStart"/>
            <w:r>
              <w:rPr>
                <w:rFonts w:hint="eastAsia"/>
                <w:color w:val="000000"/>
              </w:rPr>
              <w:t>技防</w:t>
            </w:r>
            <w:proofErr w:type="gramEnd"/>
            <w:r>
              <w:rPr>
                <w:rFonts w:hint="eastAsia"/>
                <w:color w:val="000000"/>
              </w:rPr>
              <w:t>等相关要求，实现校园安全四个百分百（中小学封闭化管理达到</w:t>
            </w:r>
            <w:r>
              <w:rPr>
                <w:rFonts w:hint="eastAsia"/>
                <w:color w:val="000000"/>
              </w:rPr>
              <w:t>100%</w:t>
            </w:r>
            <w:r>
              <w:rPr>
                <w:rFonts w:hint="eastAsia"/>
                <w:color w:val="000000"/>
              </w:rPr>
              <w:t>，一键式紧急报警、视频监控系统与属地公安机关联网率达到</w:t>
            </w:r>
            <w:r>
              <w:rPr>
                <w:rFonts w:hint="eastAsia"/>
                <w:color w:val="000000"/>
              </w:rPr>
              <w:t>100%</w:t>
            </w:r>
            <w:r>
              <w:rPr>
                <w:rFonts w:hint="eastAsia"/>
                <w:color w:val="000000"/>
              </w:rPr>
              <w:t>，城市中小学专职保安员配备率达到</w:t>
            </w:r>
            <w:r>
              <w:rPr>
                <w:rFonts w:hint="eastAsia"/>
                <w:color w:val="000000"/>
              </w:rPr>
              <w:t>100%</w:t>
            </w:r>
            <w:r>
              <w:rPr>
                <w:rFonts w:hint="eastAsia"/>
                <w:color w:val="000000"/>
              </w:rPr>
              <w:t>，城市“护学岗”设置率达到</w:t>
            </w:r>
            <w:r>
              <w:rPr>
                <w:rFonts w:hint="eastAsia"/>
                <w:color w:val="000000"/>
              </w:rPr>
              <w:t>100%</w:t>
            </w:r>
            <w:r>
              <w:rPr>
                <w:rFonts w:hint="eastAsia"/>
                <w:color w:val="000000"/>
              </w:rPr>
              <w:t>）；学校值班制度完善，门禁制度严格，专职保卫人员持证上岗；学校教育教学设施、重点部位定期检查、矛盾纠纷排查制度完善，有检查和整改情况记录，无安全隐患；学校食品安全、传染病应急防控和安全事故信息报送机制健全，餐厅物资定点采购和索证、登记制度完善，饭菜留样和记录规范，并及时公示，做到“明厨亮灶”，加强学生公寓管理，配备素质较高的</w:t>
            </w:r>
            <w:proofErr w:type="gramStart"/>
            <w:r>
              <w:rPr>
                <w:rFonts w:hint="eastAsia"/>
                <w:color w:val="000000"/>
              </w:rPr>
              <w:t>专职宿管人员</w:t>
            </w:r>
            <w:proofErr w:type="gramEnd"/>
            <w:r>
              <w:rPr>
                <w:rFonts w:hint="eastAsia"/>
                <w:color w:val="000000"/>
              </w:rPr>
              <w:t>，加强</w:t>
            </w:r>
            <w:proofErr w:type="gramStart"/>
            <w:r>
              <w:rPr>
                <w:rFonts w:hint="eastAsia"/>
                <w:color w:val="000000"/>
              </w:rPr>
              <w:t>对宿管人员</w:t>
            </w:r>
            <w:proofErr w:type="gramEnd"/>
            <w:r>
              <w:rPr>
                <w:rFonts w:hint="eastAsia"/>
                <w:color w:val="000000"/>
              </w:rPr>
              <w:t>的培训和管理，规范学生床上用品采买，按规定设立校园小卖部（超市）并严格管理，严格执行校园卫生保健、饮用水等相关安全规定；开展安全教育、安全知识宣传与培训，每学年开设安全教育不少于</w:t>
            </w:r>
            <w:r>
              <w:rPr>
                <w:rFonts w:hint="eastAsia"/>
                <w:color w:val="000000"/>
              </w:rPr>
              <w:t>12</w:t>
            </w:r>
            <w:r>
              <w:rPr>
                <w:rFonts w:hint="eastAsia"/>
                <w:color w:val="000000"/>
              </w:rPr>
              <w:t>课时，每月举行</w:t>
            </w:r>
            <w:r>
              <w:rPr>
                <w:rFonts w:hint="eastAsia"/>
                <w:color w:val="000000"/>
              </w:rPr>
              <w:t>1</w:t>
            </w:r>
            <w:r>
              <w:rPr>
                <w:rFonts w:hint="eastAsia"/>
                <w:color w:val="000000"/>
              </w:rPr>
              <w:t>次安全主题</w:t>
            </w:r>
            <w:r>
              <w:rPr>
                <w:rFonts w:hint="eastAsia"/>
                <w:color w:val="000000"/>
              </w:rPr>
              <w:lastRenderedPageBreak/>
              <w:t>演练；开展防疫、禁毒等专项宣传教育活动，常态化疫情防控措施落实到位，疫情防控应急处置方案和问</w:t>
            </w:r>
            <w:proofErr w:type="gramStart"/>
            <w:r>
              <w:rPr>
                <w:rFonts w:hint="eastAsia"/>
                <w:color w:val="000000"/>
              </w:rPr>
              <w:t>责制度</w:t>
            </w:r>
            <w:proofErr w:type="gramEnd"/>
            <w:r>
              <w:rPr>
                <w:rFonts w:hint="eastAsia"/>
                <w:color w:val="000000"/>
              </w:rPr>
              <w:t>健全；校园欺凌治理机制完善，配合教育、政法、公安等有关部门开展“护校安园”行动；学校网络安全管理制度健全，确定专门机构和人员负责网络和信息安全日常工作。</w:t>
            </w:r>
          </w:p>
        </w:tc>
        <w:tc>
          <w:tcPr>
            <w:tcW w:w="1022" w:type="dxa"/>
            <w:tcMar>
              <w:top w:w="57" w:type="dxa"/>
              <w:bottom w:w="57" w:type="dxa"/>
            </w:tcMar>
            <w:vAlign w:val="center"/>
          </w:tcPr>
          <w:p w:rsidR="00C348DE" w:rsidRDefault="00C348DE" w:rsidP="00A86B78">
            <w:pPr>
              <w:adjustRightInd w:val="0"/>
              <w:snapToGrid w:val="0"/>
              <w:rPr>
                <w:rFonts w:hint="eastAsia"/>
                <w:color w:val="000000"/>
                <w:szCs w:val="21"/>
              </w:rPr>
            </w:pPr>
            <w:r>
              <w:rPr>
                <w:rFonts w:hint="eastAsia"/>
                <w:color w:val="000000"/>
                <w:szCs w:val="21"/>
              </w:rPr>
              <w:lastRenderedPageBreak/>
              <w:t>共</w:t>
            </w:r>
            <w:r>
              <w:rPr>
                <w:rFonts w:hint="eastAsia"/>
                <w:color w:val="000000"/>
                <w:szCs w:val="21"/>
              </w:rPr>
              <w:t>10</w:t>
            </w:r>
            <w:r>
              <w:rPr>
                <w:rFonts w:hint="eastAsia"/>
                <w:color w:val="000000"/>
                <w:szCs w:val="21"/>
              </w:rPr>
              <w:t>项，每项</w:t>
            </w:r>
            <w:r>
              <w:rPr>
                <w:rFonts w:hint="eastAsia"/>
                <w:color w:val="000000"/>
                <w:szCs w:val="21"/>
              </w:rPr>
              <w:t>2</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rFonts w:hint="eastAsia"/>
                <w:color w:val="000000"/>
                <w:szCs w:val="21"/>
              </w:rPr>
            </w:pPr>
            <w:r>
              <w:rPr>
                <w:color w:val="000000"/>
                <w:szCs w:val="21"/>
              </w:rPr>
              <w:t>2</w:t>
            </w:r>
            <w:r>
              <w:rPr>
                <w:rFonts w:hint="eastAsia"/>
                <w:color w:val="000000"/>
                <w:szCs w:val="21"/>
              </w:rPr>
              <w:t>0</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kern w:val="0"/>
                <w:szCs w:val="21"/>
              </w:rPr>
            </w:pPr>
          </w:p>
        </w:tc>
      </w:tr>
      <w:tr w:rsidR="00C348DE" w:rsidTr="00A86B78">
        <w:trPr>
          <w:trHeight w:val="20"/>
        </w:trPr>
        <w:tc>
          <w:tcPr>
            <w:tcW w:w="1120" w:type="dxa"/>
            <w:vMerge w:val="restart"/>
            <w:vAlign w:val="center"/>
          </w:tcPr>
          <w:p w:rsidR="00C348DE" w:rsidRDefault="00C348DE" w:rsidP="00A86B78">
            <w:pPr>
              <w:adjustRightInd w:val="0"/>
              <w:snapToGrid w:val="0"/>
              <w:jc w:val="center"/>
              <w:rPr>
                <w:rFonts w:hint="eastAsia"/>
                <w:color w:val="000000"/>
                <w:szCs w:val="21"/>
              </w:rPr>
            </w:pPr>
            <w:r>
              <w:rPr>
                <w:rFonts w:hint="eastAsia"/>
                <w:color w:val="000000"/>
                <w:szCs w:val="21"/>
              </w:rPr>
              <w:lastRenderedPageBreak/>
              <w:t>七、</w:t>
            </w:r>
            <w:r>
              <w:rPr>
                <w:rFonts w:cs="宋体" w:hint="eastAsia"/>
                <w:color w:val="000000"/>
                <w:szCs w:val="21"/>
              </w:rPr>
              <w:t>彰</w:t>
            </w:r>
            <w:proofErr w:type="gramStart"/>
            <w:r>
              <w:rPr>
                <w:rFonts w:cs="宋体" w:hint="eastAsia"/>
                <w:color w:val="000000"/>
                <w:szCs w:val="21"/>
              </w:rPr>
              <w:t>显发展</w:t>
            </w:r>
            <w:proofErr w:type="gramEnd"/>
            <w:r>
              <w:rPr>
                <w:rFonts w:cs="宋体" w:hint="eastAsia"/>
                <w:color w:val="000000"/>
                <w:szCs w:val="21"/>
              </w:rPr>
              <w:t>特色</w:t>
            </w:r>
            <w:r>
              <w:rPr>
                <w:rFonts w:hint="eastAsia"/>
                <w:color w:val="000000"/>
                <w:szCs w:val="21"/>
              </w:rPr>
              <w:t>（</w:t>
            </w:r>
            <w:r>
              <w:rPr>
                <w:rFonts w:hint="eastAsia"/>
                <w:color w:val="000000"/>
                <w:szCs w:val="21"/>
              </w:rPr>
              <w:t>60</w:t>
            </w:r>
            <w:r>
              <w:rPr>
                <w:rFonts w:hint="eastAsia"/>
                <w:color w:val="000000"/>
                <w:szCs w:val="21"/>
              </w:rPr>
              <w:t>分）</w:t>
            </w:r>
          </w:p>
        </w:tc>
        <w:tc>
          <w:tcPr>
            <w:tcW w:w="11604" w:type="dxa"/>
            <w:vAlign w:val="center"/>
          </w:tcPr>
          <w:p w:rsidR="00C348DE" w:rsidRDefault="00C348DE" w:rsidP="00A86B78">
            <w:pPr>
              <w:widowControl/>
              <w:adjustRightInd w:val="0"/>
              <w:snapToGrid w:val="0"/>
              <w:ind w:firstLine="420"/>
              <w:jc w:val="left"/>
              <w:rPr>
                <w:rFonts w:cs="宋体"/>
                <w:color w:val="000000"/>
                <w:kern w:val="0"/>
                <w:szCs w:val="21"/>
              </w:rPr>
            </w:pPr>
            <w:r>
              <w:rPr>
                <w:rFonts w:cs="宋体" w:hint="eastAsia"/>
                <w:b/>
                <w:bCs/>
                <w:color w:val="000000"/>
                <w:kern w:val="0"/>
                <w:szCs w:val="21"/>
              </w:rPr>
              <w:t>39.</w:t>
            </w:r>
            <w:r>
              <w:rPr>
                <w:rFonts w:cs="宋体" w:hint="eastAsia"/>
                <w:b/>
                <w:bCs/>
                <w:color w:val="000000"/>
                <w:kern w:val="0"/>
                <w:szCs w:val="21"/>
              </w:rPr>
              <w:t>校园文化。</w:t>
            </w:r>
            <w:r>
              <w:rPr>
                <w:rFonts w:cs="宋体" w:hint="eastAsia"/>
                <w:color w:val="000000"/>
                <w:szCs w:val="21"/>
              </w:rPr>
              <w:t>校园文化体系健全，内涵丰富，主题鲜明，品位高雅，校园人文环境和自然环境的整体规划与建设合理，体现现代职业教育办学理念和特色；加强校风、教风、学风、校训、办学理念建设，发挥校园文化的导向、约束、激励和凝聚作用；物质文化建设因地制宜</w:t>
            </w:r>
            <w:r>
              <w:rPr>
                <w:rFonts w:cs="宋体" w:hint="eastAsia"/>
                <w:color w:val="000000"/>
                <w:kern w:val="0"/>
                <w:szCs w:val="21"/>
              </w:rPr>
              <w:t>，符合学校实际</w:t>
            </w:r>
            <w:r>
              <w:rPr>
                <w:rFonts w:cs="宋体" w:hint="eastAsia"/>
                <w:color w:val="000000"/>
                <w:szCs w:val="21"/>
              </w:rPr>
              <w:t>；传统文化、产业文化、优秀企业文化进校园，职业文化进课堂，开展“职业教育活动周”活动，举行技能展示；优化校园空间环境，创建文明校园、平安校园、绿色校园、卫生校园，打造温馨校园、书香校园，营造和谐育人环境和氛围，陶冶学生情操、净化学生心灵，培育工匠精神；大力宣传党的教育方针和社会主义核心价值观，大力宣传师德高尚、关爱学生、技能精湛的教职工典型，大力宣传热爱祖国、遵纪守法、尊师孝亲、乐于助人、勤学苦练、尊重劳动，在体育、音乐、美术、科技发明、实践技能等方面有特长的学生；校园内讲普通话，写规范字。</w:t>
            </w:r>
          </w:p>
        </w:tc>
        <w:tc>
          <w:tcPr>
            <w:tcW w:w="1022" w:type="dxa"/>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7</w:t>
            </w:r>
            <w:r>
              <w:rPr>
                <w:rFonts w:hint="eastAsia"/>
                <w:color w:val="000000"/>
                <w:szCs w:val="21"/>
              </w:rPr>
              <w:t>项，每项</w:t>
            </w:r>
            <w:r>
              <w:rPr>
                <w:rFonts w:hint="eastAsia"/>
                <w:color w:val="000000"/>
                <w:szCs w:val="21"/>
              </w:rPr>
              <w:t>2</w:t>
            </w:r>
            <w:r>
              <w:rPr>
                <w:rFonts w:hint="eastAsia"/>
                <w:color w:val="000000"/>
                <w:szCs w:val="21"/>
              </w:rPr>
              <w:t>分</w:t>
            </w:r>
          </w:p>
        </w:tc>
        <w:tc>
          <w:tcPr>
            <w:tcW w:w="717" w:type="dxa"/>
            <w:tcMar>
              <w:top w:w="170" w:type="dxa"/>
              <w:bottom w:w="170" w:type="dxa"/>
            </w:tcMar>
            <w:vAlign w:val="center"/>
          </w:tcPr>
          <w:p w:rsidR="00C348DE" w:rsidRDefault="00C348DE" w:rsidP="00A86B78">
            <w:pPr>
              <w:adjustRightInd w:val="0"/>
              <w:snapToGrid w:val="0"/>
              <w:jc w:val="center"/>
              <w:rPr>
                <w:color w:val="000000"/>
                <w:szCs w:val="21"/>
              </w:rPr>
            </w:pPr>
            <w:r>
              <w:rPr>
                <w:rFonts w:hint="eastAsia"/>
                <w:color w:val="000000"/>
                <w:szCs w:val="21"/>
              </w:rPr>
              <w:t>14</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kern w:val="0"/>
                <w:szCs w:val="21"/>
              </w:rPr>
            </w:pPr>
          </w:p>
        </w:tc>
      </w:tr>
      <w:tr w:rsidR="00C348DE" w:rsidTr="00A86B78">
        <w:trPr>
          <w:trHeight w:val="20"/>
        </w:trPr>
        <w:tc>
          <w:tcPr>
            <w:tcW w:w="1120" w:type="dxa"/>
            <w:vMerge/>
            <w:tcMar>
              <w:top w:w="57" w:type="dxa"/>
              <w:bottom w:w="57" w:type="dxa"/>
            </w:tcMar>
            <w:vAlign w:val="center"/>
          </w:tcPr>
          <w:p w:rsidR="00C348DE" w:rsidRDefault="00C348DE" w:rsidP="00A86B78">
            <w:pPr>
              <w:adjustRightInd w:val="0"/>
              <w:snapToGrid w:val="0"/>
              <w:jc w:val="center"/>
              <w:rPr>
                <w:color w:val="000000"/>
                <w:szCs w:val="21"/>
              </w:rPr>
            </w:pPr>
          </w:p>
        </w:tc>
        <w:tc>
          <w:tcPr>
            <w:tcW w:w="11604" w:type="dxa"/>
            <w:tcMar>
              <w:top w:w="57" w:type="dxa"/>
              <w:bottom w:w="57" w:type="dxa"/>
            </w:tcMar>
            <w:vAlign w:val="center"/>
          </w:tcPr>
          <w:p w:rsidR="00C348DE" w:rsidRDefault="00C348DE" w:rsidP="00A86B78">
            <w:pPr>
              <w:adjustRightInd w:val="0"/>
              <w:snapToGrid w:val="0"/>
              <w:ind w:firstLineChars="200" w:firstLine="422"/>
              <w:rPr>
                <w:bCs/>
                <w:color w:val="000000"/>
                <w:szCs w:val="21"/>
              </w:rPr>
            </w:pPr>
            <w:r>
              <w:rPr>
                <w:rFonts w:cs="宋体" w:hint="eastAsia"/>
                <w:b/>
                <w:bCs/>
                <w:color w:val="000000"/>
                <w:kern w:val="0"/>
                <w:szCs w:val="21"/>
              </w:rPr>
              <w:t>40.</w:t>
            </w:r>
            <w:r>
              <w:rPr>
                <w:rFonts w:cs="宋体" w:hint="eastAsia"/>
                <w:b/>
                <w:bCs/>
                <w:color w:val="000000"/>
                <w:kern w:val="0"/>
                <w:szCs w:val="21"/>
              </w:rPr>
              <w:t>开放互融。</w:t>
            </w:r>
            <w:r>
              <w:rPr>
                <w:rFonts w:cs="宋体" w:hint="eastAsia"/>
                <w:color w:val="000000"/>
                <w:kern w:val="0"/>
                <w:szCs w:val="21"/>
              </w:rPr>
              <w:t>坚持产教融合、校企合作，</w:t>
            </w:r>
            <w:r>
              <w:rPr>
                <w:rFonts w:cs="宋体" w:hint="eastAsia"/>
                <w:color w:val="000000"/>
                <w:szCs w:val="21"/>
              </w:rPr>
              <w:t>面向社会办学，根据社会需求确立学校人才培养目标与规格；建有专业建设指导委员会、教学指导委员会等政、企、校共建共享的多层次开放办学平台，运行机制健全，富有实效；充分利用社会人力、物力、财力资源，多形式共建共享实习实</w:t>
            </w:r>
            <w:proofErr w:type="gramStart"/>
            <w:r>
              <w:rPr>
                <w:rFonts w:cs="宋体" w:hint="eastAsia"/>
                <w:color w:val="000000"/>
                <w:szCs w:val="21"/>
              </w:rPr>
              <w:t>训培训</w:t>
            </w:r>
            <w:proofErr w:type="gramEnd"/>
            <w:r>
              <w:rPr>
                <w:rFonts w:cs="宋体" w:hint="eastAsia"/>
                <w:color w:val="000000"/>
                <w:szCs w:val="21"/>
              </w:rPr>
              <w:t>基地、大师工作室等实体，汇聚、融合优质社会资源，创新优化人才培养模式；主动担当技能型社会建设使命，充分利用学校师资、设施设备等优质资源，面向社会开展培训、技术服务等活动，实现学校资源向社会开放；广泛开展职前职后技术技能人才培养培训，成效明显；建立中职学生深造通道，实施中高职一体化人才培养，向专科本科层次职业院校输送高质量生源；积极参与普通中小学课程教学改革，利用中职学校资源面向中小学开展职业启蒙教育；</w:t>
            </w:r>
            <w:r>
              <w:rPr>
                <w:rFonts w:cs="宋体" w:hint="eastAsia"/>
                <w:color w:val="000000"/>
                <w:kern w:val="0"/>
                <w:szCs w:val="21"/>
              </w:rPr>
              <w:t>与国内外学校建立形式丰富多样的交流活动，成效显著，每学期至少有</w:t>
            </w:r>
            <w:r>
              <w:rPr>
                <w:rFonts w:cs="宋体" w:hint="eastAsia"/>
                <w:color w:val="000000"/>
                <w:kern w:val="0"/>
                <w:szCs w:val="21"/>
              </w:rPr>
              <w:t>1</w:t>
            </w:r>
            <w:r>
              <w:rPr>
                <w:rFonts w:cs="宋体" w:hint="eastAsia"/>
                <w:color w:val="000000"/>
                <w:kern w:val="0"/>
                <w:szCs w:val="21"/>
              </w:rPr>
              <w:t>次校外专家的学术报告</w:t>
            </w:r>
            <w:r>
              <w:rPr>
                <w:rFonts w:cs="宋体" w:hint="eastAsia"/>
                <w:color w:val="000000"/>
                <w:szCs w:val="21"/>
              </w:rPr>
              <w:t>或其他形式的互动交流</w:t>
            </w:r>
            <w:r>
              <w:rPr>
                <w:rFonts w:cs="宋体" w:hint="eastAsia"/>
                <w:color w:val="000000"/>
                <w:kern w:val="0"/>
                <w:szCs w:val="21"/>
              </w:rPr>
              <w:t>；开展人类命运共同体主题教育，培养师生文化意识和交流能力；利用多种社会和地方特色资源，丰富学生课外活动和社会实践活动。</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10</w:t>
            </w:r>
            <w:r>
              <w:rPr>
                <w:rFonts w:hint="eastAsia"/>
                <w:color w:val="000000"/>
                <w:szCs w:val="21"/>
              </w:rPr>
              <w:t>项，每项</w:t>
            </w:r>
            <w:r>
              <w:rPr>
                <w:rFonts w:hint="eastAsia"/>
                <w:color w:val="000000"/>
                <w:szCs w:val="21"/>
              </w:rPr>
              <w:t>1</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r>
              <w:rPr>
                <w:rFonts w:hint="eastAsia"/>
                <w:color w:val="000000"/>
                <w:szCs w:val="21"/>
              </w:rPr>
              <w:t>10</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kern w:val="0"/>
                <w:szCs w:val="21"/>
              </w:rPr>
            </w:pPr>
          </w:p>
        </w:tc>
      </w:tr>
      <w:tr w:rsidR="00C348DE" w:rsidTr="00A86B78">
        <w:trPr>
          <w:trHeight w:val="1132"/>
        </w:trPr>
        <w:tc>
          <w:tcPr>
            <w:tcW w:w="1120" w:type="dxa"/>
            <w:vMerge/>
            <w:tcMar>
              <w:top w:w="57" w:type="dxa"/>
              <w:bottom w:w="57" w:type="dxa"/>
            </w:tcMar>
            <w:vAlign w:val="center"/>
          </w:tcPr>
          <w:p w:rsidR="00C348DE" w:rsidRDefault="00C348DE" w:rsidP="00A86B78">
            <w:pPr>
              <w:adjustRightInd w:val="0"/>
              <w:snapToGrid w:val="0"/>
              <w:ind w:firstLineChars="200" w:firstLine="420"/>
              <w:rPr>
                <w:color w:val="000000"/>
                <w:szCs w:val="21"/>
              </w:rPr>
            </w:pPr>
          </w:p>
        </w:tc>
        <w:tc>
          <w:tcPr>
            <w:tcW w:w="11604" w:type="dxa"/>
            <w:tcMar>
              <w:top w:w="57" w:type="dxa"/>
              <w:bottom w:w="57" w:type="dxa"/>
            </w:tcMar>
            <w:vAlign w:val="center"/>
          </w:tcPr>
          <w:p w:rsidR="00C348DE" w:rsidRDefault="00C348DE" w:rsidP="00A86B78">
            <w:pPr>
              <w:adjustRightInd w:val="0"/>
              <w:snapToGrid w:val="0"/>
              <w:ind w:firstLineChars="200" w:firstLine="422"/>
              <w:rPr>
                <w:color w:val="000000"/>
                <w:kern w:val="0"/>
                <w:szCs w:val="21"/>
              </w:rPr>
            </w:pPr>
            <w:r>
              <w:rPr>
                <w:rFonts w:cs="宋体" w:hint="eastAsia"/>
                <w:b/>
                <w:bCs/>
                <w:color w:val="000000"/>
                <w:kern w:val="0"/>
                <w:szCs w:val="21"/>
              </w:rPr>
              <w:t>41.</w:t>
            </w:r>
            <w:r>
              <w:rPr>
                <w:rFonts w:cs="宋体" w:hint="eastAsia"/>
                <w:b/>
                <w:bCs/>
                <w:color w:val="000000"/>
                <w:kern w:val="0"/>
                <w:szCs w:val="21"/>
              </w:rPr>
              <w:t>办学水平和办学特色。</w:t>
            </w:r>
            <w:r>
              <w:rPr>
                <w:rFonts w:cs="宋体" w:hint="eastAsia"/>
                <w:color w:val="000000"/>
                <w:szCs w:val="21"/>
              </w:rPr>
              <w:t>全日制在校生</w:t>
            </w:r>
            <w:r>
              <w:rPr>
                <w:rFonts w:cs="宋体" w:hint="eastAsia"/>
                <w:color w:val="000000"/>
                <w:szCs w:val="21"/>
              </w:rPr>
              <w:t>1200</w:t>
            </w:r>
            <w:r>
              <w:rPr>
                <w:rFonts w:cs="宋体" w:hint="eastAsia"/>
                <w:color w:val="000000"/>
                <w:szCs w:val="21"/>
              </w:rPr>
              <w:t>人以上，年巩固率达到</w:t>
            </w:r>
            <w:r>
              <w:rPr>
                <w:rFonts w:cs="宋体" w:hint="eastAsia"/>
                <w:color w:val="000000"/>
                <w:szCs w:val="21"/>
              </w:rPr>
              <w:t>95%</w:t>
            </w:r>
            <w:r>
              <w:rPr>
                <w:rFonts w:cs="宋体" w:hint="eastAsia"/>
                <w:color w:val="000000"/>
                <w:szCs w:val="21"/>
              </w:rPr>
              <w:t>以上；改革意识强、敢于创新，在多样化、特色化办学和高质量发展等方面成效显著；在人才培养、专业建设、课程建设、教师发展、内部管理、社会服务、国际化等方面特色鲜明，形成品牌，并积累较为丰富且可复制推广的创新性、前瞻性或先进性典型案例。</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kern w:val="0"/>
                <w:szCs w:val="21"/>
              </w:rPr>
              <w:t>共</w:t>
            </w:r>
            <w:r>
              <w:rPr>
                <w:rFonts w:hint="eastAsia"/>
                <w:color w:val="000000"/>
                <w:kern w:val="0"/>
                <w:szCs w:val="21"/>
              </w:rPr>
              <w:t>3</w:t>
            </w:r>
            <w:r>
              <w:rPr>
                <w:rFonts w:hint="eastAsia"/>
                <w:color w:val="000000"/>
                <w:kern w:val="0"/>
                <w:szCs w:val="21"/>
              </w:rPr>
              <w:t>项，每项</w:t>
            </w:r>
            <w:r>
              <w:rPr>
                <w:rFonts w:hint="eastAsia"/>
                <w:color w:val="000000"/>
                <w:kern w:val="0"/>
                <w:szCs w:val="21"/>
              </w:rPr>
              <w:t>4</w:t>
            </w:r>
            <w:r>
              <w:rPr>
                <w:rFonts w:hint="eastAsia"/>
                <w:color w:val="000000"/>
                <w:kern w:val="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r>
              <w:rPr>
                <w:rFonts w:hint="eastAsia"/>
                <w:color w:val="000000"/>
                <w:szCs w:val="21"/>
              </w:rPr>
              <w:t>12</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p>
        </w:tc>
      </w:tr>
      <w:tr w:rsidR="00C348DE" w:rsidTr="00A86B78">
        <w:trPr>
          <w:trHeight w:val="2677"/>
        </w:trPr>
        <w:tc>
          <w:tcPr>
            <w:tcW w:w="1120" w:type="dxa"/>
            <w:vMerge/>
            <w:tcMar>
              <w:top w:w="57" w:type="dxa"/>
              <w:bottom w:w="57" w:type="dxa"/>
            </w:tcMar>
            <w:vAlign w:val="center"/>
          </w:tcPr>
          <w:p w:rsidR="00C348DE" w:rsidRDefault="00C348DE" w:rsidP="00A86B78">
            <w:pPr>
              <w:adjustRightInd w:val="0"/>
              <w:snapToGrid w:val="0"/>
              <w:ind w:firstLineChars="200" w:firstLine="420"/>
              <w:rPr>
                <w:color w:val="000000"/>
                <w:szCs w:val="21"/>
              </w:rPr>
            </w:pPr>
          </w:p>
        </w:tc>
        <w:tc>
          <w:tcPr>
            <w:tcW w:w="11604" w:type="dxa"/>
            <w:tcMar>
              <w:top w:w="57" w:type="dxa"/>
              <w:bottom w:w="57" w:type="dxa"/>
            </w:tcMar>
            <w:vAlign w:val="center"/>
          </w:tcPr>
          <w:p w:rsidR="00C348DE" w:rsidRDefault="00C348DE" w:rsidP="00A86B78">
            <w:pPr>
              <w:adjustRightInd w:val="0"/>
              <w:snapToGrid w:val="0"/>
              <w:ind w:firstLineChars="200" w:firstLine="422"/>
              <w:rPr>
                <w:color w:val="000000"/>
                <w:szCs w:val="21"/>
              </w:rPr>
            </w:pPr>
            <w:r>
              <w:rPr>
                <w:rFonts w:cs="宋体" w:hint="eastAsia"/>
                <w:b/>
                <w:bCs/>
                <w:color w:val="000000"/>
                <w:kern w:val="0"/>
                <w:szCs w:val="21"/>
              </w:rPr>
              <w:t>42.</w:t>
            </w:r>
            <w:r>
              <w:rPr>
                <w:rFonts w:cs="宋体" w:hint="eastAsia"/>
                <w:b/>
                <w:bCs/>
                <w:color w:val="000000"/>
                <w:kern w:val="0"/>
                <w:szCs w:val="21"/>
              </w:rPr>
              <w:t>社会贡献与学校声誉。</w:t>
            </w:r>
            <w:r>
              <w:rPr>
                <w:rFonts w:cs="宋体" w:hint="eastAsia"/>
                <w:color w:val="000000"/>
                <w:szCs w:val="21"/>
              </w:rPr>
              <w:t>学校为地方经济与社会发展培养高质量技术技能型人才，基本满足地方相应层次紧缺型人才的需求，服务区域经济能力不断增强，成效显著；充分利用职教资源优势面向企业、乡村振兴、社区等开展精准的职业技能培训，年培训人次（</w:t>
            </w:r>
            <w:r>
              <w:rPr>
                <w:rFonts w:cs="宋体" w:hint="eastAsia"/>
                <w:color w:val="000000"/>
                <w:szCs w:val="21"/>
              </w:rPr>
              <w:t>30</w:t>
            </w:r>
            <w:r>
              <w:rPr>
                <w:rFonts w:cs="宋体" w:hint="eastAsia"/>
                <w:color w:val="000000"/>
                <w:szCs w:val="21"/>
              </w:rPr>
              <w:t>课时为一人次）达到全日制在校学生数量的</w:t>
            </w:r>
            <w:r>
              <w:rPr>
                <w:rFonts w:cs="宋体" w:hint="eastAsia"/>
                <w:color w:val="000000"/>
                <w:szCs w:val="21"/>
              </w:rPr>
              <w:t>1.5</w:t>
            </w:r>
            <w:r>
              <w:rPr>
                <w:rFonts w:cs="宋体" w:hint="eastAsia"/>
                <w:color w:val="000000"/>
                <w:szCs w:val="21"/>
              </w:rPr>
              <w:t>倍以上；积极搭建平台，开展多种形式的专业技术服务与新技术推广工作，为地方产业技术积累做出积极贡献（提供专利、技术革新、技术推广等例证）；重视意识形态教育工作，组织师生利用宣传队、志愿服务、文明形象展示等载体，向家庭、社会</w:t>
            </w:r>
            <w:proofErr w:type="gramStart"/>
            <w:r>
              <w:rPr>
                <w:rFonts w:cs="宋体" w:hint="eastAsia"/>
                <w:color w:val="000000"/>
                <w:szCs w:val="21"/>
              </w:rPr>
              <w:t>传递正</w:t>
            </w:r>
            <w:proofErr w:type="gramEnd"/>
            <w:r>
              <w:rPr>
                <w:rFonts w:cs="宋体" w:hint="eastAsia"/>
                <w:color w:val="000000"/>
                <w:szCs w:val="21"/>
              </w:rPr>
              <w:t>能量，倡导文明风尚；专业建设、人才培养、课程改革、产教融合、社会服务等方面在区域内起到示范引领作用（提供案例）；办学过程中形成的典型成果或典型案例通过经验介绍、校际交流、媒体报道、结对帮扶等途径辐射区域内外，并为兄弟学校所借鉴；办学理念、办学成果、服务能力等在区域内外产生一定的影响力；师生关系融洽，学生评教满意度高，用人单位对毕业生综合评价良好，学生、家长、社会对学校人才培养质量满意度达到</w:t>
            </w:r>
            <w:r>
              <w:rPr>
                <w:rFonts w:cs="宋体" w:hint="eastAsia"/>
                <w:color w:val="000000"/>
                <w:szCs w:val="21"/>
              </w:rPr>
              <w:t>85%</w:t>
            </w:r>
            <w:r>
              <w:rPr>
                <w:rFonts w:cs="宋体" w:hint="eastAsia"/>
                <w:color w:val="000000"/>
                <w:szCs w:val="21"/>
              </w:rPr>
              <w:t>以上。</w:t>
            </w:r>
          </w:p>
        </w:tc>
        <w:tc>
          <w:tcPr>
            <w:tcW w:w="1022" w:type="dxa"/>
            <w:tcMar>
              <w:top w:w="57" w:type="dxa"/>
              <w:bottom w:w="57" w:type="dxa"/>
            </w:tcMar>
            <w:vAlign w:val="center"/>
          </w:tcPr>
          <w:p w:rsidR="00C348DE" w:rsidRDefault="00C348DE" w:rsidP="00A86B78">
            <w:pPr>
              <w:adjustRightInd w:val="0"/>
              <w:snapToGrid w:val="0"/>
              <w:rPr>
                <w:color w:val="000000"/>
                <w:szCs w:val="21"/>
              </w:rPr>
            </w:pPr>
            <w:r>
              <w:rPr>
                <w:rFonts w:hint="eastAsia"/>
                <w:color w:val="000000"/>
                <w:szCs w:val="21"/>
              </w:rPr>
              <w:t>共</w:t>
            </w:r>
            <w:r>
              <w:rPr>
                <w:rFonts w:hint="eastAsia"/>
                <w:color w:val="000000"/>
                <w:szCs w:val="21"/>
              </w:rPr>
              <w:t>8</w:t>
            </w:r>
            <w:r>
              <w:rPr>
                <w:rFonts w:hint="eastAsia"/>
                <w:color w:val="000000"/>
                <w:szCs w:val="21"/>
              </w:rPr>
              <w:t>项，每项</w:t>
            </w:r>
            <w:r>
              <w:rPr>
                <w:rFonts w:hint="eastAsia"/>
                <w:color w:val="000000"/>
                <w:szCs w:val="21"/>
              </w:rPr>
              <w:t>3</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r>
              <w:rPr>
                <w:rFonts w:hint="eastAsia"/>
                <w:color w:val="000000"/>
                <w:szCs w:val="21"/>
              </w:rPr>
              <w:t>24</w:t>
            </w:r>
            <w:r>
              <w:rPr>
                <w:rFonts w:hint="eastAsia"/>
                <w:color w:val="000000"/>
                <w:szCs w:val="21"/>
              </w:rPr>
              <w:t>分</w:t>
            </w: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p>
        </w:tc>
      </w:tr>
      <w:tr w:rsidR="00C348DE" w:rsidTr="00A86B78">
        <w:trPr>
          <w:trHeight w:val="20"/>
        </w:trPr>
        <w:tc>
          <w:tcPr>
            <w:tcW w:w="1120" w:type="dxa"/>
            <w:tcMar>
              <w:top w:w="57" w:type="dxa"/>
              <w:bottom w:w="57" w:type="dxa"/>
            </w:tcMar>
            <w:vAlign w:val="center"/>
          </w:tcPr>
          <w:p w:rsidR="00C348DE" w:rsidRDefault="00C348DE" w:rsidP="00A86B78">
            <w:pPr>
              <w:adjustRightInd w:val="0"/>
              <w:snapToGrid w:val="0"/>
              <w:jc w:val="center"/>
              <w:rPr>
                <w:color w:val="000000"/>
                <w:szCs w:val="21"/>
              </w:rPr>
            </w:pPr>
            <w:r>
              <w:rPr>
                <w:rFonts w:cs="宋体" w:hint="eastAsia"/>
                <w:color w:val="000000"/>
                <w:szCs w:val="21"/>
              </w:rPr>
              <w:t>地方性评价指标（</w:t>
            </w:r>
            <w:r>
              <w:rPr>
                <w:rFonts w:cs="宋体" w:hint="eastAsia"/>
                <w:color w:val="000000"/>
                <w:szCs w:val="21"/>
              </w:rPr>
              <w:t>100</w:t>
            </w:r>
            <w:r>
              <w:rPr>
                <w:rFonts w:cs="宋体" w:hint="eastAsia"/>
                <w:color w:val="000000"/>
                <w:szCs w:val="21"/>
              </w:rPr>
              <w:t>分）</w:t>
            </w:r>
          </w:p>
        </w:tc>
        <w:tc>
          <w:tcPr>
            <w:tcW w:w="11604" w:type="dxa"/>
            <w:tcMar>
              <w:top w:w="57" w:type="dxa"/>
              <w:bottom w:w="57" w:type="dxa"/>
            </w:tcMar>
            <w:vAlign w:val="center"/>
          </w:tcPr>
          <w:p w:rsidR="00C348DE" w:rsidRDefault="00C348DE" w:rsidP="00A86B78">
            <w:pPr>
              <w:ind w:firstLineChars="200" w:firstLine="420"/>
              <w:rPr>
                <w:color w:val="000000"/>
                <w:szCs w:val="21"/>
              </w:rPr>
            </w:pPr>
            <w:r>
              <w:rPr>
                <w:rFonts w:cs="宋体" w:hint="eastAsia"/>
                <w:color w:val="000000"/>
                <w:szCs w:val="21"/>
              </w:rPr>
              <w:t>具体指标由市、县（区）根据评价权限自定。</w:t>
            </w:r>
          </w:p>
        </w:tc>
        <w:tc>
          <w:tcPr>
            <w:tcW w:w="1022" w:type="dxa"/>
            <w:tcMar>
              <w:top w:w="57" w:type="dxa"/>
              <w:bottom w:w="57" w:type="dxa"/>
            </w:tcMar>
            <w:vAlign w:val="center"/>
          </w:tcPr>
          <w:p w:rsidR="00C348DE" w:rsidRDefault="00C348DE" w:rsidP="00A86B78">
            <w:pPr>
              <w:adjustRightInd w:val="0"/>
              <w:snapToGrid w:val="0"/>
              <w:rPr>
                <w:color w:val="000000"/>
                <w:szCs w:val="21"/>
              </w:rPr>
            </w:pP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p>
        </w:tc>
      </w:tr>
      <w:tr w:rsidR="00C348DE" w:rsidTr="00A86B78">
        <w:trPr>
          <w:trHeight w:val="20"/>
        </w:trPr>
        <w:tc>
          <w:tcPr>
            <w:tcW w:w="1120" w:type="dxa"/>
            <w:tcMar>
              <w:top w:w="57" w:type="dxa"/>
              <w:bottom w:w="57" w:type="dxa"/>
            </w:tcMar>
            <w:vAlign w:val="center"/>
          </w:tcPr>
          <w:p w:rsidR="00C348DE" w:rsidRDefault="00C348DE" w:rsidP="00A86B78">
            <w:pPr>
              <w:adjustRightInd w:val="0"/>
              <w:snapToGrid w:val="0"/>
              <w:jc w:val="center"/>
              <w:rPr>
                <w:rFonts w:cs="宋体"/>
                <w:bCs/>
                <w:color w:val="000000"/>
                <w:szCs w:val="21"/>
              </w:rPr>
            </w:pPr>
            <w:r>
              <w:rPr>
                <w:rFonts w:cs="宋体" w:hint="eastAsia"/>
                <w:bCs/>
                <w:color w:val="000000"/>
                <w:szCs w:val="21"/>
              </w:rPr>
              <w:t>负面</w:t>
            </w:r>
          </w:p>
          <w:p w:rsidR="00C348DE" w:rsidRDefault="00C348DE" w:rsidP="00A86B78">
            <w:pPr>
              <w:adjustRightInd w:val="0"/>
              <w:snapToGrid w:val="0"/>
              <w:jc w:val="center"/>
              <w:rPr>
                <w:color w:val="000000"/>
                <w:szCs w:val="21"/>
              </w:rPr>
            </w:pPr>
            <w:r>
              <w:rPr>
                <w:rFonts w:cs="宋体" w:hint="eastAsia"/>
                <w:bCs/>
                <w:color w:val="000000"/>
                <w:szCs w:val="21"/>
              </w:rPr>
              <w:t>清单</w:t>
            </w:r>
          </w:p>
        </w:tc>
        <w:tc>
          <w:tcPr>
            <w:tcW w:w="11604" w:type="dxa"/>
            <w:tcMar>
              <w:top w:w="57" w:type="dxa"/>
              <w:bottom w:w="57" w:type="dxa"/>
            </w:tcMar>
            <w:vAlign w:val="center"/>
          </w:tcPr>
          <w:p w:rsidR="00C348DE" w:rsidRDefault="00C348DE" w:rsidP="00A86B78">
            <w:pPr>
              <w:adjustRightInd w:val="0"/>
              <w:snapToGrid w:val="0"/>
              <w:ind w:leftChars="200" w:left="630" w:hangingChars="100" w:hanging="210"/>
              <w:rPr>
                <w:rFonts w:hint="eastAsia"/>
                <w:color w:val="000000"/>
                <w:szCs w:val="21"/>
              </w:rPr>
            </w:pPr>
            <w:r>
              <w:rPr>
                <w:rFonts w:hint="eastAsia"/>
                <w:color w:val="000000"/>
                <w:szCs w:val="21"/>
              </w:rPr>
              <w:t>1.</w:t>
            </w:r>
            <w:r>
              <w:rPr>
                <w:rFonts w:hint="eastAsia"/>
                <w:color w:val="000000"/>
                <w:szCs w:val="21"/>
              </w:rPr>
              <w:t>近三年，发现不规范办学行为，如发布虚假招生信息、单独设置以升学为目标的高考班、单招班、升学班，屡查屡犯或拒不改正的；</w:t>
            </w:r>
          </w:p>
          <w:p w:rsidR="00C348DE" w:rsidRDefault="00C348DE" w:rsidP="00A86B78">
            <w:pPr>
              <w:adjustRightInd w:val="0"/>
              <w:snapToGrid w:val="0"/>
              <w:rPr>
                <w:color w:val="000000"/>
                <w:szCs w:val="21"/>
              </w:rPr>
            </w:pPr>
            <w:r>
              <w:rPr>
                <w:color w:val="000000"/>
                <w:szCs w:val="21"/>
              </w:rPr>
              <w:t xml:space="preserve">    2.</w:t>
            </w:r>
            <w:r>
              <w:rPr>
                <w:rFonts w:hint="eastAsia"/>
                <w:color w:val="000000"/>
                <w:szCs w:val="21"/>
              </w:rPr>
              <w:t>近三年，发生重大政治事故或重大安全责任事故的；</w:t>
            </w:r>
          </w:p>
          <w:p w:rsidR="00C348DE" w:rsidRDefault="00C348DE" w:rsidP="00A86B78">
            <w:pPr>
              <w:adjustRightInd w:val="0"/>
              <w:snapToGrid w:val="0"/>
              <w:ind w:firstLineChars="200" w:firstLine="420"/>
              <w:rPr>
                <w:color w:val="000000"/>
                <w:szCs w:val="21"/>
              </w:rPr>
            </w:pPr>
            <w:r>
              <w:rPr>
                <w:rFonts w:hint="eastAsia"/>
                <w:color w:val="000000"/>
                <w:szCs w:val="21"/>
              </w:rPr>
              <w:t>3.</w:t>
            </w:r>
            <w:r>
              <w:rPr>
                <w:rFonts w:hint="eastAsia"/>
                <w:color w:val="000000"/>
                <w:szCs w:val="21"/>
              </w:rPr>
              <w:t>近三年，发生严重违反师德规范要求，造成恶劣社会影响的；</w:t>
            </w:r>
          </w:p>
          <w:p w:rsidR="00C348DE" w:rsidRDefault="00C348DE" w:rsidP="00A86B78">
            <w:pPr>
              <w:adjustRightInd w:val="0"/>
              <w:snapToGrid w:val="0"/>
              <w:ind w:firstLineChars="200" w:firstLine="420"/>
              <w:rPr>
                <w:color w:val="000000"/>
                <w:szCs w:val="21"/>
              </w:rPr>
            </w:pPr>
            <w:r>
              <w:rPr>
                <w:color w:val="000000"/>
                <w:szCs w:val="21"/>
              </w:rPr>
              <w:t>4.</w:t>
            </w:r>
            <w:r>
              <w:rPr>
                <w:rFonts w:hint="eastAsia"/>
                <w:color w:val="000000"/>
                <w:szCs w:val="21"/>
              </w:rPr>
              <w:t>近三年，出现严重校园欺凌事件，造成不良社会影响的；</w:t>
            </w:r>
          </w:p>
          <w:p w:rsidR="00C348DE" w:rsidRDefault="00C348DE" w:rsidP="00A86B78">
            <w:pPr>
              <w:adjustRightInd w:val="0"/>
              <w:snapToGrid w:val="0"/>
              <w:ind w:firstLineChars="200" w:firstLine="420"/>
              <w:rPr>
                <w:color w:val="000000"/>
                <w:szCs w:val="21"/>
              </w:rPr>
            </w:pPr>
            <w:r>
              <w:rPr>
                <w:color w:val="000000"/>
                <w:szCs w:val="21"/>
              </w:rPr>
              <w:t>5.</w:t>
            </w:r>
            <w:r>
              <w:rPr>
                <w:rFonts w:hint="eastAsia"/>
                <w:color w:val="000000"/>
                <w:szCs w:val="21"/>
              </w:rPr>
              <w:t>近三年，教师中出现违纪事件或师生出现违法犯罪事件，造成恶劣社会影响的。</w:t>
            </w:r>
          </w:p>
          <w:p w:rsidR="00C348DE" w:rsidRDefault="00C348DE" w:rsidP="00A86B78">
            <w:pPr>
              <w:adjustRightInd w:val="0"/>
              <w:snapToGrid w:val="0"/>
              <w:ind w:firstLineChars="150" w:firstLine="315"/>
              <w:rPr>
                <w:color w:val="000000"/>
                <w:szCs w:val="21"/>
              </w:rPr>
            </w:pPr>
            <w:r>
              <w:rPr>
                <w:rFonts w:hint="eastAsia"/>
                <w:color w:val="000000"/>
                <w:szCs w:val="21"/>
              </w:rPr>
              <w:t>（出现以上任何一项情况，扣除相应条款分值，并视情况降低评价等级）</w:t>
            </w:r>
          </w:p>
        </w:tc>
        <w:tc>
          <w:tcPr>
            <w:tcW w:w="1022" w:type="dxa"/>
            <w:tcMar>
              <w:top w:w="57" w:type="dxa"/>
              <w:bottom w:w="57" w:type="dxa"/>
            </w:tcMar>
            <w:vAlign w:val="center"/>
          </w:tcPr>
          <w:p w:rsidR="00C348DE" w:rsidRDefault="00C348DE" w:rsidP="00A86B78">
            <w:pPr>
              <w:adjustRightInd w:val="0"/>
              <w:snapToGrid w:val="0"/>
              <w:rPr>
                <w:color w:val="000000"/>
                <w:szCs w:val="21"/>
              </w:rPr>
            </w:pP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p>
        </w:tc>
        <w:tc>
          <w:tcPr>
            <w:tcW w:w="717" w:type="dxa"/>
            <w:tcMar>
              <w:top w:w="57" w:type="dxa"/>
              <w:bottom w:w="57" w:type="dxa"/>
            </w:tcMar>
            <w:vAlign w:val="center"/>
          </w:tcPr>
          <w:p w:rsidR="00C348DE" w:rsidRDefault="00C348DE" w:rsidP="00A86B78">
            <w:pPr>
              <w:adjustRightInd w:val="0"/>
              <w:snapToGrid w:val="0"/>
              <w:jc w:val="center"/>
              <w:rPr>
                <w:color w:val="000000"/>
                <w:szCs w:val="21"/>
              </w:rPr>
            </w:pPr>
          </w:p>
        </w:tc>
      </w:tr>
    </w:tbl>
    <w:p w:rsidR="00C348DE" w:rsidRDefault="00C348DE" w:rsidP="00C348DE">
      <w:pPr>
        <w:rPr>
          <w:rFonts w:hint="eastAsia"/>
          <w:color w:val="000000"/>
          <w:szCs w:val="21"/>
        </w:rPr>
      </w:pPr>
      <w:r>
        <w:rPr>
          <w:rFonts w:hint="eastAsia"/>
          <w:color w:val="000000"/>
          <w:szCs w:val="21"/>
        </w:rPr>
        <w:t>说明：</w:t>
      </w:r>
      <w:r>
        <w:rPr>
          <w:rFonts w:hint="eastAsia"/>
          <w:color w:val="000000"/>
          <w:szCs w:val="21"/>
        </w:rPr>
        <w:t>1</w:t>
      </w:r>
      <w:r>
        <w:rPr>
          <w:rFonts w:hint="eastAsia"/>
          <w:color w:val="000000"/>
          <w:szCs w:val="21"/>
        </w:rPr>
        <w:t>．满分</w:t>
      </w:r>
      <w:r>
        <w:rPr>
          <w:color w:val="000000"/>
          <w:szCs w:val="21"/>
        </w:rPr>
        <w:t>1000</w:t>
      </w:r>
      <w:r>
        <w:rPr>
          <w:rFonts w:hint="eastAsia"/>
          <w:color w:val="000000"/>
          <w:szCs w:val="21"/>
        </w:rPr>
        <w:t>分</w:t>
      </w:r>
      <w:r>
        <w:rPr>
          <w:color w:val="000000"/>
          <w:szCs w:val="21"/>
        </w:rPr>
        <w:t>（其中基础性指标</w:t>
      </w:r>
      <w:r>
        <w:rPr>
          <w:color w:val="000000"/>
          <w:szCs w:val="21"/>
        </w:rPr>
        <w:t>900</w:t>
      </w:r>
      <w:r>
        <w:rPr>
          <w:color w:val="000000"/>
          <w:szCs w:val="21"/>
        </w:rPr>
        <w:t>分，地方性指标</w:t>
      </w:r>
      <w:r>
        <w:rPr>
          <w:color w:val="000000"/>
          <w:szCs w:val="21"/>
        </w:rPr>
        <w:t>100</w:t>
      </w:r>
      <w:r>
        <w:rPr>
          <w:color w:val="000000"/>
          <w:szCs w:val="21"/>
        </w:rPr>
        <w:t>分）</w:t>
      </w:r>
      <w:r>
        <w:rPr>
          <w:rFonts w:hint="eastAsia"/>
          <w:color w:val="000000"/>
          <w:szCs w:val="21"/>
        </w:rPr>
        <w:t>。</w:t>
      </w:r>
      <w:r>
        <w:rPr>
          <w:color w:val="000000"/>
          <w:szCs w:val="21"/>
        </w:rPr>
        <w:t>900</w:t>
      </w:r>
      <w:r>
        <w:rPr>
          <w:rFonts w:hint="eastAsia"/>
          <w:color w:val="000000"/>
          <w:szCs w:val="21"/>
        </w:rPr>
        <w:t>分及以上评价结果为</w:t>
      </w:r>
      <w:r>
        <w:rPr>
          <w:color w:val="000000"/>
          <w:szCs w:val="21"/>
        </w:rPr>
        <w:t>A</w:t>
      </w:r>
      <w:r>
        <w:rPr>
          <w:rFonts w:hint="eastAsia"/>
          <w:color w:val="000000"/>
          <w:szCs w:val="21"/>
        </w:rPr>
        <w:t>级，</w:t>
      </w:r>
      <w:r>
        <w:rPr>
          <w:color w:val="000000"/>
          <w:szCs w:val="21"/>
        </w:rPr>
        <w:t>800—899</w:t>
      </w:r>
      <w:r>
        <w:rPr>
          <w:rFonts w:hint="eastAsia"/>
          <w:color w:val="000000"/>
          <w:szCs w:val="21"/>
        </w:rPr>
        <w:t>分评价结果为</w:t>
      </w:r>
      <w:r>
        <w:rPr>
          <w:color w:val="000000"/>
          <w:szCs w:val="21"/>
        </w:rPr>
        <w:t>B</w:t>
      </w:r>
      <w:r>
        <w:rPr>
          <w:rFonts w:hint="eastAsia"/>
          <w:color w:val="000000"/>
          <w:szCs w:val="21"/>
        </w:rPr>
        <w:t>级，</w:t>
      </w:r>
      <w:r>
        <w:rPr>
          <w:color w:val="000000"/>
          <w:szCs w:val="21"/>
        </w:rPr>
        <w:t>600—799</w:t>
      </w:r>
      <w:r>
        <w:rPr>
          <w:rFonts w:hint="eastAsia"/>
          <w:color w:val="000000"/>
          <w:szCs w:val="21"/>
        </w:rPr>
        <w:t xml:space="preserve"> </w:t>
      </w:r>
      <w:proofErr w:type="gramStart"/>
      <w:r>
        <w:rPr>
          <w:rFonts w:hint="eastAsia"/>
          <w:color w:val="000000"/>
          <w:szCs w:val="21"/>
        </w:rPr>
        <w:t>分评价</w:t>
      </w:r>
      <w:proofErr w:type="gramEnd"/>
      <w:r>
        <w:rPr>
          <w:rFonts w:hint="eastAsia"/>
          <w:color w:val="000000"/>
          <w:szCs w:val="21"/>
        </w:rPr>
        <w:t>结果为</w:t>
      </w:r>
      <w:r>
        <w:rPr>
          <w:color w:val="000000"/>
          <w:szCs w:val="21"/>
        </w:rPr>
        <w:t>C</w:t>
      </w:r>
      <w:r>
        <w:rPr>
          <w:rFonts w:hint="eastAsia"/>
          <w:color w:val="000000"/>
          <w:szCs w:val="21"/>
        </w:rPr>
        <w:t>级，</w:t>
      </w:r>
    </w:p>
    <w:p w:rsidR="00C348DE" w:rsidRDefault="00C348DE" w:rsidP="00C348DE">
      <w:pPr>
        <w:ind w:firstLineChars="450" w:firstLine="945"/>
        <w:rPr>
          <w:rFonts w:hint="eastAsia"/>
          <w:color w:val="000000"/>
          <w:szCs w:val="21"/>
        </w:rPr>
      </w:pPr>
      <w:r>
        <w:rPr>
          <w:color w:val="000000"/>
          <w:szCs w:val="21"/>
        </w:rPr>
        <w:t>600</w:t>
      </w:r>
      <w:r>
        <w:rPr>
          <w:rFonts w:hint="eastAsia"/>
          <w:color w:val="000000"/>
          <w:szCs w:val="21"/>
        </w:rPr>
        <w:t>分以下评价结果为</w:t>
      </w:r>
      <w:r>
        <w:rPr>
          <w:color w:val="000000"/>
          <w:szCs w:val="21"/>
        </w:rPr>
        <w:t>D</w:t>
      </w:r>
      <w:r>
        <w:rPr>
          <w:rFonts w:hint="eastAsia"/>
          <w:color w:val="000000"/>
          <w:szCs w:val="21"/>
        </w:rPr>
        <w:t>级。</w:t>
      </w:r>
      <w:proofErr w:type="gramStart"/>
      <w:r>
        <w:rPr>
          <w:rFonts w:hint="eastAsia"/>
          <w:color w:val="000000"/>
          <w:szCs w:val="21"/>
        </w:rPr>
        <w:t>赋分或</w:t>
      </w:r>
      <w:proofErr w:type="gramEnd"/>
      <w:r>
        <w:rPr>
          <w:rFonts w:hint="eastAsia"/>
          <w:color w:val="000000"/>
          <w:szCs w:val="21"/>
        </w:rPr>
        <w:t>扣分以</w:t>
      </w:r>
      <w:r>
        <w:rPr>
          <w:color w:val="000000"/>
          <w:szCs w:val="21"/>
        </w:rPr>
        <w:t>1</w:t>
      </w:r>
      <w:r>
        <w:rPr>
          <w:rFonts w:hint="eastAsia"/>
          <w:color w:val="000000"/>
          <w:szCs w:val="21"/>
        </w:rPr>
        <w:t>分为单位起评，得分不出现负数。</w:t>
      </w:r>
      <w:r>
        <w:rPr>
          <w:rFonts w:hint="eastAsia"/>
          <w:color w:val="000000"/>
          <w:szCs w:val="21"/>
        </w:rPr>
        <w:t xml:space="preserve"> </w:t>
      </w:r>
    </w:p>
    <w:p w:rsidR="00C348DE" w:rsidRDefault="00C348DE" w:rsidP="00C348DE">
      <w:pPr>
        <w:ind w:leftChars="300" w:left="840" w:hangingChars="100" w:hanging="210"/>
        <w:rPr>
          <w:rFonts w:hint="eastAsia"/>
          <w:color w:val="000000"/>
          <w:szCs w:val="21"/>
        </w:rPr>
      </w:pPr>
      <w:r>
        <w:rPr>
          <w:rFonts w:hint="eastAsia"/>
          <w:color w:val="000000"/>
          <w:szCs w:val="21"/>
        </w:rPr>
        <w:t>2</w:t>
      </w:r>
      <w:r>
        <w:rPr>
          <w:rFonts w:hint="eastAsia"/>
          <w:color w:val="000000"/>
          <w:szCs w:val="21"/>
        </w:rPr>
        <w:t>．评价方法如下：①随机走访、听课；②召开教职工、学生、家长及社会各界人士的座谈会；③查看相关档案资料；④实地查看办学条件、周边环境；⑤实施</w:t>
      </w:r>
      <w:r>
        <w:rPr>
          <w:rFonts w:hint="eastAsia"/>
          <w:color w:val="000000"/>
          <w:szCs w:val="21"/>
        </w:rPr>
        <w:t xml:space="preserve"> </w:t>
      </w:r>
    </w:p>
    <w:p w:rsidR="00C348DE" w:rsidRDefault="00C348DE" w:rsidP="00C348DE">
      <w:pPr>
        <w:ind w:firstLineChars="450" w:firstLine="945"/>
        <w:rPr>
          <w:rFonts w:hint="eastAsia"/>
          <w:color w:val="000000"/>
          <w:szCs w:val="21"/>
        </w:rPr>
      </w:pPr>
      <w:r>
        <w:rPr>
          <w:rFonts w:hint="eastAsia"/>
          <w:color w:val="000000"/>
          <w:szCs w:val="21"/>
        </w:rPr>
        <w:t>人大代表、政协委员、教职工、学生、家长等调查问卷；⑥进行学科测试等。</w:t>
      </w:r>
      <w:r>
        <w:rPr>
          <w:rFonts w:hint="eastAsia"/>
          <w:color w:val="000000"/>
          <w:szCs w:val="21"/>
        </w:rPr>
        <w:t xml:space="preserve"> </w:t>
      </w:r>
    </w:p>
    <w:p w:rsidR="00C348DE" w:rsidRDefault="00C348DE" w:rsidP="00C348DE">
      <w:pPr>
        <w:adjustRightInd w:val="0"/>
        <w:snapToGrid w:val="0"/>
        <w:ind w:leftChars="300" w:left="1050" w:hangingChars="200" w:hanging="420"/>
        <w:rPr>
          <w:rFonts w:hint="eastAsia"/>
          <w:color w:val="000000"/>
          <w:szCs w:val="21"/>
        </w:rPr>
      </w:pPr>
      <w:r>
        <w:rPr>
          <w:rFonts w:hint="eastAsia"/>
          <w:color w:val="000000"/>
          <w:szCs w:val="21"/>
        </w:rPr>
        <w:t>3</w:t>
      </w:r>
      <w:r>
        <w:rPr>
          <w:rFonts w:hint="eastAsia"/>
          <w:color w:val="000000"/>
          <w:szCs w:val="21"/>
        </w:rPr>
        <w:t>．评价工作中涉及政府及办学单位职责范围的问题，学校应及时书面报告，提出整改建议和时限。若问题在评价时未得到解决，督导机构应向当</w:t>
      </w:r>
      <w:r>
        <w:rPr>
          <w:rFonts w:hint="eastAsia"/>
          <w:color w:val="000000"/>
          <w:szCs w:val="21"/>
        </w:rPr>
        <w:lastRenderedPageBreak/>
        <w:t>地政府或办学</w:t>
      </w:r>
    </w:p>
    <w:p w:rsidR="00C348DE" w:rsidRDefault="00C348DE" w:rsidP="00C348DE">
      <w:pPr>
        <w:adjustRightInd w:val="0"/>
        <w:snapToGrid w:val="0"/>
        <w:ind w:firstLineChars="450" w:firstLine="945"/>
        <w:rPr>
          <w:rFonts w:hint="eastAsia"/>
          <w:color w:val="000000"/>
          <w:szCs w:val="21"/>
        </w:rPr>
      </w:pPr>
      <w:r>
        <w:rPr>
          <w:rFonts w:hint="eastAsia"/>
          <w:color w:val="000000"/>
          <w:szCs w:val="21"/>
        </w:rPr>
        <w:t>单位发出督导意见书，限期整改。相关评价项目</w:t>
      </w:r>
      <w:proofErr w:type="gramStart"/>
      <w:r>
        <w:rPr>
          <w:rFonts w:hint="eastAsia"/>
          <w:color w:val="000000"/>
          <w:szCs w:val="21"/>
        </w:rPr>
        <w:t>赋分根据</w:t>
      </w:r>
      <w:proofErr w:type="gramEnd"/>
      <w:r>
        <w:rPr>
          <w:rFonts w:hint="eastAsia"/>
          <w:color w:val="000000"/>
          <w:szCs w:val="21"/>
        </w:rPr>
        <w:t>评价时的现状确定。</w:t>
      </w:r>
    </w:p>
    <w:p w:rsidR="00C348DE" w:rsidRDefault="00C348DE" w:rsidP="00C348DE">
      <w:pPr>
        <w:ind w:firstLineChars="300" w:firstLine="630"/>
        <w:rPr>
          <w:rFonts w:hint="eastAsia"/>
          <w:color w:val="000000"/>
          <w:szCs w:val="21"/>
        </w:rPr>
      </w:pPr>
      <w:r>
        <w:rPr>
          <w:rFonts w:hint="eastAsia"/>
          <w:color w:val="000000"/>
          <w:szCs w:val="21"/>
        </w:rPr>
        <w:t>4</w:t>
      </w:r>
      <w:r>
        <w:rPr>
          <w:rFonts w:hint="eastAsia"/>
          <w:color w:val="000000"/>
          <w:szCs w:val="21"/>
        </w:rPr>
        <w:t>．本标准适用于全省地方政府举办、行业企业举办和民办中等职业学校。</w:t>
      </w:r>
    </w:p>
    <w:p w:rsidR="00C348DE" w:rsidRDefault="00C348DE" w:rsidP="00C348DE">
      <w:pPr>
        <w:ind w:firstLineChars="300" w:firstLine="630"/>
        <w:rPr>
          <w:rFonts w:hint="eastAsia"/>
          <w:color w:val="000000"/>
          <w:szCs w:val="21"/>
        </w:rPr>
      </w:pPr>
      <w:r>
        <w:rPr>
          <w:rFonts w:hint="eastAsia"/>
          <w:color w:val="000000"/>
          <w:szCs w:val="21"/>
        </w:rPr>
        <w:t>5</w:t>
      </w:r>
      <w:r>
        <w:rPr>
          <w:rFonts w:hint="eastAsia"/>
          <w:color w:val="000000"/>
          <w:szCs w:val="21"/>
        </w:rPr>
        <w:t>．</w:t>
      </w:r>
      <w:proofErr w:type="gramStart"/>
      <w:r>
        <w:rPr>
          <w:rFonts w:hint="eastAsia"/>
          <w:color w:val="000000"/>
          <w:szCs w:val="21"/>
        </w:rPr>
        <w:t>本评价</w:t>
      </w:r>
      <w:proofErr w:type="gramEnd"/>
      <w:r>
        <w:rPr>
          <w:rFonts w:hint="eastAsia"/>
          <w:color w:val="000000"/>
          <w:szCs w:val="21"/>
        </w:rPr>
        <w:t>内容与指标要求根据国家、省级中等职业学校教育发展的目标任务进行动态调整。</w:t>
      </w:r>
    </w:p>
    <w:p w:rsidR="00C348DE" w:rsidRDefault="00C348DE" w:rsidP="00C348DE">
      <w:pPr>
        <w:ind w:firstLineChars="300" w:firstLine="630"/>
        <w:rPr>
          <w:color w:val="000000"/>
          <w:szCs w:val="21"/>
        </w:rPr>
      </w:pPr>
      <w:r>
        <w:rPr>
          <w:rFonts w:hint="eastAsia"/>
          <w:color w:val="000000"/>
          <w:szCs w:val="21"/>
        </w:rPr>
        <w:t>6</w:t>
      </w:r>
      <w:r>
        <w:rPr>
          <w:rFonts w:hint="eastAsia"/>
          <w:color w:val="000000"/>
          <w:szCs w:val="21"/>
        </w:rPr>
        <w:t>．</w:t>
      </w:r>
      <w:r>
        <w:rPr>
          <w:color w:val="000000"/>
          <w:szCs w:val="21"/>
        </w:rPr>
        <w:t>增值性评价加分</w:t>
      </w:r>
      <w:r>
        <w:rPr>
          <w:rFonts w:hint="eastAsia"/>
          <w:color w:val="000000"/>
          <w:szCs w:val="21"/>
        </w:rPr>
        <w:t>标准</w:t>
      </w:r>
      <w:r>
        <w:rPr>
          <w:color w:val="000000"/>
          <w:szCs w:val="21"/>
        </w:rPr>
        <w:t>：</w:t>
      </w:r>
    </w:p>
    <w:p w:rsidR="00C348DE" w:rsidRDefault="00C348DE" w:rsidP="00C348DE">
      <w:pPr>
        <w:ind w:firstLineChars="450" w:firstLine="945"/>
        <w:rPr>
          <w:rFonts w:cs="宋体" w:hint="eastAsia"/>
          <w:color w:val="000000"/>
          <w:szCs w:val="21"/>
        </w:rPr>
      </w:pPr>
      <w:r>
        <w:rPr>
          <w:rFonts w:cs="宋体" w:hint="eastAsia"/>
          <w:color w:val="000000"/>
          <w:szCs w:val="21"/>
        </w:rPr>
        <w:t>①近三年，获得上级综合表彰奖励：国家级表彰奖励一次性加</w:t>
      </w:r>
      <w:r>
        <w:rPr>
          <w:rFonts w:cs="宋体" w:hint="eastAsia"/>
          <w:color w:val="000000"/>
          <w:szCs w:val="21"/>
        </w:rPr>
        <w:t>10</w:t>
      </w:r>
      <w:r>
        <w:rPr>
          <w:rFonts w:cs="宋体" w:hint="eastAsia"/>
          <w:color w:val="000000"/>
          <w:szCs w:val="21"/>
        </w:rPr>
        <w:t>分，省部级加</w:t>
      </w:r>
      <w:r>
        <w:rPr>
          <w:rFonts w:cs="宋体" w:hint="eastAsia"/>
          <w:color w:val="000000"/>
          <w:szCs w:val="21"/>
        </w:rPr>
        <w:t>8</w:t>
      </w:r>
      <w:r>
        <w:rPr>
          <w:rFonts w:cs="宋体" w:hint="eastAsia"/>
          <w:color w:val="000000"/>
          <w:szCs w:val="21"/>
        </w:rPr>
        <w:t>分，市级加</w:t>
      </w:r>
      <w:r>
        <w:rPr>
          <w:rFonts w:cs="宋体" w:hint="eastAsia"/>
          <w:color w:val="000000"/>
          <w:szCs w:val="21"/>
        </w:rPr>
        <w:t>5</w:t>
      </w:r>
      <w:r>
        <w:rPr>
          <w:rFonts w:cs="宋体" w:hint="eastAsia"/>
          <w:color w:val="000000"/>
          <w:szCs w:val="21"/>
        </w:rPr>
        <w:t>分；</w:t>
      </w:r>
    </w:p>
    <w:p w:rsidR="00C348DE" w:rsidRDefault="00C348DE" w:rsidP="00C348DE">
      <w:pPr>
        <w:ind w:leftChars="458" w:left="962"/>
        <w:rPr>
          <w:rFonts w:cs="宋体" w:hint="eastAsia"/>
          <w:color w:val="000000"/>
          <w:szCs w:val="21"/>
        </w:rPr>
      </w:pPr>
      <w:r>
        <w:rPr>
          <w:rFonts w:cs="宋体" w:hint="eastAsia"/>
          <w:color w:val="000000"/>
          <w:szCs w:val="21"/>
        </w:rPr>
        <w:t>②近三年，获得科研成果奖（科研课题结题、教学成果奖，教师教学能力比赛奖、班主任能力比赛奖等），国家级一等奖加</w:t>
      </w:r>
      <w:r>
        <w:rPr>
          <w:rFonts w:cs="宋体" w:hint="eastAsia"/>
          <w:color w:val="000000"/>
          <w:szCs w:val="21"/>
        </w:rPr>
        <w:t>8</w:t>
      </w:r>
      <w:r>
        <w:rPr>
          <w:rFonts w:cs="宋体" w:hint="eastAsia"/>
          <w:color w:val="000000"/>
          <w:szCs w:val="21"/>
        </w:rPr>
        <w:t>分，二等奖加</w:t>
      </w:r>
      <w:r>
        <w:rPr>
          <w:rFonts w:cs="宋体" w:hint="eastAsia"/>
          <w:color w:val="000000"/>
          <w:szCs w:val="21"/>
        </w:rPr>
        <w:t>5</w:t>
      </w:r>
      <w:r>
        <w:rPr>
          <w:rFonts w:cs="宋体" w:hint="eastAsia"/>
          <w:color w:val="000000"/>
          <w:szCs w:val="21"/>
        </w:rPr>
        <w:t>分，三等奖加</w:t>
      </w:r>
      <w:r>
        <w:rPr>
          <w:rFonts w:cs="宋体" w:hint="eastAsia"/>
          <w:color w:val="000000"/>
          <w:szCs w:val="21"/>
        </w:rPr>
        <w:t>3</w:t>
      </w:r>
      <w:r>
        <w:rPr>
          <w:rFonts w:cs="宋体" w:hint="eastAsia"/>
          <w:color w:val="000000"/>
          <w:szCs w:val="21"/>
        </w:rPr>
        <w:t>分；省级一等奖加</w:t>
      </w:r>
      <w:r>
        <w:rPr>
          <w:rFonts w:cs="宋体" w:hint="eastAsia"/>
          <w:color w:val="000000"/>
          <w:szCs w:val="21"/>
        </w:rPr>
        <w:t>5</w:t>
      </w:r>
      <w:r>
        <w:rPr>
          <w:rFonts w:cs="宋体" w:hint="eastAsia"/>
          <w:color w:val="000000"/>
          <w:szCs w:val="21"/>
        </w:rPr>
        <w:t>分，二等奖加</w:t>
      </w:r>
      <w:r>
        <w:rPr>
          <w:rFonts w:cs="宋体" w:hint="eastAsia"/>
          <w:color w:val="000000"/>
          <w:szCs w:val="21"/>
        </w:rPr>
        <w:t>3</w:t>
      </w:r>
      <w:r>
        <w:rPr>
          <w:rFonts w:cs="宋体" w:hint="eastAsia"/>
          <w:color w:val="000000"/>
          <w:szCs w:val="21"/>
        </w:rPr>
        <w:t>分；市级一等奖加</w:t>
      </w:r>
      <w:r>
        <w:rPr>
          <w:rFonts w:cs="宋体" w:hint="eastAsia"/>
          <w:color w:val="000000"/>
          <w:szCs w:val="21"/>
        </w:rPr>
        <w:t>3</w:t>
      </w:r>
      <w:r>
        <w:rPr>
          <w:rFonts w:cs="宋体" w:hint="eastAsia"/>
          <w:color w:val="000000"/>
          <w:szCs w:val="21"/>
        </w:rPr>
        <w:t>分；</w:t>
      </w:r>
    </w:p>
    <w:p w:rsidR="00C348DE" w:rsidRDefault="00C348DE" w:rsidP="00C348DE">
      <w:pPr>
        <w:adjustRightInd w:val="0"/>
        <w:snapToGrid w:val="0"/>
        <w:ind w:leftChars="208" w:left="437" w:firstLineChars="250" w:firstLine="525"/>
        <w:rPr>
          <w:color w:val="000000"/>
          <w:szCs w:val="21"/>
        </w:rPr>
      </w:pPr>
      <w:r>
        <w:rPr>
          <w:color w:val="000000"/>
          <w:szCs w:val="21"/>
        </w:rPr>
        <w:t>③</w:t>
      </w:r>
      <w:r>
        <w:rPr>
          <w:rFonts w:hint="eastAsia"/>
          <w:color w:val="000000"/>
          <w:szCs w:val="21"/>
        </w:rPr>
        <w:t>近三年，在市级及以上大会进行经验分享或现场会（观摩）：国家级每次加</w:t>
      </w:r>
      <w:r>
        <w:rPr>
          <w:rFonts w:hint="eastAsia"/>
          <w:color w:val="000000"/>
          <w:szCs w:val="21"/>
        </w:rPr>
        <w:t>10</w:t>
      </w:r>
      <w:r>
        <w:rPr>
          <w:rFonts w:hint="eastAsia"/>
          <w:color w:val="000000"/>
          <w:szCs w:val="21"/>
        </w:rPr>
        <w:t>分，省级加</w:t>
      </w:r>
      <w:r>
        <w:rPr>
          <w:rFonts w:hint="eastAsia"/>
          <w:color w:val="000000"/>
          <w:szCs w:val="21"/>
        </w:rPr>
        <w:t>6</w:t>
      </w:r>
      <w:r>
        <w:rPr>
          <w:rFonts w:hint="eastAsia"/>
          <w:color w:val="000000"/>
          <w:szCs w:val="21"/>
        </w:rPr>
        <w:t>分，市级加</w:t>
      </w:r>
      <w:r>
        <w:rPr>
          <w:rFonts w:hint="eastAsia"/>
          <w:color w:val="000000"/>
          <w:szCs w:val="21"/>
        </w:rPr>
        <w:t>4</w:t>
      </w:r>
      <w:r>
        <w:rPr>
          <w:rFonts w:hint="eastAsia"/>
          <w:color w:val="000000"/>
          <w:szCs w:val="21"/>
        </w:rPr>
        <w:t>分；</w:t>
      </w:r>
    </w:p>
    <w:p w:rsidR="00C348DE" w:rsidRDefault="00C348DE" w:rsidP="00C348DE">
      <w:pPr>
        <w:ind w:firstLineChars="450" w:firstLine="945"/>
        <w:rPr>
          <w:rFonts w:cs="宋体" w:hint="eastAsia"/>
          <w:color w:val="000000"/>
          <w:szCs w:val="21"/>
        </w:rPr>
      </w:pPr>
      <w:r>
        <w:rPr>
          <w:rFonts w:cs="宋体" w:hint="eastAsia"/>
          <w:color w:val="000000"/>
          <w:szCs w:val="21"/>
        </w:rPr>
        <w:t>④近三年，有学校管理、教育教学等方面的创新典型案例被教育行政部门推广，全国推广加</w:t>
      </w:r>
      <w:r>
        <w:rPr>
          <w:rFonts w:cs="宋体" w:hint="eastAsia"/>
          <w:color w:val="000000"/>
          <w:szCs w:val="21"/>
        </w:rPr>
        <w:t>10</w:t>
      </w:r>
      <w:r>
        <w:rPr>
          <w:rFonts w:cs="宋体" w:hint="eastAsia"/>
          <w:color w:val="000000"/>
          <w:szCs w:val="21"/>
        </w:rPr>
        <w:t>分，全省推广加</w:t>
      </w:r>
      <w:r>
        <w:rPr>
          <w:rFonts w:cs="宋体" w:hint="eastAsia"/>
          <w:color w:val="000000"/>
          <w:szCs w:val="21"/>
        </w:rPr>
        <w:t>6</w:t>
      </w:r>
      <w:r>
        <w:rPr>
          <w:rFonts w:cs="宋体" w:hint="eastAsia"/>
          <w:color w:val="000000"/>
          <w:szCs w:val="21"/>
        </w:rPr>
        <w:t>分，全市推广加</w:t>
      </w:r>
      <w:r>
        <w:rPr>
          <w:rFonts w:cs="宋体" w:hint="eastAsia"/>
          <w:color w:val="000000"/>
          <w:szCs w:val="21"/>
        </w:rPr>
        <w:t>3</w:t>
      </w:r>
      <w:r>
        <w:rPr>
          <w:rFonts w:cs="宋体" w:hint="eastAsia"/>
          <w:color w:val="000000"/>
          <w:szCs w:val="21"/>
        </w:rPr>
        <w:t>分；</w:t>
      </w:r>
    </w:p>
    <w:p w:rsidR="00C348DE" w:rsidRDefault="00C348DE" w:rsidP="00C348DE">
      <w:pPr>
        <w:ind w:firstLineChars="450" w:firstLine="945"/>
        <w:rPr>
          <w:rFonts w:cs="宋体" w:hint="eastAsia"/>
          <w:color w:val="000000"/>
          <w:szCs w:val="21"/>
        </w:rPr>
      </w:pPr>
      <w:r>
        <w:rPr>
          <w:rFonts w:cs="宋体" w:hint="eastAsia"/>
          <w:color w:val="000000"/>
          <w:szCs w:val="21"/>
        </w:rPr>
        <w:t>⑤近三年，学校获得教育主管部门举办职业院校技能大赛（学生）国家级比赛一等奖加</w:t>
      </w:r>
      <w:r>
        <w:rPr>
          <w:rFonts w:cs="宋体" w:hint="eastAsia"/>
          <w:color w:val="000000"/>
          <w:szCs w:val="21"/>
        </w:rPr>
        <w:t>10</w:t>
      </w:r>
      <w:r>
        <w:rPr>
          <w:rFonts w:cs="宋体" w:hint="eastAsia"/>
          <w:color w:val="000000"/>
          <w:szCs w:val="21"/>
        </w:rPr>
        <w:t>分，二等奖加</w:t>
      </w:r>
      <w:r>
        <w:rPr>
          <w:rFonts w:cs="宋体" w:hint="eastAsia"/>
          <w:color w:val="000000"/>
          <w:szCs w:val="21"/>
        </w:rPr>
        <w:t>8</w:t>
      </w:r>
      <w:r>
        <w:rPr>
          <w:rFonts w:cs="宋体" w:hint="eastAsia"/>
          <w:color w:val="000000"/>
          <w:szCs w:val="21"/>
        </w:rPr>
        <w:t>分，三等奖加</w:t>
      </w:r>
      <w:r>
        <w:rPr>
          <w:rFonts w:cs="宋体" w:hint="eastAsia"/>
          <w:color w:val="000000"/>
          <w:szCs w:val="21"/>
        </w:rPr>
        <w:t>6</w:t>
      </w:r>
      <w:r>
        <w:rPr>
          <w:rFonts w:cs="宋体" w:hint="eastAsia"/>
          <w:color w:val="000000"/>
          <w:szCs w:val="21"/>
        </w:rPr>
        <w:t>分，省级比赛一等奖加</w:t>
      </w:r>
      <w:r>
        <w:rPr>
          <w:rFonts w:cs="宋体" w:hint="eastAsia"/>
          <w:color w:val="000000"/>
          <w:szCs w:val="21"/>
        </w:rPr>
        <w:t>5</w:t>
      </w:r>
      <w:r>
        <w:rPr>
          <w:rFonts w:cs="宋体" w:hint="eastAsia"/>
          <w:color w:val="000000"/>
          <w:szCs w:val="21"/>
        </w:rPr>
        <w:t>分；</w:t>
      </w:r>
    </w:p>
    <w:p w:rsidR="00C348DE" w:rsidRDefault="00C348DE" w:rsidP="00C348DE">
      <w:pPr>
        <w:ind w:firstLineChars="450" w:firstLine="945"/>
        <w:rPr>
          <w:rFonts w:cs="宋体"/>
          <w:color w:val="000000"/>
          <w:szCs w:val="21"/>
        </w:rPr>
      </w:pPr>
      <w:r>
        <w:rPr>
          <w:rFonts w:cs="宋体" w:hint="eastAsia"/>
          <w:color w:val="000000"/>
          <w:szCs w:val="21"/>
        </w:rPr>
        <w:t>⑥积极按照《职业教育提质培优行动计划（</w:t>
      </w:r>
      <w:r>
        <w:rPr>
          <w:rFonts w:cs="宋体" w:hint="eastAsia"/>
          <w:color w:val="000000"/>
          <w:szCs w:val="21"/>
        </w:rPr>
        <w:t>2020</w:t>
      </w:r>
      <w:r>
        <w:rPr>
          <w:rFonts w:cs="宋体" w:hint="eastAsia"/>
          <w:color w:val="000000"/>
          <w:szCs w:val="21"/>
        </w:rPr>
        <w:t>—</w:t>
      </w:r>
      <w:r>
        <w:rPr>
          <w:rFonts w:cs="宋体" w:hint="eastAsia"/>
          <w:color w:val="000000"/>
          <w:szCs w:val="21"/>
        </w:rPr>
        <w:t>2023</w:t>
      </w:r>
      <w:r>
        <w:rPr>
          <w:rFonts w:cs="宋体" w:hint="eastAsia"/>
          <w:color w:val="000000"/>
          <w:szCs w:val="21"/>
        </w:rPr>
        <w:t>年）》推进学校高质量发展，每完成一项任务加</w:t>
      </w:r>
      <w:r>
        <w:rPr>
          <w:rFonts w:cs="宋体" w:hint="eastAsia"/>
          <w:color w:val="000000"/>
          <w:szCs w:val="21"/>
        </w:rPr>
        <w:t>10</w:t>
      </w:r>
      <w:r>
        <w:rPr>
          <w:rFonts w:cs="宋体" w:hint="eastAsia"/>
          <w:color w:val="000000"/>
          <w:szCs w:val="21"/>
        </w:rPr>
        <w:t>分（以省级及以上文件为准，</w:t>
      </w:r>
      <w:proofErr w:type="gramStart"/>
      <w:r>
        <w:rPr>
          <w:rFonts w:cs="宋体" w:hint="eastAsia"/>
          <w:color w:val="000000"/>
          <w:szCs w:val="21"/>
        </w:rPr>
        <w:t>不</w:t>
      </w:r>
      <w:proofErr w:type="gramEnd"/>
      <w:r>
        <w:rPr>
          <w:rFonts w:cs="宋体" w:hint="eastAsia"/>
          <w:color w:val="000000"/>
          <w:szCs w:val="21"/>
        </w:rPr>
        <w:t>累计加分）。</w:t>
      </w:r>
    </w:p>
    <w:p w:rsidR="00C348DE" w:rsidRDefault="00C348DE" w:rsidP="00C348DE">
      <w:pPr>
        <w:ind w:firstLineChars="500" w:firstLine="1050"/>
        <w:rPr>
          <w:rFonts w:cs="宋体" w:hint="eastAsia"/>
          <w:color w:val="000000"/>
          <w:szCs w:val="21"/>
        </w:rPr>
      </w:pPr>
      <w:r>
        <w:rPr>
          <w:rFonts w:cs="宋体" w:hint="eastAsia"/>
          <w:color w:val="000000"/>
          <w:szCs w:val="21"/>
        </w:rPr>
        <w:t>（奖励仅限县级及以上党委政府或国家机关部门组织命名，所有奖项以文件为准，同一类奖项、同一个获奖按最高获奖级别计分，不重复计算）</w:t>
      </w:r>
    </w:p>
    <w:p w:rsidR="00C348DE" w:rsidRDefault="00C348DE" w:rsidP="00C348DE">
      <w:pPr>
        <w:pStyle w:val="a0"/>
        <w:rPr>
          <w:rFonts w:hint="eastAsia"/>
        </w:rPr>
      </w:pPr>
    </w:p>
    <w:p w:rsidR="00C348DE" w:rsidRDefault="00C348DE" w:rsidP="00C348DE">
      <w:pPr>
        <w:pStyle w:val="a0"/>
        <w:rPr>
          <w:rFonts w:hint="eastAsia"/>
        </w:rPr>
      </w:pPr>
    </w:p>
    <w:p w:rsidR="00C348DE" w:rsidRDefault="00C348DE" w:rsidP="00C348DE">
      <w:pPr>
        <w:pStyle w:val="a0"/>
        <w:rPr>
          <w:rFonts w:hint="eastAsia"/>
        </w:rPr>
      </w:pPr>
    </w:p>
    <w:p w:rsidR="00C348DE" w:rsidRDefault="00C348DE" w:rsidP="00C348DE">
      <w:pPr>
        <w:pStyle w:val="a0"/>
        <w:rPr>
          <w:rFonts w:hint="eastAsia"/>
        </w:rPr>
      </w:pPr>
    </w:p>
    <w:p w:rsidR="00FD5B4F" w:rsidRPr="00C348DE" w:rsidRDefault="00FD5B4F"/>
    <w:sectPr w:rsidR="00FD5B4F" w:rsidRPr="00C348DE" w:rsidSect="00C348DE">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48DE"/>
    <w:rsid w:val="00C348DE"/>
    <w:rsid w:val="00FD5B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348DE"/>
    <w:pPr>
      <w:widowControl w:val="0"/>
      <w:jc w:val="both"/>
    </w:pPr>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
    <w:link w:val="Char"/>
    <w:rsid w:val="00C348DE"/>
    <w:pPr>
      <w:jc w:val="left"/>
    </w:pPr>
    <w:rPr>
      <w:szCs w:val="24"/>
    </w:rPr>
  </w:style>
  <w:style w:type="character" w:customStyle="1" w:styleId="Char">
    <w:name w:val="批注文字 Char"/>
    <w:basedOn w:val="a1"/>
    <w:link w:val="a4"/>
    <w:rsid w:val="00C348DE"/>
    <w:rPr>
      <w:rFonts w:ascii="Times New Roman" w:eastAsia="宋体" w:hAnsi="Times New Roman" w:cs="Times New Roman"/>
      <w:szCs w:val="24"/>
    </w:rPr>
  </w:style>
  <w:style w:type="paragraph" w:styleId="2">
    <w:name w:val="Body Text Indent 2"/>
    <w:basedOn w:val="a"/>
    <w:next w:val="20"/>
    <w:link w:val="2Char"/>
    <w:rsid w:val="00C348DE"/>
    <w:pPr>
      <w:spacing w:after="120" w:line="480" w:lineRule="auto"/>
      <w:ind w:leftChars="200" w:left="420"/>
    </w:pPr>
    <w:rPr>
      <w:szCs w:val="24"/>
    </w:rPr>
  </w:style>
  <w:style w:type="character" w:customStyle="1" w:styleId="2Char">
    <w:name w:val="正文文本缩进 2 Char"/>
    <w:basedOn w:val="a1"/>
    <w:link w:val="2"/>
    <w:rsid w:val="00C348DE"/>
    <w:rPr>
      <w:rFonts w:ascii="Times New Roman" w:eastAsia="宋体" w:hAnsi="Times New Roman" w:cs="Times New Roman"/>
      <w:szCs w:val="24"/>
    </w:rPr>
  </w:style>
  <w:style w:type="paragraph" w:styleId="a0">
    <w:name w:val="Body Text"/>
    <w:basedOn w:val="a"/>
    <w:link w:val="Char0"/>
    <w:rsid w:val="00C348DE"/>
    <w:pPr>
      <w:spacing w:after="120"/>
    </w:pPr>
  </w:style>
  <w:style w:type="character" w:customStyle="1" w:styleId="Char0">
    <w:name w:val="正文文本 Char"/>
    <w:basedOn w:val="a1"/>
    <w:link w:val="a0"/>
    <w:rsid w:val="00C348DE"/>
    <w:rPr>
      <w:rFonts w:ascii="Times New Roman" w:eastAsia="宋体" w:hAnsi="Times New Roman" w:cs="Times New Roman"/>
    </w:rPr>
  </w:style>
  <w:style w:type="paragraph" w:styleId="a5">
    <w:name w:val="Body Text Indent"/>
    <w:basedOn w:val="a"/>
    <w:link w:val="Char1"/>
    <w:uiPriority w:val="99"/>
    <w:semiHidden/>
    <w:unhideWhenUsed/>
    <w:rsid w:val="00C348DE"/>
    <w:pPr>
      <w:spacing w:after="120"/>
      <w:ind w:leftChars="200" w:left="420"/>
    </w:pPr>
  </w:style>
  <w:style w:type="character" w:customStyle="1" w:styleId="Char1">
    <w:name w:val="正文文本缩进 Char"/>
    <w:basedOn w:val="a1"/>
    <w:link w:val="a5"/>
    <w:uiPriority w:val="99"/>
    <w:semiHidden/>
    <w:rsid w:val="00C348DE"/>
    <w:rPr>
      <w:rFonts w:ascii="Times New Roman" w:eastAsia="宋体" w:hAnsi="Times New Roman" w:cs="Times New Roman"/>
    </w:rPr>
  </w:style>
  <w:style w:type="paragraph" w:styleId="20">
    <w:name w:val="Body Text First Indent 2"/>
    <w:basedOn w:val="a5"/>
    <w:link w:val="2Char0"/>
    <w:uiPriority w:val="99"/>
    <w:semiHidden/>
    <w:unhideWhenUsed/>
    <w:rsid w:val="00C348DE"/>
    <w:pPr>
      <w:ind w:firstLineChars="200" w:firstLine="420"/>
    </w:pPr>
  </w:style>
  <w:style w:type="character" w:customStyle="1" w:styleId="2Char0">
    <w:name w:val="正文首行缩进 2 Char"/>
    <w:basedOn w:val="Char1"/>
    <w:link w:val="20"/>
    <w:uiPriority w:val="99"/>
    <w:semiHidden/>
    <w:rsid w:val="00C348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2618</Words>
  <Characters>14924</Characters>
  <Application>Microsoft Office Word</Application>
  <DocSecurity>0</DocSecurity>
  <Lines>124</Lines>
  <Paragraphs>35</Paragraphs>
  <ScaleCrop>false</ScaleCrop>
  <Company>China</Company>
  <LinksUpToDate>false</LinksUpToDate>
  <CharactersWithSpaces>17507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2022-09-16T06:33:00Z</dcterms:created>
  <dcterms:modified xsi:type="dcterms:W3CDTF">2022-09-16T06:33:00Z</dcterms:modified>
</cp:coreProperties>
</file>