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5A2" w:rsidRDefault="004145A2" w:rsidP="004145A2">
      <w:pPr>
        <w:rPr>
          <w:rFonts w:eastAsia="黑体" w:hint="eastAsia"/>
          <w:color w:val="000000"/>
          <w:spacing w:val="-11"/>
          <w:sz w:val="32"/>
          <w:szCs w:val="32"/>
        </w:rPr>
      </w:pPr>
      <w:r>
        <w:rPr>
          <w:rFonts w:eastAsia="黑体" w:hint="eastAsia"/>
          <w:color w:val="000000"/>
          <w:spacing w:val="-11"/>
          <w:sz w:val="32"/>
          <w:szCs w:val="32"/>
        </w:rPr>
        <w:t>附件</w:t>
      </w:r>
      <w:r>
        <w:rPr>
          <w:rFonts w:eastAsia="黑体" w:hint="eastAsia"/>
          <w:color w:val="000000"/>
          <w:spacing w:val="-11"/>
          <w:sz w:val="32"/>
          <w:szCs w:val="32"/>
        </w:rPr>
        <w:t>2</w:t>
      </w:r>
    </w:p>
    <w:p w:rsidR="004145A2" w:rsidRDefault="004145A2" w:rsidP="004145A2">
      <w:pPr>
        <w:pStyle w:val="a0"/>
        <w:rPr>
          <w:rFonts w:hint="eastAsia"/>
          <w:color w:val="000000"/>
        </w:rPr>
      </w:pPr>
    </w:p>
    <w:p w:rsidR="004145A2" w:rsidRDefault="004145A2" w:rsidP="004145A2">
      <w:pPr>
        <w:snapToGrid w:val="0"/>
        <w:jc w:val="center"/>
        <w:rPr>
          <w:rFonts w:ascii="方正小标宋简体" w:eastAsia="方正小标宋简体" w:hAnsi="方正小标宋简体" w:cs="方正小标宋简体"/>
          <w:color w:val="000000"/>
          <w:spacing w:val="-11"/>
          <w:sz w:val="44"/>
          <w:szCs w:val="44"/>
        </w:rPr>
      </w:pPr>
      <w:r>
        <w:rPr>
          <w:rFonts w:ascii="方正小标宋简体" w:eastAsia="方正小标宋简体" w:hAnsi="方正小标宋简体" w:cs="方正小标宋简体"/>
          <w:color w:val="000000"/>
          <w:spacing w:val="-11"/>
          <w:sz w:val="44"/>
          <w:szCs w:val="44"/>
        </w:rPr>
        <w:t>陕西省第四轮“316工程”学校高质量发展督导评价</w:t>
      </w:r>
      <w:r>
        <w:rPr>
          <w:rFonts w:ascii="方正小标宋简体" w:eastAsia="方正小标宋简体" w:hAnsi="方正小标宋简体" w:cs="方正小标宋简体" w:hint="eastAsia"/>
          <w:color w:val="000000"/>
          <w:spacing w:val="-11"/>
          <w:sz w:val="44"/>
          <w:szCs w:val="44"/>
        </w:rPr>
        <w:t>义务教育学校</w:t>
      </w:r>
      <w:r>
        <w:rPr>
          <w:rFonts w:ascii="方正小标宋简体" w:eastAsia="方正小标宋简体" w:hAnsi="方正小标宋简体" w:cs="方正小标宋简体"/>
          <w:color w:val="000000"/>
          <w:spacing w:val="-11"/>
          <w:sz w:val="44"/>
          <w:szCs w:val="44"/>
        </w:rPr>
        <w:t>指标体系</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6"/>
        <w:gridCol w:w="11468"/>
        <w:gridCol w:w="1049"/>
        <w:gridCol w:w="742"/>
        <w:gridCol w:w="728"/>
      </w:tblGrid>
      <w:tr w:rsidR="004145A2" w:rsidTr="00A86B78">
        <w:trPr>
          <w:trHeight w:val="20"/>
          <w:tblHeader/>
        </w:trPr>
        <w:tc>
          <w:tcPr>
            <w:tcW w:w="1186" w:type="dxa"/>
            <w:vAlign w:val="center"/>
          </w:tcPr>
          <w:p w:rsidR="004145A2" w:rsidRDefault="004145A2" w:rsidP="00A86B78">
            <w:pPr>
              <w:adjustRightInd w:val="0"/>
              <w:snapToGrid w:val="0"/>
              <w:rPr>
                <w:color w:val="000000"/>
                <w:sz w:val="22"/>
              </w:rPr>
            </w:pPr>
            <w:r>
              <w:rPr>
                <w:color w:val="000000"/>
                <w:sz w:val="22"/>
              </w:rPr>
              <w:t>一级指标</w:t>
            </w:r>
          </w:p>
        </w:tc>
        <w:tc>
          <w:tcPr>
            <w:tcW w:w="11468" w:type="dxa"/>
            <w:vAlign w:val="center"/>
          </w:tcPr>
          <w:p w:rsidR="004145A2" w:rsidRDefault="004145A2" w:rsidP="00A86B78">
            <w:pPr>
              <w:adjustRightInd w:val="0"/>
              <w:snapToGrid w:val="0"/>
              <w:ind w:firstLineChars="200" w:firstLine="440"/>
              <w:jc w:val="center"/>
              <w:rPr>
                <w:color w:val="000000"/>
                <w:sz w:val="22"/>
              </w:rPr>
            </w:pPr>
            <w:r>
              <w:rPr>
                <w:color w:val="000000"/>
                <w:sz w:val="22"/>
              </w:rPr>
              <w:t>二级指标及评</w:t>
            </w:r>
            <w:r>
              <w:rPr>
                <w:rFonts w:hint="eastAsia"/>
                <w:color w:val="000000"/>
                <w:szCs w:val="21"/>
              </w:rPr>
              <w:t>价</w:t>
            </w:r>
            <w:r>
              <w:rPr>
                <w:color w:val="000000"/>
                <w:sz w:val="22"/>
              </w:rPr>
              <w:t>内容</w:t>
            </w:r>
          </w:p>
        </w:tc>
        <w:tc>
          <w:tcPr>
            <w:tcW w:w="1049" w:type="dxa"/>
            <w:vAlign w:val="center"/>
          </w:tcPr>
          <w:p w:rsidR="004145A2" w:rsidRDefault="004145A2" w:rsidP="00A86B78">
            <w:pPr>
              <w:adjustRightInd w:val="0"/>
              <w:snapToGrid w:val="0"/>
              <w:ind w:leftChars="-31" w:left="-65" w:rightChars="-24" w:right="-50"/>
              <w:jc w:val="center"/>
              <w:rPr>
                <w:color w:val="000000"/>
                <w:sz w:val="22"/>
              </w:rPr>
            </w:pPr>
            <w:r>
              <w:rPr>
                <w:color w:val="000000"/>
                <w:sz w:val="22"/>
              </w:rPr>
              <w:t>评分标准</w:t>
            </w:r>
          </w:p>
        </w:tc>
        <w:tc>
          <w:tcPr>
            <w:tcW w:w="742" w:type="dxa"/>
            <w:vAlign w:val="center"/>
          </w:tcPr>
          <w:p w:rsidR="004145A2" w:rsidRDefault="004145A2" w:rsidP="00A86B78">
            <w:pPr>
              <w:adjustRightInd w:val="0"/>
              <w:snapToGrid w:val="0"/>
              <w:jc w:val="center"/>
              <w:rPr>
                <w:color w:val="000000"/>
                <w:sz w:val="22"/>
              </w:rPr>
            </w:pPr>
            <w:r>
              <w:rPr>
                <w:color w:val="000000"/>
                <w:sz w:val="22"/>
              </w:rPr>
              <w:t>分值</w:t>
            </w:r>
          </w:p>
        </w:tc>
        <w:tc>
          <w:tcPr>
            <w:tcW w:w="728" w:type="dxa"/>
            <w:vAlign w:val="center"/>
          </w:tcPr>
          <w:p w:rsidR="004145A2" w:rsidRDefault="004145A2" w:rsidP="00A86B78">
            <w:pPr>
              <w:adjustRightInd w:val="0"/>
              <w:snapToGrid w:val="0"/>
              <w:jc w:val="center"/>
              <w:rPr>
                <w:color w:val="000000"/>
                <w:sz w:val="22"/>
              </w:rPr>
            </w:pPr>
            <w:r>
              <w:rPr>
                <w:color w:val="000000"/>
                <w:sz w:val="22"/>
              </w:rPr>
              <w:t>得分</w:t>
            </w:r>
          </w:p>
        </w:tc>
      </w:tr>
      <w:tr w:rsidR="004145A2" w:rsidTr="00A86B78">
        <w:trPr>
          <w:trHeight w:val="20"/>
        </w:trPr>
        <w:tc>
          <w:tcPr>
            <w:tcW w:w="1186" w:type="dxa"/>
            <w:vMerge w:val="restart"/>
            <w:vAlign w:val="center"/>
          </w:tcPr>
          <w:p w:rsidR="004145A2" w:rsidRDefault="004145A2" w:rsidP="00A86B78">
            <w:pPr>
              <w:adjustRightInd w:val="0"/>
              <w:snapToGrid w:val="0"/>
              <w:rPr>
                <w:color w:val="000000"/>
                <w:sz w:val="22"/>
              </w:rPr>
            </w:pPr>
            <w:r>
              <w:rPr>
                <w:color w:val="000000"/>
                <w:sz w:val="22"/>
              </w:rPr>
              <w:t>一、坚持社会主义办学方向</w:t>
            </w:r>
          </w:p>
          <w:p w:rsidR="004145A2" w:rsidRDefault="004145A2" w:rsidP="00A86B78">
            <w:pPr>
              <w:adjustRightInd w:val="0"/>
              <w:snapToGrid w:val="0"/>
              <w:jc w:val="center"/>
              <w:rPr>
                <w:color w:val="000000"/>
                <w:sz w:val="22"/>
              </w:rPr>
            </w:pPr>
            <w:r>
              <w:rPr>
                <w:color w:val="000000"/>
                <w:sz w:val="22"/>
              </w:rPr>
              <w:t>（</w:t>
            </w:r>
            <w:r>
              <w:rPr>
                <w:color w:val="000000"/>
                <w:sz w:val="22"/>
              </w:rPr>
              <w:t>1</w:t>
            </w:r>
            <w:r>
              <w:rPr>
                <w:rFonts w:hint="eastAsia"/>
                <w:color w:val="000000"/>
                <w:sz w:val="22"/>
              </w:rPr>
              <w:t>2</w:t>
            </w:r>
            <w:r>
              <w:rPr>
                <w:color w:val="000000"/>
                <w:sz w:val="22"/>
              </w:rPr>
              <w:t>0</w:t>
            </w:r>
            <w:r>
              <w:rPr>
                <w:color w:val="000000"/>
                <w:sz w:val="22"/>
              </w:rPr>
              <w:t>分）</w:t>
            </w:r>
          </w:p>
        </w:tc>
        <w:tc>
          <w:tcPr>
            <w:tcW w:w="11468" w:type="dxa"/>
            <w:tcMar>
              <w:top w:w="28" w:type="dxa"/>
              <w:bottom w:w="28" w:type="dxa"/>
            </w:tcMar>
            <w:vAlign w:val="center"/>
          </w:tcPr>
          <w:p w:rsidR="004145A2" w:rsidRDefault="004145A2" w:rsidP="00A86B78">
            <w:pPr>
              <w:adjustRightInd w:val="0"/>
              <w:snapToGrid w:val="0"/>
              <w:rPr>
                <w:color w:val="000000"/>
                <w:szCs w:val="21"/>
              </w:rPr>
            </w:pPr>
            <w:r>
              <w:rPr>
                <w:b/>
                <w:color w:val="000000"/>
                <w:szCs w:val="21"/>
              </w:rPr>
              <w:t xml:space="preserve">    1.</w:t>
            </w:r>
            <w:r>
              <w:rPr>
                <w:b/>
                <w:color w:val="000000"/>
                <w:szCs w:val="21"/>
              </w:rPr>
              <w:t>党</w:t>
            </w:r>
            <w:r>
              <w:rPr>
                <w:rFonts w:hint="eastAsia"/>
                <w:b/>
                <w:color w:val="000000"/>
                <w:szCs w:val="21"/>
              </w:rPr>
              <w:t>的建设</w:t>
            </w:r>
            <w:r>
              <w:rPr>
                <w:b/>
                <w:color w:val="000000"/>
                <w:szCs w:val="21"/>
              </w:rPr>
              <w:t>。</w:t>
            </w:r>
            <w:r>
              <w:rPr>
                <w:color w:val="000000"/>
                <w:szCs w:val="21"/>
              </w:rPr>
              <w:t>加强党对教育工作的全面领导，健全党组织对学校工作领导的制度机制，以政治建设为统领，推进党的工作与教育教学工作紧密融合，把政治标准和政治要求贯彻到办学治校全过程、各方面；落实学校党的组织和党的工作全覆盖，按照</w:t>
            </w:r>
            <w:r>
              <w:rPr>
                <w:rFonts w:hint="eastAsia"/>
                <w:color w:val="000000"/>
                <w:szCs w:val="21"/>
              </w:rPr>
              <w:t>《中国共产党章程》</w:t>
            </w:r>
            <w:r>
              <w:rPr>
                <w:color w:val="000000"/>
                <w:szCs w:val="21"/>
              </w:rPr>
              <w:t>等要求规范党的组织设置，理顺党组织隶属关系，健全党务工作机构，充实专兼职党务工作力量，</w:t>
            </w:r>
            <w:r>
              <w:rPr>
                <w:rFonts w:hint="eastAsia"/>
                <w:color w:val="000000"/>
                <w:szCs w:val="21"/>
              </w:rPr>
              <w:t>“</w:t>
            </w:r>
            <w:r>
              <w:rPr>
                <w:color w:val="000000"/>
                <w:szCs w:val="21"/>
              </w:rPr>
              <w:t>三会一课</w:t>
            </w:r>
            <w:r>
              <w:rPr>
                <w:rFonts w:hint="eastAsia"/>
                <w:color w:val="000000"/>
                <w:szCs w:val="21"/>
              </w:rPr>
              <w:t>”制度化，主题</w:t>
            </w:r>
            <w:r>
              <w:rPr>
                <w:color w:val="000000"/>
                <w:szCs w:val="21"/>
              </w:rPr>
              <w:t>教育活动常态化；党支部战斗堡垒作用明显，全体党员坚持</w:t>
            </w:r>
            <w:r>
              <w:rPr>
                <w:rFonts w:hint="eastAsia"/>
                <w:color w:val="000000"/>
                <w:szCs w:val="21"/>
              </w:rPr>
              <w:t>“</w:t>
            </w:r>
            <w:r>
              <w:rPr>
                <w:color w:val="000000"/>
                <w:szCs w:val="21"/>
              </w:rPr>
              <w:t>两个确立</w:t>
            </w:r>
            <w:r>
              <w:rPr>
                <w:rFonts w:hint="eastAsia"/>
                <w:color w:val="000000"/>
                <w:szCs w:val="21"/>
              </w:rPr>
              <w:t>”</w:t>
            </w:r>
            <w:r>
              <w:rPr>
                <w:color w:val="000000"/>
                <w:szCs w:val="21"/>
              </w:rPr>
              <w:t>、增强</w:t>
            </w:r>
            <w:r>
              <w:rPr>
                <w:rFonts w:hint="eastAsia"/>
                <w:color w:val="000000"/>
                <w:szCs w:val="21"/>
              </w:rPr>
              <w:t>“</w:t>
            </w:r>
            <w:r>
              <w:rPr>
                <w:color w:val="000000"/>
                <w:szCs w:val="21"/>
              </w:rPr>
              <w:t>四个意识</w:t>
            </w:r>
            <w:r>
              <w:rPr>
                <w:rFonts w:hint="eastAsia"/>
                <w:color w:val="000000"/>
                <w:szCs w:val="21"/>
              </w:rPr>
              <w:t>”</w:t>
            </w:r>
            <w:r>
              <w:rPr>
                <w:color w:val="000000"/>
                <w:szCs w:val="21"/>
              </w:rPr>
              <w:t>、坚定</w:t>
            </w:r>
            <w:r>
              <w:rPr>
                <w:rFonts w:hint="eastAsia"/>
                <w:color w:val="000000"/>
                <w:szCs w:val="21"/>
              </w:rPr>
              <w:t>“</w:t>
            </w:r>
            <w:r>
              <w:rPr>
                <w:color w:val="000000"/>
                <w:szCs w:val="21"/>
              </w:rPr>
              <w:t>四个自信</w:t>
            </w:r>
            <w:r>
              <w:rPr>
                <w:rFonts w:hint="eastAsia"/>
                <w:color w:val="000000"/>
                <w:szCs w:val="21"/>
              </w:rPr>
              <w:t>”</w:t>
            </w:r>
            <w:r>
              <w:rPr>
                <w:color w:val="000000"/>
                <w:szCs w:val="21"/>
              </w:rPr>
              <w:t>、做到</w:t>
            </w:r>
            <w:r>
              <w:rPr>
                <w:rFonts w:hint="eastAsia"/>
                <w:color w:val="000000"/>
                <w:szCs w:val="21"/>
              </w:rPr>
              <w:t>“</w:t>
            </w:r>
            <w:r>
              <w:rPr>
                <w:color w:val="000000"/>
                <w:szCs w:val="21"/>
              </w:rPr>
              <w:t>两个维护</w:t>
            </w:r>
            <w:r>
              <w:rPr>
                <w:rFonts w:hint="eastAsia"/>
                <w:color w:val="000000"/>
                <w:szCs w:val="21"/>
              </w:rPr>
              <w:t>”</w:t>
            </w:r>
            <w:r>
              <w:rPr>
                <w:color w:val="000000"/>
                <w:szCs w:val="21"/>
              </w:rPr>
              <w:t>，充分发挥先锋模范作用；落实党风廉政建设责任制和意识形态工作责任制；坚持民主集中制原则，</w:t>
            </w:r>
            <w:r>
              <w:rPr>
                <w:rFonts w:cs="宋体"/>
                <w:color w:val="000000"/>
                <w:szCs w:val="21"/>
              </w:rPr>
              <w:t>正常</w:t>
            </w:r>
            <w:r>
              <w:rPr>
                <w:rFonts w:cs="宋体" w:hint="eastAsia"/>
                <w:color w:val="000000"/>
                <w:szCs w:val="21"/>
              </w:rPr>
              <w:t>开展</w:t>
            </w:r>
            <w:r>
              <w:rPr>
                <w:rFonts w:cs="宋体"/>
                <w:color w:val="000000"/>
                <w:szCs w:val="21"/>
              </w:rPr>
              <w:t>组织生活</w:t>
            </w:r>
            <w:r>
              <w:rPr>
                <w:color w:val="000000"/>
                <w:szCs w:val="21"/>
              </w:rPr>
              <w:t>；坚持党建带团建、队建，充分发挥学校工会</w:t>
            </w:r>
            <w:r>
              <w:rPr>
                <w:rFonts w:hint="eastAsia"/>
                <w:color w:val="000000"/>
                <w:szCs w:val="21"/>
              </w:rPr>
              <w:t>、</w:t>
            </w:r>
            <w:r>
              <w:rPr>
                <w:color w:val="000000"/>
                <w:szCs w:val="21"/>
              </w:rPr>
              <w:t>共青团、少先队等群团组织作用；党建工作载体丰富，特色鲜明，教职工对学校党建工作满意度达到</w:t>
            </w:r>
            <w:r>
              <w:rPr>
                <w:color w:val="000000"/>
                <w:szCs w:val="21"/>
              </w:rPr>
              <w:t>95%</w:t>
            </w:r>
            <w:r>
              <w:rPr>
                <w:color w:val="000000"/>
                <w:szCs w:val="21"/>
              </w:rPr>
              <w:t>以上。</w:t>
            </w:r>
          </w:p>
        </w:tc>
        <w:tc>
          <w:tcPr>
            <w:tcW w:w="1049" w:type="dxa"/>
            <w:vAlign w:val="center"/>
          </w:tcPr>
          <w:p w:rsidR="004145A2" w:rsidRDefault="004145A2" w:rsidP="00A86B78">
            <w:pPr>
              <w:adjustRightInd w:val="0"/>
              <w:snapToGrid w:val="0"/>
              <w:rPr>
                <w:color w:val="000000"/>
                <w:sz w:val="22"/>
              </w:rPr>
            </w:pPr>
            <w:r>
              <w:rPr>
                <w:color w:val="000000"/>
                <w:sz w:val="22"/>
              </w:rPr>
              <w:t>共</w:t>
            </w:r>
            <w:r>
              <w:rPr>
                <w:color w:val="000000"/>
                <w:sz w:val="22"/>
              </w:rPr>
              <w:t>7</w:t>
            </w:r>
            <w:r>
              <w:rPr>
                <w:color w:val="000000"/>
                <w:sz w:val="22"/>
              </w:rPr>
              <w:t>项，每项</w:t>
            </w:r>
            <w:r>
              <w:rPr>
                <w:color w:val="000000"/>
                <w:sz w:val="22"/>
              </w:rPr>
              <w:t>4</w:t>
            </w:r>
            <w:r>
              <w:rPr>
                <w:color w:val="000000"/>
                <w:sz w:val="22"/>
              </w:rPr>
              <w:t>分</w:t>
            </w:r>
          </w:p>
        </w:tc>
        <w:tc>
          <w:tcPr>
            <w:tcW w:w="742" w:type="dxa"/>
            <w:vAlign w:val="center"/>
          </w:tcPr>
          <w:p w:rsidR="004145A2" w:rsidRDefault="004145A2" w:rsidP="00A86B78">
            <w:pPr>
              <w:adjustRightInd w:val="0"/>
              <w:snapToGrid w:val="0"/>
              <w:rPr>
                <w:color w:val="000000"/>
                <w:sz w:val="22"/>
              </w:rPr>
            </w:pPr>
            <w:r>
              <w:rPr>
                <w:color w:val="000000"/>
                <w:sz w:val="22"/>
              </w:rPr>
              <w:t>28</w:t>
            </w:r>
            <w:r>
              <w:rPr>
                <w:color w:val="000000"/>
                <w:sz w:val="22"/>
              </w:rPr>
              <w:t>分</w:t>
            </w:r>
          </w:p>
        </w:tc>
        <w:tc>
          <w:tcPr>
            <w:tcW w:w="728" w:type="dxa"/>
            <w:vAlign w:val="center"/>
          </w:tcPr>
          <w:p w:rsidR="004145A2" w:rsidRDefault="004145A2" w:rsidP="00A86B78">
            <w:pPr>
              <w:adjustRightInd w:val="0"/>
              <w:snapToGrid w:val="0"/>
              <w:jc w:val="center"/>
              <w:rPr>
                <w:color w:val="000000"/>
                <w:sz w:val="20"/>
                <w:szCs w:val="20"/>
              </w:rPr>
            </w:pPr>
          </w:p>
        </w:tc>
      </w:tr>
      <w:tr w:rsidR="004145A2" w:rsidTr="00A86B78">
        <w:trPr>
          <w:trHeight w:val="2056"/>
        </w:trPr>
        <w:tc>
          <w:tcPr>
            <w:tcW w:w="1186" w:type="dxa"/>
            <w:vMerge/>
            <w:vAlign w:val="center"/>
          </w:tcPr>
          <w:p w:rsidR="004145A2" w:rsidRDefault="004145A2" w:rsidP="00A86B78">
            <w:pPr>
              <w:adjustRightInd w:val="0"/>
              <w:snapToGrid w:val="0"/>
              <w:ind w:firstLineChars="200" w:firstLine="400"/>
              <w:rPr>
                <w:color w:val="000000"/>
                <w:sz w:val="20"/>
                <w:szCs w:val="20"/>
              </w:rPr>
            </w:pPr>
          </w:p>
        </w:tc>
        <w:tc>
          <w:tcPr>
            <w:tcW w:w="11468" w:type="dxa"/>
            <w:tcMar>
              <w:top w:w="28" w:type="dxa"/>
              <w:bottom w:w="28" w:type="dxa"/>
            </w:tcMar>
            <w:vAlign w:val="center"/>
          </w:tcPr>
          <w:p w:rsidR="004145A2" w:rsidRDefault="004145A2" w:rsidP="00A86B78">
            <w:pPr>
              <w:adjustRightInd w:val="0"/>
              <w:snapToGrid w:val="0"/>
              <w:ind w:firstLineChars="200" w:firstLine="422"/>
              <w:rPr>
                <w:color w:val="000000"/>
                <w:szCs w:val="21"/>
              </w:rPr>
            </w:pPr>
            <w:r>
              <w:rPr>
                <w:b/>
                <w:color w:val="000000"/>
                <w:szCs w:val="21"/>
              </w:rPr>
              <w:t>2.</w:t>
            </w:r>
            <w:r>
              <w:rPr>
                <w:b/>
                <w:color w:val="000000"/>
                <w:szCs w:val="21"/>
              </w:rPr>
              <w:t>立德树人。</w:t>
            </w:r>
            <w:r>
              <w:rPr>
                <w:color w:val="000000"/>
                <w:szCs w:val="21"/>
              </w:rPr>
              <w:t>全面贯彻党的教育方针，坚持社会主义办学方向，将党的教育方针有效融入教书育人全过程，在校园醒目位置和会议室布置宣传党的教育方针的内容；坚持育人为本，树立科学教育质量观和正确办学理念，大力发展素质教育，坚持全员、全过程、全方位育人，注重因材施教，促进学生全面而有个性的发展；把立德树人作为育人的根本任务，制定方案并有效实施《中小学德育工作指南》</w:t>
            </w:r>
            <w:r>
              <w:rPr>
                <w:rFonts w:hint="eastAsia"/>
                <w:color w:val="000000"/>
                <w:szCs w:val="21"/>
              </w:rPr>
              <w:t>，</w:t>
            </w:r>
            <w:r>
              <w:rPr>
                <w:color w:val="000000"/>
                <w:szCs w:val="21"/>
              </w:rPr>
              <w:t>学校德育工作机构健全，德育工作有规划、有计划、有总结；</w:t>
            </w:r>
            <w:r>
              <w:rPr>
                <w:rFonts w:hint="eastAsia"/>
                <w:color w:val="000000"/>
                <w:szCs w:val="21"/>
              </w:rPr>
              <w:t>将</w:t>
            </w:r>
            <w:r>
              <w:rPr>
                <w:color w:val="000000"/>
                <w:szCs w:val="21"/>
              </w:rPr>
              <w:t>德育与智育、体育、美育、劳动实践教育有机结合，融入学生学习生活全过程；丰富德育工作内容，建立德育基地，用好校内外各类德育资源，广泛开展理想信念、时代精神、社会责任等各种德育活动；</w:t>
            </w:r>
            <w:r>
              <w:rPr>
                <w:rFonts w:hint="eastAsia"/>
                <w:color w:val="000000"/>
              </w:rPr>
              <w:t>按照义务教育阶段“道德与法治”等课程要求，持续推进习近平法治思想进教材、进课堂、进头脑，</w:t>
            </w:r>
            <w:r>
              <w:rPr>
                <w:color w:val="000000"/>
                <w:szCs w:val="21"/>
              </w:rPr>
              <w:t>德育工作载体符合学生学习生活实际，落细、落小、落实，体现时代性、科学性、实效性；建设数字化德育平台，拓宽网络德育空间。</w:t>
            </w:r>
          </w:p>
        </w:tc>
        <w:tc>
          <w:tcPr>
            <w:tcW w:w="1049" w:type="dxa"/>
            <w:vAlign w:val="center"/>
          </w:tcPr>
          <w:p w:rsidR="004145A2" w:rsidRDefault="004145A2" w:rsidP="00A86B78">
            <w:pPr>
              <w:adjustRightInd w:val="0"/>
              <w:snapToGrid w:val="0"/>
              <w:rPr>
                <w:color w:val="000000"/>
                <w:sz w:val="22"/>
              </w:rPr>
            </w:pPr>
            <w:r>
              <w:rPr>
                <w:color w:val="000000"/>
                <w:sz w:val="22"/>
              </w:rPr>
              <w:t>共</w:t>
            </w:r>
            <w:r>
              <w:rPr>
                <w:rFonts w:hint="eastAsia"/>
                <w:color w:val="000000"/>
                <w:sz w:val="22"/>
              </w:rPr>
              <w:t>7</w:t>
            </w:r>
            <w:r>
              <w:rPr>
                <w:color w:val="000000"/>
                <w:sz w:val="22"/>
              </w:rPr>
              <w:t>项，每项</w:t>
            </w:r>
            <w:r>
              <w:rPr>
                <w:color w:val="000000"/>
                <w:sz w:val="22"/>
              </w:rPr>
              <w:t>4</w:t>
            </w:r>
            <w:r>
              <w:rPr>
                <w:color w:val="000000"/>
                <w:sz w:val="22"/>
              </w:rPr>
              <w:t>分</w:t>
            </w:r>
          </w:p>
        </w:tc>
        <w:tc>
          <w:tcPr>
            <w:tcW w:w="742" w:type="dxa"/>
            <w:vAlign w:val="center"/>
          </w:tcPr>
          <w:p w:rsidR="004145A2" w:rsidRDefault="004145A2" w:rsidP="00A86B78">
            <w:pPr>
              <w:adjustRightInd w:val="0"/>
              <w:snapToGrid w:val="0"/>
              <w:rPr>
                <w:color w:val="000000"/>
                <w:sz w:val="22"/>
              </w:rPr>
            </w:pPr>
            <w:r>
              <w:rPr>
                <w:rFonts w:hint="eastAsia"/>
                <w:color w:val="000000"/>
                <w:sz w:val="22"/>
              </w:rPr>
              <w:t>28</w:t>
            </w:r>
            <w:r>
              <w:rPr>
                <w:color w:val="000000"/>
                <w:sz w:val="22"/>
              </w:rPr>
              <w:t>分</w:t>
            </w:r>
          </w:p>
        </w:tc>
        <w:tc>
          <w:tcPr>
            <w:tcW w:w="728" w:type="dxa"/>
            <w:vAlign w:val="center"/>
          </w:tcPr>
          <w:p w:rsidR="004145A2" w:rsidRDefault="004145A2" w:rsidP="00A86B78">
            <w:pPr>
              <w:adjustRightInd w:val="0"/>
              <w:snapToGrid w:val="0"/>
              <w:jc w:val="center"/>
              <w:rPr>
                <w:color w:val="000000"/>
                <w:sz w:val="20"/>
                <w:szCs w:val="20"/>
              </w:rPr>
            </w:pPr>
          </w:p>
        </w:tc>
      </w:tr>
      <w:tr w:rsidR="004145A2" w:rsidTr="00A86B78">
        <w:trPr>
          <w:trHeight w:val="1875"/>
        </w:trPr>
        <w:tc>
          <w:tcPr>
            <w:tcW w:w="1186" w:type="dxa"/>
            <w:vMerge/>
            <w:vAlign w:val="center"/>
          </w:tcPr>
          <w:p w:rsidR="004145A2" w:rsidRDefault="004145A2" w:rsidP="00A86B78">
            <w:pPr>
              <w:adjustRightInd w:val="0"/>
              <w:snapToGrid w:val="0"/>
              <w:ind w:firstLineChars="200" w:firstLine="400"/>
              <w:rPr>
                <w:color w:val="000000"/>
                <w:sz w:val="20"/>
                <w:szCs w:val="20"/>
              </w:rPr>
            </w:pPr>
          </w:p>
        </w:tc>
        <w:tc>
          <w:tcPr>
            <w:tcW w:w="11468" w:type="dxa"/>
            <w:tcMar>
              <w:top w:w="28" w:type="dxa"/>
              <w:bottom w:w="28" w:type="dxa"/>
            </w:tcMar>
            <w:vAlign w:val="center"/>
          </w:tcPr>
          <w:p w:rsidR="004145A2" w:rsidRDefault="004145A2" w:rsidP="00A86B78">
            <w:pPr>
              <w:adjustRightInd w:val="0"/>
              <w:snapToGrid w:val="0"/>
              <w:ind w:firstLineChars="200" w:firstLine="422"/>
              <w:rPr>
                <w:bCs/>
                <w:color w:val="000000"/>
                <w:szCs w:val="21"/>
              </w:rPr>
            </w:pPr>
            <w:r>
              <w:rPr>
                <w:b/>
                <w:bCs/>
                <w:color w:val="000000"/>
                <w:szCs w:val="21"/>
              </w:rPr>
              <w:t>3.</w:t>
            </w:r>
            <w:r>
              <w:rPr>
                <w:b/>
                <w:bCs/>
                <w:color w:val="000000"/>
                <w:szCs w:val="21"/>
              </w:rPr>
              <w:t>培育和践行社会主义核心价值观。</w:t>
            </w:r>
            <w:r>
              <w:rPr>
                <w:color w:val="000000"/>
                <w:szCs w:val="21"/>
              </w:rPr>
              <w:t>把社会主义核心价值观的基本要求融入教育教学全过程；社会主义核心价值观、《新时代中小学教师职业行为</w:t>
            </w:r>
            <w:r>
              <w:rPr>
                <w:color w:val="000000"/>
                <w:szCs w:val="21"/>
              </w:rPr>
              <w:t>10</w:t>
            </w:r>
            <w:r>
              <w:rPr>
                <w:color w:val="000000"/>
                <w:szCs w:val="21"/>
              </w:rPr>
              <w:t>项准则》等内容设置在校园显著位置，教室正前方有国旗标识，教室内张贴社会主义核心价值观</w:t>
            </w:r>
            <w:r>
              <w:rPr>
                <w:rFonts w:hint="eastAsia"/>
                <w:color w:val="000000"/>
                <w:szCs w:val="21"/>
              </w:rPr>
              <w:t>2</w:t>
            </w:r>
            <w:r>
              <w:rPr>
                <w:color w:val="000000"/>
                <w:szCs w:val="21"/>
              </w:rPr>
              <w:t>4</w:t>
            </w:r>
            <w:r>
              <w:rPr>
                <w:rFonts w:hint="eastAsia"/>
                <w:color w:val="000000"/>
                <w:szCs w:val="21"/>
              </w:rPr>
              <w:t>字和</w:t>
            </w:r>
            <w:r>
              <w:rPr>
                <w:color w:val="000000"/>
                <w:szCs w:val="21"/>
              </w:rPr>
              <w:t>《中小学生守则》，师生熟知内容，引导师生爱党、爱国、爱人民、爱社会主义，教育学生树立正确的世界观、人生观和价值观；每学期组织符合学生年龄特点的遵纪守法、诚实守信、文明礼貌、节约环保、团结友爱、感恩怀德等系列主题教育活动；组织相应学段学生及教师参加力所能及的志愿服务和社会公益活动；组织学生到博物馆、科技馆、青少年校外活动中心、中小学综合实践活动基地等开展综合实践活动。</w:t>
            </w:r>
          </w:p>
        </w:tc>
        <w:tc>
          <w:tcPr>
            <w:tcW w:w="1049" w:type="dxa"/>
            <w:vAlign w:val="center"/>
          </w:tcPr>
          <w:p w:rsidR="004145A2" w:rsidRDefault="004145A2" w:rsidP="00A86B78">
            <w:pPr>
              <w:adjustRightInd w:val="0"/>
              <w:snapToGrid w:val="0"/>
              <w:rPr>
                <w:color w:val="000000"/>
                <w:sz w:val="22"/>
              </w:rPr>
            </w:pPr>
            <w:r>
              <w:rPr>
                <w:color w:val="000000"/>
                <w:sz w:val="22"/>
              </w:rPr>
              <w:t>共</w:t>
            </w:r>
            <w:r>
              <w:rPr>
                <w:color w:val="000000"/>
                <w:sz w:val="22"/>
              </w:rPr>
              <w:t>5</w:t>
            </w:r>
            <w:r>
              <w:rPr>
                <w:color w:val="000000"/>
                <w:sz w:val="22"/>
              </w:rPr>
              <w:t>项，每项</w:t>
            </w:r>
            <w:r>
              <w:rPr>
                <w:rFonts w:hint="eastAsia"/>
                <w:color w:val="000000"/>
                <w:sz w:val="22"/>
              </w:rPr>
              <w:t>3</w:t>
            </w:r>
            <w:r>
              <w:rPr>
                <w:color w:val="000000"/>
                <w:sz w:val="22"/>
              </w:rPr>
              <w:t>分</w:t>
            </w:r>
          </w:p>
        </w:tc>
        <w:tc>
          <w:tcPr>
            <w:tcW w:w="742" w:type="dxa"/>
            <w:vAlign w:val="center"/>
          </w:tcPr>
          <w:p w:rsidR="004145A2" w:rsidRDefault="004145A2" w:rsidP="00A86B78">
            <w:pPr>
              <w:adjustRightInd w:val="0"/>
              <w:snapToGrid w:val="0"/>
              <w:rPr>
                <w:color w:val="000000"/>
                <w:sz w:val="22"/>
              </w:rPr>
            </w:pPr>
            <w:r>
              <w:rPr>
                <w:rFonts w:hint="eastAsia"/>
                <w:color w:val="000000"/>
                <w:sz w:val="22"/>
              </w:rPr>
              <w:t>15</w:t>
            </w:r>
            <w:r>
              <w:rPr>
                <w:color w:val="000000"/>
                <w:sz w:val="22"/>
              </w:rPr>
              <w:t>分</w:t>
            </w:r>
          </w:p>
        </w:tc>
        <w:tc>
          <w:tcPr>
            <w:tcW w:w="728" w:type="dxa"/>
            <w:vAlign w:val="center"/>
          </w:tcPr>
          <w:p w:rsidR="004145A2" w:rsidRDefault="004145A2" w:rsidP="00A86B78">
            <w:pPr>
              <w:adjustRightInd w:val="0"/>
              <w:snapToGrid w:val="0"/>
              <w:jc w:val="center"/>
              <w:rPr>
                <w:color w:val="000000"/>
                <w:sz w:val="20"/>
                <w:szCs w:val="20"/>
              </w:rPr>
            </w:pPr>
          </w:p>
        </w:tc>
      </w:tr>
      <w:tr w:rsidR="004145A2" w:rsidTr="00A86B78">
        <w:trPr>
          <w:trHeight w:val="1580"/>
        </w:trPr>
        <w:tc>
          <w:tcPr>
            <w:tcW w:w="1186" w:type="dxa"/>
            <w:vMerge/>
            <w:vAlign w:val="center"/>
          </w:tcPr>
          <w:p w:rsidR="004145A2" w:rsidRDefault="004145A2" w:rsidP="00A86B78">
            <w:pPr>
              <w:adjustRightInd w:val="0"/>
              <w:snapToGrid w:val="0"/>
              <w:jc w:val="center"/>
              <w:rPr>
                <w:color w:val="000000"/>
                <w:sz w:val="20"/>
                <w:szCs w:val="20"/>
              </w:rPr>
            </w:pPr>
          </w:p>
        </w:tc>
        <w:tc>
          <w:tcPr>
            <w:tcW w:w="11468" w:type="dxa"/>
            <w:tcMar>
              <w:top w:w="57" w:type="dxa"/>
              <w:bottom w:w="57" w:type="dxa"/>
            </w:tcMar>
            <w:vAlign w:val="center"/>
          </w:tcPr>
          <w:p w:rsidR="004145A2" w:rsidRDefault="004145A2" w:rsidP="00A86B78">
            <w:pPr>
              <w:adjustRightInd w:val="0"/>
              <w:snapToGrid w:val="0"/>
              <w:ind w:firstLineChars="200" w:firstLine="422"/>
              <w:rPr>
                <w:b/>
                <w:color w:val="000000"/>
                <w:szCs w:val="21"/>
              </w:rPr>
            </w:pPr>
            <w:r>
              <w:rPr>
                <w:b/>
                <w:color w:val="000000"/>
                <w:szCs w:val="21"/>
              </w:rPr>
              <w:t>4.</w:t>
            </w:r>
            <w:r>
              <w:rPr>
                <w:b/>
                <w:color w:val="000000"/>
                <w:szCs w:val="21"/>
              </w:rPr>
              <w:t>传承和弘扬中华优秀传统文化。</w:t>
            </w:r>
            <w:r>
              <w:rPr>
                <w:color w:val="000000"/>
                <w:szCs w:val="21"/>
              </w:rPr>
              <w:t>大力弘扬以爱国主义为核心的民族精神和以改革创新为核心的时代精神，大力开展习近平新时代中国特色社会主义思想宣传教育和中国梦主题教育活动；开展红色文化教育等活动，传承红色基因，引导师生树立中国特色社会主义道路自信、理论自信、制度自信、文化自信；开展传承中华传统美德系列教育活动，开展</w:t>
            </w:r>
            <w:r>
              <w:rPr>
                <w:rFonts w:hint="eastAsia"/>
                <w:color w:val="000000"/>
                <w:szCs w:val="21"/>
              </w:rPr>
              <w:t>“</w:t>
            </w:r>
            <w:r>
              <w:rPr>
                <w:color w:val="000000"/>
                <w:szCs w:val="21"/>
              </w:rPr>
              <w:t>家训、家规、家教、家风</w:t>
            </w:r>
            <w:r>
              <w:rPr>
                <w:rFonts w:hint="eastAsia"/>
                <w:color w:val="000000"/>
                <w:szCs w:val="21"/>
              </w:rPr>
              <w:t>”</w:t>
            </w:r>
            <w:r>
              <w:rPr>
                <w:color w:val="000000"/>
                <w:szCs w:val="21"/>
              </w:rPr>
              <w:t>征文、主题班会、演讲等活动；将经典诵读、规范汉字书写、中华礼仪、传统技艺等融入必修课、地方课程和校本课程，课堂教学、社团活动渗透中华优秀传统文化教育；</w:t>
            </w:r>
            <w:r>
              <w:rPr>
                <w:rFonts w:hint="eastAsia"/>
                <w:color w:val="000000"/>
                <w:szCs w:val="21"/>
              </w:rPr>
              <w:t>“</w:t>
            </w:r>
            <w:r>
              <w:rPr>
                <w:color w:val="000000"/>
                <w:szCs w:val="21"/>
              </w:rPr>
              <w:t>三风一训</w:t>
            </w:r>
            <w:r>
              <w:rPr>
                <w:rFonts w:hint="eastAsia"/>
                <w:color w:val="000000"/>
                <w:szCs w:val="21"/>
              </w:rPr>
              <w:t>”</w:t>
            </w:r>
            <w:r>
              <w:rPr>
                <w:color w:val="000000"/>
                <w:szCs w:val="21"/>
              </w:rPr>
              <w:t>体现优秀文化的传承与弘扬。</w:t>
            </w:r>
          </w:p>
        </w:tc>
        <w:tc>
          <w:tcPr>
            <w:tcW w:w="1049" w:type="dxa"/>
            <w:vAlign w:val="center"/>
          </w:tcPr>
          <w:p w:rsidR="004145A2" w:rsidRDefault="004145A2" w:rsidP="00A86B78">
            <w:pPr>
              <w:adjustRightInd w:val="0"/>
              <w:snapToGrid w:val="0"/>
              <w:rPr>
                <w:color w:val="000000"/>
                <w:sz w:val="22"/>
              </w:rPr>
            </w:pPr>
            <w:r>
              <w:rPr>
                <w:color w:val="000000"/>
                <w:sz w:val="22"/>
              </w:rPr>
              <w:t>共</w:t>
            </w:r>
            <w:r>
              <w:rPr>
                <w:color w:val="000000"/>
                <w:sz w:val="22"/>
              </w:rPr>
              <w:t>5</w:t>
            </w:r>
            <w:r>
              <w:rPr>
                <w:color w:val="000000"/>
                <w:sz w:val="22"/>
              </w:rPr>
              <w:t>项，每项</w:t>
            </w:r>
            <w:r>
              <w:rPr>
                <w:rFonts w:hint="eastAsia"/>
                <w:color w:val="000000"/>
                <w:sz w:val="22"/>
              </w:rPr>
              <w:t>3</w:t>
            </w:r>
            <w:r>
              <w:rPr>
                <w:color w:val="000000"/>
                <w:sz w:val="22"/>
              </w:rPr>
              <w:t>分</w:t>
            </w:r>
          </w:p>
        </w:tc>
        <w:tc>
          <w:tcPr>
            <w:tcW w:w="742" w:type="dxa"/>
            <w:vAlign w:val="center"/>
          </w:tcPr>
          <w:p w:rsidR="004145A2" w:rsidRDefault="004145A2" w:rsidP="00A86B78">
            <w:pPr>
              <w:adjustRightInd w:val="0"/>
              <w:snapToGrid w:val="0"/>
              <w:rPr>
                <w:color w:val="000000"/>
                <w:sz w:val="22"/>
              </w:rPr>
            </w:pPr>
            <w:r>
              <w:rPr>
                <w:rFonts w:hint="eastAsia"/>
                <w:color w:val="000000"/>
                <w:sz w:val="22"/>
              </w:rPr>
              <w:t>15</w:t>
            </w:r>
            <w:r>
              <w:rPr>
                <w:color w:val="000000"/>
                <w:sz w:val="22"/>
              </w:rPr>
              <w:t>分</w:t>
            </w:r>
          </w:p>
        </w:tc>
        <w:tc>
          <w:tcPr>
            <w:tcW w:w="728" w:type="dxa"/>
            <w:vAlign w:val="center"/>
          </w:tcPr>
          <w:p w:rsidR="004145A2" w:rsidRDefault="004145A2" w:rsidP="00A86B78">
            <w:pPr>
              <w:adjustRightInd w:val="0"/>
              <w:snapToGrid w:val="0"/>
              <w:jc w:val="center"/>
              <w:rPr>
                <w:color w:val="000000"/>
                <w:sz w:val="20"/>
                <w:szCs w:val="20"/>
              </w:rPr>
            </w:pPr>
          </w:p>
        </w:tc>
      </w:tr>
      <w:tr w:rsidR="004145A2" w:rsidTr="00A86B78">
        <w:trPr>
          <w:trHeight w:val="1314"/>
        </w:trPr>
        <w:tc>
          <w:tcPr>
            <w:tcW w:w="1186" w:type="dxa"/>
            <w:vMerge/>
            <w:vAlign w:val="center"/>
          </w:tcPr>
          <w:p w:rsidR="004145A2" w:rsidRDefault="004145A2" w:rsidP="00A86B78">
            <w:pPr>
              <w:adjustRightInd w:val="0"/>
              <w:snapToGrid w:val="0"/>
              <w:ind w:firstLineChars="200" w:firstLine="400"/>
              <w:rPr>
                <w:color w:val="000000"/>
                <w:sz w:val="20"/>
                <w:szCs w:val="20"/>
              </w:rPr>
            </w:pPr>
          </w:p>
        </w:tc>
        <w:tc>
          <w:tcPr>
            <w:tcW w:w="11468" w:type="dxa"/>
            <w:tcMar>
              <w:top w:w="57" w:type="dxa"/>
              <w:bottom w:w="57" w:type="dxa"/>
            </w:tcMar>
            <w:vAlign w:val="center"/>
          </w:tcPr>
          <w:p w:rsidR="004145A2" w:rsidRDefault="004145A2" w:rsidP="00A86B78">
            <w:pPr>
              <w:adjustRightInd w:val="0"/>
              <w:snapToGrid w:val="0"/>
              <w:ind w:firstLineChars="200" w:firstLine="422"/>
              <w:rPr>
                <w:b/>
                <w:color w:val="000000"/>
                <w:szCs w:val="21"/>
              </w:rPr>
            </w:pPr>
            <w:r>
              <w:rPr>
                <w:b/>
                <w:color w:val="000000"/>
                <w:szCs w:val="21"/>
              </w:rPr>
              <w:t>5.</w:t>
            </w:r>
            <w:r>
              <w:rPr>
                <w:b/>
                <w:color w:val="000000"/>
                <w:szCs w:val="21"/>
              </w:rPr>
              <w:t>教育公平。</w:t>
            </w:r>
            <w:r>
              <w:rPr>
                <w:color w:val="000000"/>
                <w:szCs w:val="21"/>
              </w:rPr>
              <w:t>落实控辍保学政策</w:t>
            </w:r>
            <w:r>
              <w:rPr>
                <w:rFonts w:hint="eastAsia"/>
                <w:color w:val="000000"/>
                <w:szCs w:val="21"/>
              </w:rPr>
              <w:t>；</w:t>
            </w:r>
            <w:r>
              <w:rPr>
                <w:color w:val="000000"/>
                <w:szCs w:val="21"/>
              </w:rPr>
              <w:t>坚持免试就近入学和</w:t>
            </w:r>
            <w:r>
              <w:rPr>
                <w:rFonts w:hint="eastAsia"/>
                <w:color w:val="000000"/>
                <w:szCs w:val="21"/>
              </w:rPr>
              <w:t>“</w:t>
            </w:r>
            <w:r>
              <w:rPr>
                <w:color w:val="000000"/>
                <w:szCs w:val="21"/>
              </w:rPr>
              <w:t>公民同招</w:t>
            </w:r>
            <w:r>
              <w:rPr>
                <w:rFonts w:hint="eastAsia"/>
                <w:color w:val="000000"/>
                <w:szCs w:val="21"/>
              </w:rPr>
              <w:t>”</w:t>
            </w:r>
            <w:r>
              <w:rPr>
                <w:color w:val="000000"/>
                <w:szCs w:val="21"/>
              </w:rPr>
              <w:t>政策</w:t>
            </w:r>
            <w:r>
              <w:rPr>
                <w:rFonts w:hint="eastAsia"/>
                <w:color w:val="000000"/>
                <w:szCs w:val="21"/>
              </w:rPr>
              <w:t>；</w:t>
            </w:r>
            <w:r>
              <w:rPr>
                <w:color w:val="000000"/>
                <w:szCs w:val="21"/>
              </w:rPr>
              <w:t>制定合理措施，逐步消除</w:t>
            </w:r>
            <w:r>
              <w:rPr>
                <w:rFonts w:hint="eastAsia"/>
                <w:color w:val="000000"/>
                <w:szCs w:val="21"/>
              </w:rPr>
              <w:t>“</w:t>
            </w:r>
            <w:r>
              <w:rPr>
                <w:color w:val="000000"/>
                <w:szCs w:val="21"/>
              </w:rPr>
              <w:t>大校额</w:t>
            </w:r>
            <w:r>
              <w:rPr>
                <w:rFonts w:hint="eastAsia"/>
                <w:color w:val="000000"/>
                <w:szCs w:val="21"/>
              </w:rPr>
              <w:t>”，到</w:t>
            </w:r>
            <w:r>
              <w:rPr>
                <w:rFonts w:hint="eastAsia"/>
                <w:color w:val="000000"/>
                <w:szCs w:val="21"/>
              </w:rPr>
              <w:t>2025</w:t>
            </w:r>
            <w:r>
              <w:rPr>
                <w:rFonts w:hint="eastAsia"/>
                <w:color w:val="000000"/>
                <w:szCs w:val="21"/>
              </w:rPr>
              <w:t>年全面清除“大班额”</w:t>
            </w:r>
            <w:r>
              <w:rPr>
                <w:color w:val="000000"/>
                <w:szCs w:val="21"/>
              </w:rPr>
              <w:t>；深入推进</w:t>
            </w:r>
            <w:r>
              <w:rPr>
                <w:rFonts w:hint="eastAsia"/>
                <w:color w:val="000000"/>
                <w:szCs w:val="21"/>
              </w:rPr>
              <w:t>“</w:t>
            </w:r>
            <w:r>
              <w:rPr>
                <w:color w:val="000000"/>
                <w:szCs w:val="21"/>
              </w:rPr>
              <w:t>两为主、两纳入、以居住证为主要依据</w:t>
            </w:r>
            <w:r>
              <w:rPr>
                <w:rFonts w:hint="eastAsia"/>
                <w:color w:val="000000"/>
                <w:szCs w:val="21"/>
              </w:rPr>
              <w:t>”</w:t>
            </w:r>
            <w:r>
              <w:rPr>
                <w:color w:val="000000"/>
                <w:szCs w:val="21"/>
              </w:rPr>
              <w:t>的随迁子女入学政策</w:t>
            </w:r>
            <w:r>
              <w:rPr>
                <w:rFonts w:hint="eastAsia"/>
                <w:color w:val="000000"/>
                <w:szCs w:val="21"/>
              </w:rPr>
              <w:t>，保障进城务工人员</w:t>
            </w:r>
            <w:r>
              <w:rPr>
                <w:color w:val="000000"/>
                <w:szCs w:val="21"/>
              </w:rPr>
              <w:t>随迁子女</w:t>
            </w:r>
            <w:r>
              <w:rPr>
                <w:rFonts w:hint="eastAsia"/>
                <w:color w:val="000000"/>
                <w:szCs w:val="21"/>
              </w:rPr>
              <w:t>平等接受义务教育；落实</w:t>
            </w:r>
            <w:r>
              <w:rPr>
                <w:color w:val="000000"/>
                <w:szCs w:val="21"/>
              </w:rPr>
              <w:t>残疾儿童少年随班就读、特校就读、送教上门</w:t>
            </w:r>
            <w:r>
              <w:rPr>
                <w:rFonts w:hint="eastAsia"/>
                <w:color w:val="000000"/>
                <w:szCs w:val="21"/>
              </w:rPr>
              <w:t>和“两免一补”、</w:t>
            </w:r>
            <w:r>
              <w:rPr>
                <w:color w:val="000000"/>
                <w:szCs w:val="21"/>
              </w:rPr>
              <w:t>家庭经济困难学生资助等政策要求；加强</w:t>
            </w:r>
            <w:r>
              <w:rPr>
                <w:rFonts w:hint="eastAsia"/>
                <w:color w:val="000000"/>
                <w:szCs w:val="21"/>
              </w:rPr>
              <w:t>对</w:t>
            </w:r>
            <w:r>
              <w:rPr>
                <w:color w:val="000000"/>
                <w:szCs w:val="21"/>
              </w:rPr>
              <w:t>留守、困境儿童少年</w:t>
            </w:r>
            <w:r>
              <w:rPr>
                <w:rFonts w:hint="eastAsia"/>
                <w:color w:val="000000"/>
                <w:szCs w:val="21"/>
              </w:rPr>
              <w:t>及其他需要特别照顾学生的</w:t>
            </w:r>
            <w:r>
              <w:rPr>
                <w:color w:val="000000"/>
                <w:szCs w:val="21"/>
              </w:rPr>
              <w:t>教育关爱</w:t>
            </w:r>
            <w:r>
              <w:rPr>
                <w:rFonts w:hint="eastAsia"/>
                <w:color w:val="000000"/>
                <w:szCs w:val="21"/>
              </w:rPr>
              <w:t>、帮扶和心理辅导。</w:t>
            </w:r>
          </w:p>
        </w:tc>
        <w:tc>
          <w:tcPr>
            <w:tcW w:w="1049" w:type="dxa"/>
            <w:vAlign w:val="center"/>
          </w:tcPr>
          <w:p w:rsidR="004145A2" w:rsidRDefault="004145A2" w:rsidP="00A86B78">
            <w:pPr>
              <w:adjustRightInd w:val="0"/>
              <w:snapToGrid w:val="0"/>
              <w:rPr>
                <w:color w:val="000000"/>
                <w:sz w:val="22"/>
              </w:rPr>
            </w:pPr>
            <w:r>
              <w:rPr>
                <w:color w:val="000000"/>
                <w:sz w:val="22"/>
              </w:rPr>
              <w:t>共</w:t>
            </w:r>
            <w:r>
              <w:rPr>
                <w:rFonts w:hint="eastAsia"/>
                <w:color w:val="000000"/>
                <w:sz w:val="22"/>
              </w:rPr>
              <w:t>6</w:t>
            </w:r>
            <w:r>
              <w:rPr>
                <w:color w:val="000000"/>
                <w:sz w:val="22"/>
              </w:rPr>
              <w:t>项，每项</w:t>
            </w:r>
            <w:r>
              <w:rPr>
                <w:rFonts w:hint="eastAsia"/>
                <w:color w:val="000000"/>
                <w:sz w:val="22"/>
              </w:rPr>
              <w:t>3</w:t>
            </w:r>
            <w:r>
              <w:rPr>
                <w:color w:val="000000"/>
                <w:sz w:val="22"/>
              </w:rPr>
              <w:t>分</w:t>
            </w:r>
          </w:p>
        </w:tc>
        <w:tc>
          <w:tcPr>
            <w:tcW w:w="742" w:type="dxa"/>
            <w:vAlign w:val="center"/>
          </w:tcPr>
          <w:p w:rsidR="004145A2" w:rsidRDefault="004145A2" w:rsidP="00A86B78">
            <w:pPr>
              <w:adjustRightInd w:val="0"/>
              <w:snapToGrid w:val="0"/>
              <w:rPr>
                <w:color w:val="000000"/>
                <w:sz w:val="22"/>
              </w:rPr>
            </w:pPr>
            <w:r>
              <w:rPr>
                <w:rFonts w:hint="eastAsia"/>
                <w:color w:val="000000"/>
                <w:sz w:val="22"/>
              </w:rPr>
              <w:t>18</w:t>
            </w:r>
            <w:r>
              <w:rPr>
                <w:color w:val="000000"/>
                <w:sz w:val="22"/>
              </w:rPr>
              <w:t>分</w:t>
            </w:r>
          </w:p>
        </w:tc>
        <w:tc>
          <w:tcPr>
            <w:tcW w:w="728" w:type="dxa"/>
            <w:vAlign w:val="center"/>
          </w:tcPr>
          <w:p w:rsidR="004145A2" w:rsidRDefault="004145A2" w:rsidP="00A86B78">
            <w:pPr>
              <w:adjustRightInd w:val="0"/>
              <w:snapToGrid w:val="0"/>
              <w:jc w:val="center"/>
              <w:rPr>
                <w:color w:val="000000"/>
                <w:sz w:val="20"/>
                <w:szCs w:val="20"/>
              </w:rPr>
            </w:pPr>
          </w:p>
        </w:tc>
      </w:tr>
      <w:tr w:rsidR="004145A2" w:rsidTr="00A86B78">
        <w:trPr>
          <w:trHeight w:val="1433"/>
        </w:trPr>
        <w:tc>
          <w:tcPr>
            <w:tcW w:w="1186" w:type="dxa"/>
            <w:vMerge/>
            <w:vAlign w:val="center"/>
          </w:tcPr>
          <w:p w:rsidR="004145A2" w:rsidRDefault="004145A2" w:rsidP="00A86B78">
            <w:pPr>
              <w:adjustRightInd w:val="0"/>
              <w:snapToGrid w:val="0"/>
              <w:ind w:firstLineChars="200" w:firstLine="400"/>
              <w:rPr>
                <w:color w:val="000000"/>
                <w:sz w:val="20"/>
                <w:szCs w:val="20"/>
              </w:rPr>
            </w:pPr>
          </w:p>
        </w:tc>
        <w:tc>
          <w:tcPr>
            <w:tcW w:w="11468" w:type="dxa"/>
            <w:tcMar>
              <w:top w:w="57" w:type="dxa"/>
              <w:bottom w:w="57" w:type="dxa"/>
            </w:tcMar>
            <w:vAlign w:val="center"/>
          </w:tcPr>
          <w:p w:rsidR="004145A2" w:rsidRDefault="004145A2" w:rsidP="00A86B78">
            <w:pPr>
              <w:adjustRightInd w:val="0"/>
              <w:snapToGrid w:val="0"/>
              <w:ind w:firstLineChars="200" w:firstLine="422"/>
              <w:rPr>
                <w:b/>
                <w:color w:val="000000"/>
                <w:szCs w:val="21"/>
              </w:rPr>
            </w:pPr>
            <w:r>
              <w:rPr>
                <w:b/>
                <w:color w:val="000000"/>
                <w:szCs w:val="21"/>
              </w:rPr>
              <w:t>6.</w:t>
            </w:r>
            <w:r>
              <w:rPr>
                <w:b/>
                <w:color w:val="000000"/>
                <w:szCs w:val="21"/>
              </w:rPr>
              <w:t>规范办学。</w:t>
            </w:r>
            <w:r>
              <w:rPr>
                <w:bCs/>
                <w:color w:val="000000"/>
                <w:kern w:val="0"/>
                <w:szCs w:val="21"/>
              </w:rPr>
              <w:t>严格实行平行分班、均衡编班，不设重点班、特长班、尖子班等</w:t>
            </w:r>
            <w:r>
              <w:rPr>
                <w:rFonts w:hint="eastAsia"/>
                <w:bCs/>
                <w:color w:val="000000"/>
                <w:kern w:val="0"/>
                <w:szCs w:val="21"/>
              </w:rPr>
              <w:t>，</w:t>
            </w:r>
            <w:r>
              <w:rPr>
                <w:bCs/>
                <w:color w:val="000000"/>
                <w:kern w:val="0"/>
                <w:szCs w:val="21"/>
              </w:rPr>
              <w:t>不占用节假日、双休日、寒暑假和课余时间组织学生补课；</w:t>
            </w:r>
            <w:r>
              <w:rPr>
                <w:rFonts w:hint="eastAsia"/>
                <w:bCs/>
                <w:color w:val="000000"/>
                <w:kern w:val="0"/>
                <w:szCs w:val="21"/>
              </w:rPr>
              <w:t>严格落实考试管理要求，</w:t>
            </w:r>
            <w:r>
              <w:rPr>
                <w:bCs/>
                <w:color w:val="000000"/>
                <w:kern w:val="0"/>
                <w:szCs w:val="21"/>
              </w:rPr>
              <w:t>严控考试次数，</w:t>
            </w:r>
            <w:r>
              <w:rPr>
                <w:rFonts w:hint="eastAsia"/>
                <w:bCs/>
                <w:color w:val="000000"/>
                <w:kern w:val="0"/>
                <w:szCs w:val="21"/>
              </w:rPr>
              <w:t>考试结果不排名、不公布，不以考试结果调整分班、排座位，</w:t>
            </w:r>
            <w:r>
              <w:rPr>
                <w:bCs/>
                <w:color w:val="000000"/>
                <w:kern w:val="0"/>
                <w:szCs w:val="21"/>
              </w:rPr>
              <w:t>教学时间总量严格控制在学段规定范围；不以任何名义对学生进行罚款；学校无违反国家规定收取费用，</w:t>
            </w:r>
            <w:r>
              <w:rPr>
                <w:rFonts w:hint="eastAsia"/>
                <w:bCs/>
                <w:color w:val="000000"/>
                <w:kern w:val="0"/>
                <w:szCs w:val="21"/>
              </w:rPr>
              <w:t>教辅管理规范，无强制订购教辅材料行为，</w:t>
            </w:r>
            <w:r>
              <w:rPr>
                <w:bCs/>
                <w:color w:val="000000"/>
                <w:kern w:val="0"/>
                <w:szCs w:val="21"/>
              </w:rPr>
              <w:t>无向学生推销或者变相推销商品、服务等谋取利益。</w:t>
            </w:r>
          </w:p>
        </w:tc>
        <w:tc>
          <w:tcPr>
            <w:tcW w:w="1049" w:type="dxa"/>
            <w:vAlign w:val="center"/>
          </w:tcPr>
          <w:p w:rsidR="004145A2" w:rsidRDefault="004145A2" w:rsidP="00A86B78">
            <w:pPr>
              <w:adjustRightInd w:val="0"/>
              <w:snapToGrid w:val="0"/>
              <w:rPr>
                <w:color w:val="000000"/>
                <w:sz w:val="22"/>
              </w:rPr>
            </w:pPr>
            <w:r>
              <w:rPr>
                <w:color w:val="000000"/>
                <w:sz w:val="22"/>
              </w:rPr>
              <w:t>共</w:t>
            </w:r>
            <w:r>
              <w:rPr>
                <w:rFonts w:hint="eastAsia"/>
                <w:color w:val="000000"/>
                <w:sz w:val="22"/>
              </w:rPr>
              <w:t>4</w:t>
            </w:r>
            <w:r>
              <w:rPr>
                <w:color w:val="000000"/>
                <w:sz w:val="22"/>
              </w:rPr>
              <w:t>项，每项</w:t>
            </w:r>
            <w:r>
              <w:rPr>
                <w:rFonts w:hint="eastAsia"/>
                <w:color w:val="000000"/>
                <w:sz w:val="22"/>
              </w:rPr>
              <w:t>4</w:t>
            </w:r>
            <w:r>
              <w:rPr>
                <w:color w:val="000000"/>
                <w:sz w:val="22"/>
              </w:rPr>
              <w:t>分</w:t>
            </w:r>
          </w:p>
        </w:tc>
        <w:tc>
          <w:tcPr>
            <w:tcW w:w="742" w:type="dxa"/>
            <w:vAlign w:val="center"/>
          </w:tcPr>
          <w:p w:rsidR="004145A2" w:rsidRDefault="004145A2" w:rsidP="00A86B78">
            <w:pPr>
              <w:adjustRightInd w:val="0"/>
              <w:snapToGrid w:val="0"/>
              <w:rPr>
                <w:color w:val="000000"/>
                <w:sz w:val="22"/>
              </w:rPr>
            </w:pPr>
            <w:r>
              <w:rPr>
                <w:rFonts w:hint="eastAsia"/>
                <w:color w:val="000000"/>
                <w:sz w:val="22"/>
              </w:rPr>
              <w:t>16</w:t>
            </w:r>
            <w:r>
              <w:rPr>
                <w:color w:val="000000"/>
                <w:sz w:val="22"/>
              </w:rPr>
              <w:t>分</w:t>
            </w:r>
          </w:p>
        </w:tc>
        <w:tc>
          <w:tcPr>
            <w:tcW w:w="728" w:type="dxa"/>
            <w:vAlign w:val="center"/>
          </w:tcPr>
          <w:p w:rsidR="004145A2" w:rsidRDefault="004145A2" w:rsidP="00A86B78">
            <w:pPr>
              <w:adjustRightInd w:val="0"/>
              <w:snapToGrid w:val="0"/>
              <w:jc w:val="center"/>
              <w:rPr>
                <w:color w:val="000000"/>
                <w:sz w:val="20"/>
                <w:szCs w:val="20"/>
              </w:rPr>
            </w:pPr>
          </w:p>
        </w:tc>
      </w:tr>
      <w:tr w:rsidR="004145A2" w:rsidTr="00A86B78">
        <w:trPr>
          <w:trHeight w:val="1734"/>
        </w:trPr>
        <w:tc>
          <w:tcPr>
            <w:tcW w:w="1186" w:type="dxa"/>
            <w:vMerge w:val="restart"/>
            <w:vAlign w:val="center"/>
          </w:tcPr>
          <w:p w:rsidR="004145A2" w:rsidRDefault="004145A2" w:rsidP="00A86B78">
            <w:pPr>
              <w:adjustRightInd w:val="0"/>
              <w:snapToGrid w:val="0"/>
              <w:rPr>
                <w:color w:val="000000"/>
                <w:sz w:val="20"/>
                <w:szCs w:val="20"/>
              </w:rPr>
            </w:pPr>
            <w:r>
              <w:rPr>
                <w:color w:val="000000"/>
                <w:sz w:val="22"/>
              </w:rPr>
              <w:t>二、优化内部管理（</w:t>
            </w:r>
            <w:r>
              <w:rPr>
                <w:rFonts w:hint="eastAsia"/>
                <w:color w:val="000000"/>
                <w:sz w:val="22"/>
              </w:rPr>
              <w:t>150</w:t>
            </w:r>
            <w:r>
              <w:rPr>
                <w:color w:val="000000"/>
                <w:sz w:val="22"/>
              </w:rPr>
              <w:t>分）</w:t>
            </w:r>
          </w:p>
        </w:tc>
        <w:tc>
          <w:tcPr>
            <w:tcW w:w="11468" w:type="dxa"/>
            <w:tcMar>
              <w:top w:w="57" w:type="dxa"/>
              <w:bottom w:w="57" w:type="dxa"/>
            </w:tcMar>
            <w:vAlign w:val="center"/>
          </w:tcPr>
          <w:p w:rsidR="004145A2" w:rsidRDefault="004145A2" w:rsidP="00A86B78">
            <w:pPr>
              <w:adjustRightInd w:val="0"/>
              <w:snapToGrid w:val="0"/>
              <w:ind w:firstLineChars="200" w:firstLine="422"/>
              <w:rPr>
                <w:b/>
                <w:color w:val="000000"/>
                <w:szCs w:val="21"/>
              </w:rPr>
            </w:pPr>
            <w:r>
              <w:rPr>
                <w:b/>
                <w:color w:val="000000"/>
                <w:szCs w:val="21"/>
              </w:rPr>
              <w:t>7.</w:t>
            </w:r>
            <w:r>
              <w:rPr>
                <w:b/>
                <w:color w:val="000000"/>
                <w:szCs w:val="21"/>
              </w:rPr>
              <w:t>现代学校制度。</w:t>
            </w:r>
            <w:r>
              <w:rPr>
                <w:color w:val="000000"/>
                <w:szCs w:val="21"/>
              </w:rPr>
              <w:t>贯彻教育法律法规，建立依法办学、自主管理、民主监督、社会参与的现代学校制度，增强学校办学活力；落实教育部《义务教育学校管理标准（试行）》《义务教育质量评价指南》，完善以提高教育质量为导向的管理制度和工作机制；依法依规制定学校章程，强化实施与监督；完善学校内部管理机制，学校财务、后勤等</w:t>
            </w:r>
            <w:r>
              <w:rPr>
                <w:rFonts w:hint="eastAsia"/>
                <w:color w:val="000000"/>
                <w:szCs w:val="21"/>
              </w:rPr>
              <w:t>工作</w:t>
            </w:r>
            <w:r>
              <w:rPr>
                <w:color w:val="000000"/>
                <w:szCs w:val="21"/>
              </w:rPr>
              <w:t>制度健全，管理规范，实行收费公示制度，接受社会监督；学籍管理规范化、信息化，学生入学、转入、转出等信息记载清晰、完整；实行校务公开，每学年至少召开</w:t>
            </w:r>
            <w:r>
              <w:rPr>
                <w:color w:val="000000"/>
                <w:szCs w:val="21"/>
              </w:rPr>
              <w:t>1</w:t>
            </w:r>
            <w:r>
              <w:rPr>
                <w:color w:val="000000"/>
                <w:szCs w:val="21"/>
              </w:rPr>
              <w:t>次教代会</w:t>
            </w:r>
            <w:r>
              <w:rPr>
                <w:rFonts w:hint="eastAsia"/>
                <w:color w:val="000000"/>
                <w:szCs w:val="21"/>
              </w:rPr>
              <w:t>或教工大会</w:t>
            </w:r>
            <w:r>
              <w:rPr>
                <w:color w:val="000000"/>
                <w:szCs w:val="21"/>
              </w:rPr>
              <w:t>，涉及教职工切身利益及学校发展的重要事项提交教代会或教职工大会讨论通过，设置信息公告栏，及时公示重大事项。</w:t>
            </w:r>
          </w:p>
        </w:tc>
        <w:tc>
          <w:tcPr>
            <w:tcW w:w="1049" w:type="dxa"/>
            <w:vAlign w:val="center"/>
          </w:tcPr>
          <w:p w:rsidR="004145A2" w:rsidRDefault="004145A2" w:rsidP="00A86B78">
            <w:pPr>
              <w:adjustRightInd w:val="0"/>
              <w:snapToGrid w:val="0"/>
              <w:rPr>
                <w:color w:val="000000"/>
                <w:sz w:val="22"/>
              </w:rPr>
            </w:pPr>
            <w:r>
              <w:rPr>
                <w:color w:val="000000"/>
                <w:sz w:val="22"/>
              </w:rPr>
              <w:t>共</w:t>
            </w:r>
            <w:r>
              <w:rPr>
                <w:color w:val="000000"/>
                <w:sz w:val="22"/>
              </w:rPr>
              <w:t>6</w:t>
            </w:r>
            <w:r>
              <w:rPr>
                <w:color w:val="000000"/>
                <w:sz w:val="22"/>
              </w:rPr>
              <w:t>项，每项</w:t>
            </w:r>
            <w:r>
              <w:rPr>
                <w:rFonts w:hint="eastAsia"/>
                <w:color w:val="000000"/>
                <w:sz w:val="22"/>
              </w:rPr>
              <w:t>3</w:t>
            </w:r>
            <w:r>
              <w:rPr>
                <w:color w:val="000000"/>
                <w:sz w:val="22"/>
              </w:rPr>
              <w:t>分</w:t>
            </w:r>
          </w:p>
        </w:tc>
        <w:tc>
          <w:tcPr>
            <w:tcW w:w="742" w:type="dxa"/>
            <w:vAlign w:val="center"/>
          </w:tcPr>
          <w:p w:rsidR="004145A2" w:rsidRDefault="004145A2" w:rsidP="00A86B78">
            <w:pPr>
              <w:adjustRightInd w:val="0"/>
              <w:snapToGrid w:val="0"/>
              <w:rPr>
                <w:color w:val="000000"/>
                <w:sz w:val="22"/>
              </w:rPr>
            </w:pPr>
            <w:r>
              <w:rPr>
                <w:rFonts w:hint="eastAsia"/>
                <w:color w:val="000000"/>
                <w:sz w:val="22"/>
              </w:rPr>
              <w:t>18</w:t>
            </w:r>
            <w:r>
              <w:rPr>
                <w:color w:val="000000"/>
                <w:sz w:val="22"/>
              </w:rPr>
              <w:t>分</w:t>
            </w:r>
          </w:p>
        </w:tc>
        <w:tc>
          <w:tcPr>
            <w:tcW w:w="728" w:type="dxa"/>
            <w:vAlign w:val="center"/>
          </w:tcPr>
          <w:p w:rsidR="004145A2" w:rsidRDefault="004145A2" w:rsidP="00A86B78">
            <w:pPr>
              <w:adjustRightInd w:val="0"/>
              <w:snapToGrid w:val="0"/>
              <w:jc w:val="center"/>
              <w:rPr>
                <w:color w:val="000000"/>
                <w:sz w:val="20"/>
                <w:szCs w:val="20"/>
              </w:rPr>
            </w:pPr>
          </w:p>
        </w:tc>
      </w:tr>
      <w:tr w:rsidR="004145A2" w:rsidTr="00A86B78">
        <w:trPr>
          <w:trHeight w:val="2175"/>
        </w:trPr>
        <w:tc>
          <w:tcPr>
            <w:tcW w:w="1186" w:type="dxa"/>
            <w:vMerge/>
            <w:vAlign w:val="center"/>
          </w:tcPr>
          <w:p w:rsidR="004145A2" w:rsidRDefault="004145A2" w:rsidP="00A86B78">
            <w:pPr>
              <w:adjustRightInd w:val="0"/>
              <w:snapToGrid w:val="0"/>
              <w:rPr>
                <w:color w:val="000000"/>
                <w:sz w:val="20"/>
                <w:szCs w:val="20"/>
              </w:rPr>
            </w:pPr>
          </w:p>
        </w:tc>
        <w:tc>
          <w:tcPr>
            <w:tcW w:w="11468" w:type="dxa"/>
            <w:tcMar>
              <w:top w:w="57" w:type="dxa"/>
              <w:bottom w:w="57" w:type="dxa"/>
            </w:tcMar>
            <w:vAlign w:val="center"/>
          </w:tcPr>
          <w:p w:rsidR="004145A2" w:rsidRDefault="004145A2" w:rsidP="00A86B78">
            <w:pPr>
              <w:adjustRightInd w:val="0"/>
              <w:snapToGrid w:val="0"/>
              <w:ind w:firstLineChars="200" w:firstLine="422"/>
              <w:rPr>
                <w:color w:val="000000"/>
              </w:rPr>
            </w:pPr>
            <w:r>
              <w:rPr>
                <w:rFonts w:hint="eastAsia"/>
                <w:b/>
                <w:bCs/>
                <w:color w:val="000000"/>
              </w:rPr>
              <w:t>8</w:t>
            </w:r>
            <w:r>
              <w:rPr>
                <w:rFonts w:hint="eastAsia"/>
                <w:b/>
                <w:bCs/>
                <w:color w:val="000000"/>
                <w:szCs w:val="21"/>
              </w:rPr>
              <w:t>.</w:t>
            </w:r>
            <w:r>
              <w:rPr>
                <w:b/>
                <w:bCs/>
                <w:color w:val="000000"/>
                <w:szCs w:val="21"/>
              </w:rPr>
              <w:t>班</w:t>
            </w:r>
            <w:r>
              <w:rPr>
                <w:b/>
                <w:color w:val="000000"/>
                <w:szCs w:val="21"/>
              </w:rPr>
              <w:t>子建设。</w:t>
            </w:r>
            <w:r>
              <w:rPr>
                <w:rFonts w:hint="eastAsia"/>
                <w:color w:val="000000"/>
              </w:rPr>
              <w:t>学校领导班子成员符合任职条件，年龄、职称等结构合理；校长持证上岗，符合《中小学校长专业标准（试行）》要求；公办学校实行党组织领导的校长负责制，落实“党政同责、一岗双责、失职追责”的总要求，执行“三重一大”决策制度，党组织设置为党委、党总支的学校，党组织书记、校长应当分设，党组织设置为党支部的学校，党组织书记、校长由一人担任，同时应当设</w:t>
            </w:r>
            <w:r>
              <w:rPr>
                <w:rFonts w:hint="eastAsia"/>
                <w:color w:val="000000"/>
              </w:rPr>
              <w:t>1</w:t>
            </w:r>
            <w:r>
              <w:rPr>
                <w:rFonts w:hint="eastAsia"/>
                <w:color w:val="000000"/>
              </w:rPr>
              <w:t>名专职副书记；学校至少配备</w:t>
            </w:r>
            <w:r>
              <w:rPr>
                <w:rFonts w:hint="eastAsia"/>
                <w:color w:val="000000"/>
              </w:rPr>
              <w:t>1</w:t>
            </w:r>
            <w:r>
              <w:rPr>
                <w:rFonts w:hint="eastAsia"/>
                <w:color w:val="000000"/>
              </w:rPr>
              <w:t>名兼职法治副校长；校级领导实行分工负责制，党政领导班子各成员熟悉分管业务，熟知国家教育改革发展政策；学校合理设置内部管理机构，人员配备合理，岗位责任明确，运行机制良好；学校班子每学期至少召开</w:t>
            </w:r>
            <w:r>
              <w:rPr>
                <w:rFonts w:hint="eastAsia"/>
                <w:color w:val="000000"/>
              </w:rPr>
              <w:t>1</w:t>
            </w:r>
            <w:r>
              <w:rPr>
                <w:rFonts w:hint="eastAsia"/>
                <w:color w:val="000000"/>
              </w:rPr>
              <w:t>次专题会议研究、诊断和评价教育教学工作；每年至少开展</w:t>
            </w:r>
            <w:r>
              <w:rPr>
                <w:rFonts w:hint="eastAsia"/>
                <w:color w:val="000000"/>
              </w:rPr>
              <w:t>1</w:t>
            </w:r>
            <w:r>
              <w:rPr>
                <w:rFonts w:hint="eastAsia"/>
                <w:color w:val="000000"/>
              </w:rPr>
              <w:t>次教职工对学校领导班子的评价，满意率不低于</w:t>
            </w:r>
            <w:r>
              <w:rPr>
                <w:rFonts w:hint="eastAsia"/>
                <w:color w:val="000000"/>
              </w:rPr>
              <w:t>85%</w:t>
            </w:r>
            <w:r>
              <w:rPr>
                <w:rFonts w:hint="eastAsia"/>
                <w:color w:val="000000"/>
              </w:rPr>
              <w:t>。</w:t>
            </w:r>
          </w:p>
        </w:tc>
        <w:tc>
          <w:tcPr>
            <w:tcW w:w="1049" w:type="dxa"/>
            <w:vAlign w:val="center"/>
          </w:tcPr>
          <w:p w:rsidR="004145A2" w:rsidRDefault="004145A2" w:rsidP="00A86B78">
            <w:pPr>
              <w:adjustRightInd w:val="0"/>
              <w:snapToGrid w:val="0"/>
              <w:rPr>
                <w:color w:val="000000"/>
                <w:sz w:val="22"/>
              </w:rPr>
            </w:pPr>
          </w:p>
          <w:p w:rsidR="004145A2" w:rsidRDefault="004145A2" w:rsidP="00A86B78">
            <w:pPr>
              <w:adjustRightInd w:val="0"/>
              <w:snapToGrid w:val="0"/>
              <w:rPr>
                <w:color w:val="000000"/>
                <w:sz w:val="22"/>
              </w:rPr>
            </w:pPr>
            <w:r>
              <w:rPr>
                <w:color w:val="000000"/>
                <w:sz w:val="22"/>
              </w:rPr>
              <w:t>共</w:t>
            </w:r>
            <w:r>
              <w:rPr>
                <w:rFonts w:hint="eastAsia"/>
                <w:color w:val="000000"/>
                <w:sz w:val="22"/>
              </w:rPr>
              <w:t>8</w:t>
            </w:r>
            <w:r>
              <w:rPr>
                <w:color w:val="000000"/>
                <w:sz w:val="22"/>
              </w:rPr>
              <w:t>项，每项</w:t>
            </w:r>
            <w:r>
              <w:rPr>
                <w:rFonts w:hint="eastAsia"/>
                <w:color w:val="000000"/>
                <w:sz w:val="22"/>
              </w:rPr>
              <w:t>3</w:t>
            </w:r>
            <w:r>
              <w:rPr>
                <w:color w:val="000000"/>
                <w:sz w:val="22"/>
              </w:rPr>
              <w:t>分</w:t>
            </w:r>
          </w:p>
        </w:tc>
        <w:tc>
          <w:tcPr>
            <w:tcW w:w="742" w:type="dxa"/>
            <w:vAlign w:val="center"/>
          </w:tcPr>
          <w:p w:rsidR="004145A2" w:rsidRDefault="004145A2" w:rsidP="00A86B78">
            <w:pPr>
              <w:adjustRightInd w:val="0"/>
              <w:snapToGrid w:val="0"/>
              <w:rPr>
                <w:color w:val="000000"/>
                <w:sz w:val="22"/>
              </w:rPr>
            </w:pPr>
          </w:p>
          <w:p w:rsidR="004145A2" w:rsidRDefault="004145A2" w:rsidP="00A86B78">
            <w:pPr>
              <w:adjustRightInd w:val="0"/>
              <w:snapToGrid w:val="0"/>
              <w:rPr>
                <w:color w:val="000000"/>
                <w:sz w:val="22"/>
              </w:rPr>
            </w:pPr>
          </w:p>
          <w:p w:rsidR="004145A2" w:rsidRDefault="004145A2" w:rsidP="00A86B78">
            <w:pPr>
              <w:adjustRightInd w:val="0"/>
              <w:snapToGrid w:val="0"/>
              <w:rPr>
                <w:color w:val="000000"/>
                <w:sz w:val="22"/>
              </w:rPr>
            </w:pPr>
            <w:r>
              <w:rPr>
                <w:rFonts w:hint="eastAsia"/>
                <w:color w:val="000000"/>
                <w:sz w:val="22"/>
              </w:rPr>
              <w:t>24</w:t>
            </w:r>
            <w:r>
              <w:rPr>
                <w:color w:val="000000"/>
                <w:sz w:val="22"/>
              </w:rPr>
              <w:t>分</w:t>
            </w:r>
          </w:p>
        </w:tc>
        <w:tc>
          <w:tcPr>
            <w:tcW w:w="728" w:type="dxa"/>
            <w:vAlign w:val="center"/>
          </w:tcPr>
          <w:p w:rsidR="004145A2" w:rsidRDefault="004145A2" w:rsidP="00A86B78">
            <w:pPr>
              <w:adjustRightInd w:val="0"/>
              <w:snapToGrid w:val="0"/>
              <w:jc w:val="center"/>
              <w:rPr>
                <w:color w:val="000000"/>
                <w:kern w:val="0"/>
                <w:sz w:val="20"/>
                <w:szCs w:val="20"/>
              </w:rPr>
            </w:pPr>
          </w:p>
        </w:tc>
      </w:tr>
      <w:tr w:rsidR="004145A2" w:rsidTr="00A86B78">
        <w:trPr>
          <w:trHeight w:val="1948"/>
        </w:trPr>
        <w:tc>
          <w:tcPr>
            <w:tcW w:w="1186" w:type="dxa"/>
            <w:vMerge/>
            <w:vAlign w:val="center"/>
          </w:tcPr>
          <w:p w:rsidR="004145A2" w:rsidRDefault="004145A2" w:rsidP="00A86B78">
            <w:pPr>
              <w:adjustRightInd w:val="0"/>
              <w:snapToGrid w:val="0"/>
              <w:ind w:firstLineChars="200" w:firstLine="400"/>
              <w:rPr>
                <w:color w:val="000000"/>
                <w:sz w:val="20"/>
                <w:szCs w:val="20"/>
              </w:rPr>
            </w:pPr>
          </w:p>
        </w:tc>
        <w:tc>
          <w:tcPr>
            <w:tcW w:w="11468" w:type="dxa"/>
            <w:tcMar>
              <w:top w:w="57" w:type="dxa"/>
              <w:bottom w:w="57" w:type="dxa"/>
            </w:tcMar>
            <w:vAlign w:val="center"/>
          </w:tcPr>
          <w:p w:rsidR="004145A2" w:rsidRDefault="004145A2" w:rsidP="00A86B78">
            <w:pPr>
              <w:adjustRightInd w:val="0"/>
              <w:snapToGrid w:val="0"/>
              <w:ind w:firstLineChars="200" w:firstLine="422"/>
              <w:rPr>
                <w:color w:val="000000"/>
                <w:szCs w:val="21"/>
              </w:rPr>
            </w:pPr>
            <w:r>
              <w:rPr>
                <w:b/>
                <w:color w:val="000000"/>
                <w:szCs w:val="21"/>
              </w:rPr>
              <w:t>9.</w:t>
            </w:r>
            <w:r>
              <w:rPr>
                <w:b/>
                <w:color w:val="000000"/>
                <w:szCs w:val="21"/>
              </w:rPr>
              <w:t>发展规划。</w:t>
            </w:r>
            <w:r>
              <w:rPr>
                <w:color w:val="000000"/>
                <w:szCs w:val="21"/>
              </w:rPr>
              <w:t>制定符合学校实际的中长期发展规划和年度实施计划，推进学校内涵发展、特色建设；依据学龄人口变化，制定学校建设规划，确保办学规模不超过</w:t>
            </w:r>
            <w:r>
              <w:rPr>
                <w:color w:val="000000"/>
                <w:szCs w:val="21"/>
              </w:rPr>
              <w:t>2000</w:t>
            </w:r>
            <w:r>
              <w:rPr>
                <w:color w:val="000000"/>
                <w:szCs w:val="21"/>
              </w:rPr>
              <w:t>人，九年一贯制学校不超过</w:t>
            </w:r>
            <w:r>
              <w:rPr>
                <w:color w:val="000000"/>
                <w:szCs w:val="21"/>
              </w:rPr>
              <w:t>2500</w:t>
            </w:r>
            <w:r>
              <w:rPr>
                <w:color w:val="000000"/>
                <w:szCs w:val="21"/>
              </w:rPr>
              <w:t>人（</w:t>
            </w:r>
            <w:r>
              <w:rPr>
                <w:color w:val="000000"/>
                <w:szCs w:val="21"/>
              </w:rPr>
              <w:t>2010</w:t>
            </w:r>
            <w:r>
              <w:rPr>
                <w:color w:val="000000"/>
                <w:szCs w:val="21"/>
              </w:rPr>
              <w:t>年及之前规划并建成的学校，以及进城务工人员随迁子女占比超过</w:t>
            </w:r>
            <w:r>
              <w:rPr>
                <w:color w:val="000000"/>
                <w:szCs w:val="21"/>
              </w:rPr>
              <w:t>50%</w:t>
            </w:r>
            <w:r>
              <w:rPr>
                <w:color w:val="000000"/>
                <w:szCs w:val="21"/>
              </w:rPr>
              <w:t>的学校，</w:t>
            </w:r>
            <w:r>
              <w:rPr>
                <w:rFonts w:hint="eastAsia"/>
                <w:color w:val="000000"/>
                <w:szCs w:val="21"/>
              </w:rPr>
              <w:t>小学、初中均</w:t>
            </w:r>
            <w:r>
              <w:rPr>
                <w:color w:val="000000"/>
                <w:szCs w:val="21"/>
              </w:rPr>
              <w:t>不超过</w:t>
            </w:r>
            <w:r>
              <w:rPr>
                <w:color w:val="000000"/>
                <w:szCs w:val="21"/>
              </w:rPr>
              <w:t>2400</w:t>
            </w:r>
            <w:r>
              <w:rPr>
                <w:color w:val="000000"/>
                <w:szCs w:val="21"/>
              </w:rPr>
              <w:t>人</w:t>
            </w:r>
            <w:r>
              <w:rPr>
                <w:rFonts w:hint="eastAsia"/>
                <w:color w:val="000000"/>
                <w:szCs w:val="21"/>
              </w:rPr>
              <w:t>，九年一贯制学校不超过</w:t>
            </w:r>
            <w:r>
              <w:rPr>
                <w:rFonts w:hint="eastAsia"/>
                <w:color w:val="000000"/>
                <w:szCs w:val="21"/>
              </w:rPr>
              <w:t>3</w:t>
            </w:r>
            <w:r>
              <w:rPr>
                <w:color w:val="000000"/>
                <w:szCs w:val="21"/>
              </w:rPr>
              <w:t>000</w:t>
            </w:r>
            <w:r>
              <w:rPr>
                <w:rFonts w:hint="eastAsia"/>
                <w:color w:val="000000"/>
                <w:szCs w:val="21"/>
              </w:rPr>
              <w:t>人</w:t>
            </w:r>
            <w:r>
              <w:rPr>
                <w:color w:val="000000"/>
                <w:szCs w:val="21"/>
              </w:rPr>
              <w:t>），小学、初中班级学生数分别不超过</w:t>
            </w:r>
            <w:r>
              <w:rPr>
                <w:color w:val="000000"/>
                <w:szCs w:val="21"/>
              </w:rPr>
              <w:t>45</w:t>
            </w:r>
            <w:r>
              <w:rPr>
                <w:color w:val="000000"/>
                <w:szCs w:val="21"/>
              </w:rPr>
              <w:t>人、</w:t>
            </w:r>
            <w:r>
              <w:rPr>
                <w:color w:val="000000"/>
                <w:szCs w:val="21"/>
              </w:rPr>
              <w:t>50</w:t>
            </w:r>
            <w:r>
              <w:rPr>
                <w:color w:val="000000"/>
                <w:szCs w:val="21"/>
              </w:rPr>
              <w:t>人；制定提高教育质量的专项规划或方案；制定学校信息化工作专项规划；学校中长期发展规划、年度实施计划、提高教育质量专项规划、</w:t>
            </w:r>
            <w:r>
              <w:rPr>
                <w:snapToGrid w:val="0"/>
                <w:color w:val="000000"/>
                <w:kern w:val="0"/>
                <w:szCs w:val="21"/>
              </w:rPr>
              <w:t>信息化（数字智慧校园）工作专项规划</w:t>
            </w:r>
            <w:r>
              <w:rPr>
                <w:color w:val="000000"/>
                <w:szCs w:val="21"/>
              </w:rPr>
              <w:t>均有较强的操作性；年度实施成效定期提交教代会评议。</w:t>
            </w:r>
          </w:p>
        </w:tc>
        <w:tc>
          <w:tcPr>
            <w:tcW w:w="1049" w:type="dxa"/>
            <w:vAlign w:val="center"/>
          </w:tcPr>
          <w:p w:rsidR="004145A2" w:rsidRDefault="004145A2" w:rsidP="00A86B78">
            <w:pPr>
              <w:adjustRightInd w:val="0"/>
              <w:snapToGrid w:val="0"/>
              <w:rPr>
                <w:color w:val="000000"/>
                <w:sz w:val="22"/>
              </w:rPr>
            </w:pPr>
            <w:r>
              <w:rPr>
                <w:color w:val="000000"/>
                <w:sz w:val="22"/>
              </w:rPr>
              <w:t>共</w:t>
            </w:r>
            <w:r>
              <w:rPr>
                <w:color w:val="000000"/>
                <w:sz w:val="22"/>
              </w:rPr>
              <w:t>6</w:t>
            </w:r>
            <w:r>
              <w:rPr>
                <w:color w:val="000000"/>
                <w:sz w:val="22"/>
              </w:rPr>
              <w:t>项，每项</w:t>
            </w:r>
            <w:r>
              <w:rPr>
                <w:rFonts w:hint="eastAsia"/>
                <w:color w:val="000000"/>
                <w:sz w:val="22"/>
              </w:rPr>
              <w:t>2</w:t>
            </w:r>
            <w:r>
              <w:rPr>
                <w:color w:val="000000"/>
                <w:sz w:val="22"/>
              </w:rPr>
              <w:t>分</w:t>
            </w:r>
          </w:p>
        </w:tc>
        <w:tc>
          <w:tcPr>
            <w:tcW w:w="742" w:type="dxa"/>
            <w:vAlign w:val="center"/>
          </w:tcPr>
          <w:p w:rsidR="004145A2" w:rsidRDefault="004145A2" w:rsidP="00A86B78">
            <w:pPr>
              <w:adjustRightInd w:val="0"/>
              <w:snapToGrid w:val="0"/>
              <w:rPr>
                <w:color w:val="000000"/>
                <w:sz w:val="22"/>
              </w:rPr>
            </w:pPr>
            <w:r>
              <w:rPr>
                <w:rFonts w:hint="eastAsia"/>
                <w:color w:val="000000"/>
                <w:sz w:val="22"/>
              </w:rPr>
              <w:t>12</w:t>
            </w:r>
            <w:r>
              <w:rPr>
                <w:color w:val="000000"/>
                <w:sz w:val="22"/>
              </w:rPr>
              <w:t>分</w:t>
            </w:r>
          </w:p>
        </w:tc>
        <w:tc>
          <w:tcPr>
            <w:tcW w:w="728" w:type="dxa"/>
            <w:vAlign w:val="center"/>
          </w:tcPr>
          <w:p w:rsidR="004145A2" w:rsidRDefault="004145A2" w:rsidP="00A86B78">
            <w:pPr>
              <w:adjustRightInd w:val="0"/>
              <w:snapToGrid w:val="0"/>
              <w:jc w:val="center"/>
              <w:rPr>
                <w:color w:val="000000"/>
                <w:kern w:val="0"/>
                <w:sz w:val="20"/>
                <w:szCs w:val="20"/>
              </w:rPr>
            </w:pPr>
          </w:p>
        </w:tc>
      </w:tr>
      <w:tr w:rsidR="004145A2" w:rsidTr="00A86B78">
        <w:trPr>
          <w:trHeight w:val="1823"/>
        </w:trPr>
        <w:tc>
          <w:tcPr>
            <w:tcW w:w="1186" w:type="dxa"/>
            <w:vMerge/>
            <w:vAlign w:val="center"/>
          </w:tcPr>
          <w:p w:rsidR="004145A2" w:rsidRDefault="004145A2" w:rsidP="00A86B78">
            <w:pPr>
              <w:adjustRightInd w:val="0"/>
              <w:snapToGrid w:val="0"/>
              <w:ind w:firstLineChars="200" w:firstLine="400"/>
              <w:rPr>
                <w:color w:val="000000"/>
                <w:sz w:val="20"/>
                <w:szCs w:val="20"/>
              </w:rPr>
            </w:pPr>
          </w:p>
        </w:tc>
        <w:tc>
          <w:tcPr>
            <w:tcW w:w="11468" w:type="dxa"/>
            <w:tcMar>
              <w:top w:w="57" w:type="dxa"/>
              <w:bottom w:w="57" w:type="dxa"/>
            </w:tcMar>
            <w:vAlign w:val="center"/>
          </w:tcPr>
          <w:p w:rsidR="004145A2" w:rsidRDefault="004145A2" w:rsidP="00A86B78">
            <w:pPr>
              <w:adjustRightInd w:val="0"/>
              <w:snapToGrid w:val="0"/>
              <w:ind w:firstLineChars="200" w:firstLine="422"/>
              <w:rPr>
                <w:rFonts w:hint="eastAsia"/>
                <w:color w:val="000000"/>
                <w:szCs w:val="21"/>
              </w:rPr>
            </w:pPr>
            <w:r>
              <w:rPr>
                <w:b/>
                <w:color w:val="000000"/>
                <w:kern w:val="0"/>
                <w:szCs w:val="21"/>
              </w:rPr>
              <w:t>10.</w:t>
            </w:r>
            <w:r>
              <w:rPr>
                <w:b/>
                <w:bCs/>
                <w:color w:val="000000"/>
                <w:kern w:val="0"/>
                <w:szCs w:val="21"/>
              </w:rPr>
              <w:t>减轻学生过重负担。</w:t>
            </w:r>
            <w:r>
              <w:rPr>
                <w:color w:val="000000"/>
                <w:szCs w:val="21"/>
              </w:rPr>
              <w:t>学校制定</w:t>
            </w:r>
            <w:r>
              <w:rPr>
                <w:rFonts w:hint="eastAsia"/>
                <w:color w:val="000000"/>
                <w:szCs w:val="21"/>
              </w:rPr>
              <w:t>“</w:t>
            </w:r>
            <w:r>
              <w:rPr>
                <w:color w:val="000000"/>
                <w:szCs w:val="21"/>
              </w:rPr>
              <w:t>五项管理</w:t>
            </w:r>
            <w:r>
              <w:rPr>
                <w:rFonts w:hint="eastAsia"/>
                <w:color w:val="000000"/>
                <w:szCs w:val="21"/>
              </w:rPr>
              <w:t>”</w:t>
            </w:r>
            <w:r>
              <w:rPr>
                <w:color w:val="000000"/>
                <w:szCs w:val="21"/>
              </w:rPr>
              <w:t>工作实施方案和分项管理制度；切实落实</w:t>
            </w:r>
            <w:r>
              <w:rPr>
                <w:rFonts w:hint="eastAsia"/>
                <w:color w:val="000000"/>
                <w:szCs w:val="21"/>
              </w:rPr>
              <w:t>“</w:t>
            </w:r>
            <w:r>
              <w:rPr>
                <w:color w:val="000000"/>
                <w:szCs w:val="21"/>
              </w:rPr>
              <w:t>双减</w:t>
            </w:r>
            <w:r>
              <w:rPr>
                <w:rFonts w:hint="eastAsia"/>
                <w:color w:val="000000"/>
                <w:szCs w:val="21"/>
              </w:rPr>
              <w:t>”</w:t>
            </w:r>
            <w:r>
              <w:rPr>
                <w:color w:val="000000"/>
                <w:szCs w:val="21"/>
              </w:rPr>
              <w:t>政策，不组织或变相组织学生参加校外培训机构举办的文化课补习班；建立学生课业负担监测、举报、公告和问责制度；健全</w:t>
            </w:r>
            <w:r>
              <w:rPr>
                <w:color w:val="000000"/>
                <w:kern w:val="0"/>
                <w:szCs w:val="21"/>
              </w:rPr>
              <w:t>作业管理办法，统筹调控作业结构、数量、时间，确保难度不超国家课标</w:t>
            </w:r>
            <w:r>
              <w:rPr>
                <w:rFonts w:hint="eastAsia"/>
                <w:color w:val="000000"/>
                <w:kern w:val="0"/>
                <w:szCs w:val="21"/>
              </w:rPr>
              <w:t>；</w:t>
            </w:r>
            <w:r>
              <w:rPr>
                <w:color w:val="000000"/>
                <w:kern w:val="0"/>
                <w:szCs w:val="21"/>
              </w:rPr>
              <w:t>建立作业校内公示制度，指导学生在校内完成大部分书面作业</w:t>
            </w:r>
            <w:r>
              <w:rPr>
                <w:color w:val="000000"/>
                <w:szCs w:val="21"/>
              </w:rPr>
              <w:t>，确保书面家庭作业完成时间符合国家相关规定；作</w:t>
            </w:r>
            <w:r>
              <w:rPr>
                <w:color w:val="000000"/>
                <w:kern w:val="0"/>
                <w:szCs w:val="21"/>
              </w:rPr>
              <w:t>业布置做到分层、弹性和个性化，杜绝重复性、惩罚性作业；不给家长布置或变相布置作业，不要求家长检查、批改作业；妥善安排学生作息时间，保证学生充足睡眠，有条件的初中学校根据学生需求可以在工作日开设晚自习</w:t>
            </w:r>
            <w:r>
              <w:rPr>
                <w:rFonts w:hint="eastAsia"/>
                <w:color w:val="000000"/>
                <w:kern w:val="0"/>
                <w:szCs w:val="21"/>
              </w:rPr>
              <w:t>。</w:t>
            </w:r>
          </w:p>
        </w:tc>
        <w:tc>
          <w:tcPr>
            <w:tcW w:w="1049" w:type="dxa"/>
            <w:vAlign w:val="center"/>
          </w:tcPr>
          <w:p w:rsidR="004145A2" w:rsidRDefault="004145A2" w:rsidP="00A86B78">
            <w:pPr>
              <w:adjustRightInd w:val="0"/>
              <w:snapToGrid w:val="0"/>
              <w:rPr>
                <w:color w:val="000000"/>
                <w:sz w:val="22"/>
              </w:rPr>
            </w:pPr>
            <w:r>
              <w:rPr>
                <w:color w:val="000000"/>
                <w:sz w:val="22"/>
              </w:rPr>
              <w:t>共</w:t>
            </w:r>
            <w:r>
              <w:rPr>
                <w:color w:val="000000"/>
                <w:sz w:val="22"/>
              </w:rPr>
              <w:t>8</w:t>
            </w:r>
            <w:r>
              <w:rPr>
                <w:color w:val="000000"/>
                <w:sz w:val="22"/>
              </w:rPr>
              <w:t>项，每项</w:t>
            </w:r>
            <w:r>
              <w:rPr>
                <w:rFonts w:hint="eastAsia"/>
                <w:color w:val="000000"/>
                <w:sz w:val="22"/>
              </w:rPr>
              <w:t>3</w:t>
            </w:r>
            <w:r>
              <w:rPr>
                <w:color w:val="000000"/>
                <w:sz w:val="22"/>
              </w:rPr>
              <w:t>分</w:t>
            </w:r>
          </w:p>
        </w:tc>
        <w:tc>
          <w:tcPr>
            <w:tcW w:w="742" w:type="dxa"/>
            <w:vAlign w:val="center"/>
          </w:tcPr>
          <w:p w:rsidR="004145A2" w:rsidRDefault="004145A2" w:rsidP="00A86B78">
            <w:pPr>
              <w:adjustRightInd w:val="0"/>
              <w:snapToGrid w:val="0"/>
              <w:rPr>
                <w:color w:val="000000"/>
                <w:sz w:val="22"/>
              </w:rPr>
            </w:pPr>
            <w:r>
              <w:rPr>
                <w:rFonts w:hint="eastAsia"/>
                <w:color w:val="000000"/>
                <w:sz w:val="22"/>
              </w:rPr>
              <w:t>24</w:t>
            </w:r>
            <w:r>
              <w:rPr>
                <w:color w:val="000000"/>
                <w:sz w:val="22"/>
              </w:rPr>
              <w:t>分</w:t>
            </w:r>
          </w:p>
        </w:tc>
        <w:tc>
          <w:tcPr>
            <w:tcW w:w="728" w:type="dxa"/>
            <w:vAlign w:val="center"/>
          </w:tcPr>
          <w:p w:rsidR="004145A2" w:rsidRDefault="004145A2" w:rsidP="00A86B78">
            <w:pPr>
              <w:adjustRightInd w:val="0"/>
              <w:snapToGrid w:val="0"/>
              <w:jc w:val="center"/>
              <w:rPr>
                <w:color w:val="000000"/>
                <w:kern w:val="0"/>
                <w:sz w:val="20"/>
                <w:szCs w:val="20"/>
              </w:rPr>
            </w:pPr>
          </w:p>
        </w:tc>
      </w:tr>
      <w:tr w:rsidR="004145A2" w:rsidTr="00A86B78">
        <w:trPr>
          <w:trHeight w:val="933"/>
        </w:trPr>
        <w:tc>
          <w:tcPr>
            <w:tcW w:w="1186" w:type="dxa"/>
            <w:vMerge/>
            <w:vAlign w:val="center"/>
          </w:tcPr>
          <w:p w:rsidR="004145A2" w:rsidRDefault="004145A2" w:rsidP="00A86B78">
            <w:pPr>
              <w:adjustRightInd w:val="0"/>
              <w:snapToGrid w:val="0"/>
              <w:ind w:firstLineChars="200" w:firstLine="400"/>
              <w:rPr>
                <w:color w:val="000000"/>
                <w:sz w:val="20"/>
                <w:szCs w:val="20"/>
              </w:rPr>
            </w:pPr>
          </w:p>
        </w:tc>
        <w:tc>
          <w:tcPr>
            <w:tcW w:w="11468" w:type="dxa"/>
            <w:tcMar>
              <w:top w:w="57" w:type="dxa"/>
              <w:bottom w:w="57" w:type="dxa"/>
            </w:tcMar>
            <w:vAlign w:val="center"/>
          </w:tcPr>
          <w:p w:rsidR="004145A2" w:rsidRDefault="004145A2" w:rsidP="00A86B78">
            <w:pPr>
              <w:adjustRightInd w:val="0"/>
              <w:snapToGrid w:val="0"/>
              <w:ind w:firstLineChars="200" w:firstLine="422"/>
              <w:rPr>
                <w:color w:val="000000"/>
                <w:szCs w:val="21"/>
              </w:rPr>
            </w:pPr>
            <w:r>
              <w:rPr>
                <w:b/>
                <w:color w:val="000000"/>
                <w:kern w:val="0"/>
                <w:szCs w:val="21"/>
              </w:rPr>
              <w:t>11.</w:t>
            </w:r>
            <w:r>
              <w:rPr>
                <w:b/>
                <w:color w:val="000000"/>
                <w:kern w:val="0"/>
                <w:szCs w:val="21"/>
              </w:rPr>
              <w:t>班级建设。</w:t>
            </w:r>
            <w:r>
              <w:rPr>
                <w:bCs/>
                <w:color w:val="000000"/>
                <w:kern w:val="0"/>
                <w:szCs w:val="21"/>
              </w:rPr>
              <w:t>学校制定</w:t>
            </w:r>
            <w:r>
              <w:rPr>
                <w:color w:val="000000"/>
                <w:kern w:val="0"/>
                <w:szCs w:val="21"/>
              </w:rPr>
              <w:t>班级建设实施方案</w:t>
            </w:r>
            <w:r>
              <w:rPr>
                <w:rFonts w:hint="eastAsia"/>
                <w:color w:val="000000"/>
                <w:kern w:val="0"/>
                <w:szCs w:val="21"/>
              </w:rPr>
              <w:t>，</w:t>
            </w:r>
            <w:r>
              <w:rPr>
                <w:color w:val="000000"/>
                <w:kern w:val="0"/>
                <w:szCs w:val="21"/>
              </w:rPr>
              <w:t>班级管理制度健全；班级文化主题突出，班风、班训</w:t>
            </w:r>
            <w:r>
              <w:rPr>
                <w:rFonts w:hint="eastAsia"/>
                <w:color w:val="000000"/>
                <w:kern w:val="0"/>
                <w:szCs w:val="21"/>
              </w:rPr>
              <w:t>“</w:t>
            </w:r>
            <w:r>
              <w:rPr>
                <w:color w:val="000000"/>
                <w:kern w:val="0"/>
                <w:szCs w:val="21"/>
              </w:rPr>
              <w:t>一班一特色</w:t>
            </w:r>
            <w:r>
              <w:rPr>
                <w:rFonts w:hint="eastAsia"/>
                <w:color w:val="000000"/>
                <w:kern w:val="0"/>
                <w:szCs w:val="21"/>
              </w:rPr>
              <w:t>”</w:t>
            </w:r>
            <w:r>
              <w:rPr>
                <w:color w:val="000000"/>
                <w:kern w:val="0"/>
                <w:szCs w:val="21"/>
              </w:rPr>
              <w:t>，班级凝聚力强；班级活动在教师指导下由学生自主开展，定期开</w:t>
            </w:r>
            <w:r>
              <w:rPr>
                <w:color w:val="000000"/>
                <w:szCs w:val="21"/>
              </w:rPr>
              <w:t>展主题班会和心理健康教育活动；</w:t>
            </w:r>
            <w:r>
              <w:rPr>
                <w:color w:val="000000"/>
                <w:kern w:val="0"/>
                <w:szCs w:val="21"/>
              </w:rPr>
              <w:t>班干部</w:t>
            </w:r>
            <w:r>
              <w:rPr>
                <w:color w:val="000000"/>
                <w:spacing w:val="-6"/>
                <w:kern w:val="0"/>
                <w:szCs w:val="21"/>
              </w:rPr>
              <w:t>由学生民主推荐，每学期或每学年轮换</w:t>
            </w:r>
            <w:r>
              <w:rPr>
                <w:color w:val="000000"/>
                <w:spacing w:val="-6"/>
                <w:kern w:val="0"/>
                <w:szCs w:val="21"/>
              </w:rPr>
              <w:t>1</w:t>
            </w:r>
            <w:r>
              <w:rPr>
                <w:color w:val="000000"/>
                <w:spacing w:val="-6"/>
                <w:kern w:val="0"/>
                <w:szCs w:val="21"/>
              </w:rPr>
              <w:t>次</w:t>
            </w:r>
            <w:r>
              <w:rPr>
                <w:color w:val="000000"/>
                <w:spacing w:val="-6"/>
                <w:szCs w:val="21"/>
              </w:rPr>
              <w:t>，保证每位学生参与班级管理；</w:t>
            </w:r>
            <w:r>
              <w:rPr>
                <w:color w:val="000000"/>
                <w:spacing w:val="-6"/>
                <w:kern w:val="0"/>
                <w:szCs w:val="21"/>
              </w:rPr>
              <w:t>班级的各类活动均应让学生轮流负责组织。</w:t>
            </w:r>
          </w:p>
        </w:tc>
        <w:tc>
          <w:tcPr>
            <w:tcW w:w="1049" w:type="dxa"/>
            <w:vAlign w:val="center"/>
          </w:tcPr>
          <w:p w:rsidR="004145A2" w:rsidRDefault="004145A2" w:rsidP="00A86B78">
            <w:pPr>
              <w:adjustRightInd w:val="0"/>
              <w:snapToGrid w:val="0"/>
              <w:rPr>
                <w:color w:val="000000"/>
                <w:sz w:val="22"/>
              </w:rPr>
            </w:pPr>
            <w:r>
              <w:rPr>
                <w:color w:val="000000"/>
                <w:sz w:val="22"/>
              </w:rPr>
              <w:t>共</w:t>
            </w:r>
            <w:r>
              <w:rPr>
                <w:rFonts w:hint="eastAsia"/>
                <w:color w:val="000000"/>
                <w:sz w:val="22"/>
              </w:rPr>
              <w:t>5</w:t>
            </w:r>
            <w:r>
              <w:rPr>
                <w:color w:val="000000"/>
                <w:sz w:val="22"/>
              </w:rPr>
              <w:t>项，每项</w:t>
            </w:r>
            <w:r>
              <w:rPr>
                <w:rFonts w:hint="eastAsia"/>
                <w:color w:val="000000"/>
                <w:sz w:val="22"/>
              </w:rPr>
              <w:t>2</w:t>
            </w:r>
            <w:r>
              <w:rPr>
                <w:color w:val="000000"/>
                <w:sz w:val="22"/>
              </w:rPr>
              <w:t>分</w:t>
            </w:r>
          </w:p>
        </w:tc>
        <w:tc>
          <w:tcPr>
            <w:tcW w:w="742" w:type="dxa"/>
            <w:vAlign w:val="center"/>
          </w:tcPr>
          <w:p w:rsidR="004145A2" w:rsidRDefault="004145A2" w:rsidP="00A86B78">
            <w:pPr>
              <w:adjustRightInd w:val="0"/>
              <w:snapToGrid w:val="0"/>
              <w:rPr>
                <w:color w:val="000000"/>
                <w:sz w:val="22"/>
              </w:rPr>
            </w:pPr>
            <w:r>
              <w:rPr>
                <w:rFonts w:hint="eastAsia"/>
                <w:color w:val="000000"/>
                <w:sz w:val="22"/>
              </w:rPr>
              <w:t>10</w:t>
            </w:r>
            <w:r>
              <w:rPr>
                <w:color w:val="000000"/>
                <w:sz w:val="22"/>
              </w:rPr>
              <w:t>分</w:t>
            </w:r>
          </w:p>
        </w:tc>
        <w:tc>
          <w:tcPr>
            <w:tcW w:w="728" w:type="dxa"/>
            <w:vAlign w:val="center"/>
          </w:tcPr>
          <w:p w:rsidR="004145A2" w:rsidRDefault="004145A2" w:rsidP="00A86B78">
            <w:pPr>
              <w:adjustRightInd w:val="0"/>
              <w:snapToGrid w:val="0"/>
              <w:jc w:val="center"/>
              <w:rPr>
                <w:color w:val="000000"/>
                <w:kern w:val="0"/>
                <w:sz w:val="20"/>
                <w:szCs w:val="20"/>
              </w:rPr>
            </w:pPr>
          </w:p>
        </w:tc>
      </w:tr>
      <w:tr w:rsidR="004145A2" w:rsidTr="00A86B78">
        <w:trPr>
          <w:trHeight w:val="1294"/>
        </w:trPr>
        <w:tc>
          <w:tcPr>
            <w:tcW w:w="1186" w:type="dxa"/>
            <w:vMerge/>
            <w:vAlign w:val="center"/>
          </w:tcPr>
          <w:p w:rsidR="004145A2" w:rsidRDefault="004145A2" w:rsidP="00A86B78">
            <w:pPr>
              <w:adjustRightInd w:val="0"/>
              <w:snapToGrid w:val="0"/>
              <w:jc w:val="center"/>
              <w:rPr>
                <w:color w:val="000000"/>
                <w:sz w:val="20"/>
                <w:szCs w:val="20"/>
              </w:rPr>
            </w:pPr>
          </w:p>
        </w:tc>
        <w:tc>
          <w:tcPr>
            <w:tcW w:w="11468" w:type="dxa"/>
            <w:tcMar>
              <w:top w:w="57" w:type="dxa"/>
              <w:bottom w:w="57" w:type="dxa"/>
            </w:tcMar>
            <w:vAlign w:val="center"/>
          </w:tcPr>
          <w:p w:rsidR="004145A2" w:rsidRDefault="004145A2" w:rsidP="00A86B78">
            <w:pPr>
              <w:adjustRightInd w:val="0"/>
              <w:snapToGrid w:val="0"/>
              <w:rPr>
                <w:color w:val="000000"/>
                <w:szCs w:val="21"/>
              </w:rPr>
            </w:pPr>
            <w:r>
              <w:rPr>
                <w:b/>
                <w:color w:val="000000"/>
                <w:szCs w:val="21"/>
              </w:rPr>
              <w:t xml:space="preserve">    12.</w:t>
            </w:r>
            <w:r>
              <w:rPr>
                <w:b/>
                <w:color w:val="000000"/>
                <w:kern w:val="0"/>
                <w:szCs w:val="21"/>
              </w:rPr>
              <w:t>社团活动。</w:t>
            </w:r>
            <w:r>
              <w:rPr>
                <w:rFonts w:hint="eastAsia"/>
                <w:color w:val="000000"/>
                <w:kern w:val="0"/>
                <w:szCs w:val="21"/>
              </w:rPr>
              <w:t>整合教育资源，在普及的基础上成立语言文学类、体艺类、科技类、综合实践类等丰富多彩的学生社团，满足课后服务需要，促进学生全面发展；学生社团做到“六有”（有分管校领导、有指导教师、有活动方案、有活动时间场所、有过程记录、有考核评价等）；学生社团作用明显，参与率达到</w:t>
            </w:r>
            <w:r>
              <w:rPr>
                <w:rFonts w:hint="eastAsia"/>
                <w:color w:val="000000"/>
                <w:kern w:val="0"/>
                <w:szCs w:val="21"/>
              </w:rPr>
              <w:t>90%</w:t>
            </w:r>
            <w:r>
              <w:rPr>
                <w:rFonts w:hint="eastAsia"/>
                <w:color w:val="000000"/>
                <w:kern w:val="0"/>
                <w:szCs w:val="21"/>
              </w:rPr>
              <w:t>以上；结合各学科课程教学内容及办学特色，利用校外体艺、科技、综合实践等教育基地和实践基地开展活动。</w:t>
            </w:r>
          </w:p>
        </w:tc>
        <w:tc>
          <w:tcPr>
            <w:tcW w:w="1049" w:type="dxa"/>
            <w:vAlign w:val="center"/>
          </w:tcPr>
          <w:p w:rsidR="004145A2" w:rsidRDefault="004145A2" w:rsidP="00A86B78">
            <w:pPr>
              <w:adjustRightInd w:val="0"/>
              <w:snapToGrid w:val="0"/>
              <w:rPr>
                <w:color w:val="000000"/>
                <w:sz w:val="22"/>
              </w:rPr>
            </w:pPr>
            <w:r>
              <w:rPr>
                <w:color w:val="000000"/>
                <w:sz w:val="22"/>
              </w:rPr>
              <w:t>共</w:t>
            </w:r>
            <w:r>
              <w:rPr>
                <w:color w:val="000000"/>
                <w:sz w:val="22"/>
              </w:rPr>
              <w:t>4</w:t>
            </w:r>
            <w:r>
              <w:rPr>
                <w:color w:val="000000"/>
                <w:sz w:val="22"/>
              </w:rPr>
              <w:t>项，每项</w:t>
            </w:r>
            <w:r>
              <w:rPr>
                <w:rFonts w:hint="eastAsia"/>
                <w:color w:val="000000"/>
                <w:sz w:val="22"/>
              </w:rPr>
              <w:t>4</w:t>
            </w:r>
            <w:r>
              <w:rPr>
                <w:color w:val="000000"/>
                <w:sz w:val="22"/>
              </w:rPr>
              <w:t>分</w:t>
            </w:r>
          </w:p>
        </w:tc>
        <w:tc>
          <w:tcPr>
            <w:tcW w:w="742" w:type="dxa"/>
            <w:vAlign w:val="center"/>
          </w:tcPr>
          <w:p w:rsidR="004145A2" w:rsidRDefault="004145A2" w:rsidP="00A86B78">
            <w:pPr>
              <w:adjustRightInd w:val="0"/>
              <w:snapToGrid w:val="0"/>
              <w:rPr>
                <w:color w:val="000000"/>
                <w:sz w:val="22"/>
              </w:rPr>
            </w:pPr>
            <w:r>
              <w:rPr>
                <w:rFonts w:hint="eastAsia"/>
                <w:color w:val="000000"/>
                <w:sz w:val="22"/>
              </w:rPr>
              <w:t>16</w:t>
            </w:r>
            <w:r>
              <w:rPr>
                <w:color w:val="000000"/>
                <w:sz w:val="22"/>
              </w:rPr>
              <w:t>分</w:t>
            </w:r>
          </w:p>
        </w:tc>
        <w:tc>
          <w:tcPr>
            <w:tcW w:w="728" w:type="dxa"/>
            <w:vAlign w:val="center"/>
          </w:tcPr>
          <w:p w:rsidR="004145A2" w:rsidRDefault="004145A2" w:rsidP="00A86B78">
            <w:pPr>
              <w:adjustRightInd w:val="0"/>
              <w:snapToGrid w:val="0"/>
              <w:jc w:val="center"/>
              <w:rPr>
                <w:color w:val="000000"/>
                <w:kern w:val="0"/>
                <w:sz w:val="20"/>
                <w:szCs w:val="20"/>
              </w:rPr>
            </w:pPr>
          </w:p>
        </w:tc>
      </w:tr>
      <w:tr w:rsidR="004145A2" w:rsidTr="00A86B78">
        <w:trPr>
          <w:trHeight w:val="1464"/>
        </w:trPr>
        <w:tc>
          <w:tcPr>
            <w:tcW w:w="1186" w:type="dxa"/>
            <w:vMerge/>
            <w:vAlign w:val="center"/>
          </w:tcPr>
          <w:p w:rsidR="004145A2" w:rsidRDefault="004145A2" w:rsidP="00A86B78">
            <w:pPr>
              <w:adjustRightInd w:val="0"/>
              <w:snapToGrid w:val="0"/>
              <w:ind w:firstLineChars="200" w:firstLine="400"/>
              <w:rPr>
                <w:color w:val="000000"/>
                <w:sz w:val="20"/>
                <w:szCs w:val="20"/>
              </w:rPr>
            </w:pPr>
          </w:p>
        </w:tc>
        <w:tc>
          <w:tcPr>
            <w:tcW w:w="11468" w:type="dxa"/>
            <w:tcMar>
              <w:top w:w="57" w:type="dxa"/>
              <w:bottom w:w="57" w:type="dxa"/>
            </w:tcMar>
            <w:vAlign w:val="center"/>
          </w:tcPr>
          <w:p w:rsidR="004145A2" w:rsidRDefault="004145A2" w:rsidP="00A86B78">
            <w:pPr>
              <w:adjustRightInd w:val="0"/>
              <w:snapToGrid w:val="0"/>
              <w:rPr>
                <w:b/>
                <w:bCs/>
                <w:color w:val="000000"/>
                <w:kern w:val="0"/>
                <w:szCs w:val="21"/>
              </w:rPr>
            </w:pPr>
            <w:r>
              <w:rPr>
                <w:b/>
                <w:color w:val="000000"/>
                <w:kern w:val="0"/>
                <w:szCs w:val="21"/>
              </w:rPr>
              <w:t xml:space="preserve">    13.</w:t>
            </w:r>
            <w:r>
              <w:rPr>
                <w:b/>
                <w:color w:val="000000"/>
                <w:kern w:val="0"/>
                <w:szCs w:val="21"/>
              </w:rPr>
              <w:t>团队建设。</w:t>
            </w:r>
            <w:r>
              <w:rPr>
                <w:color w:val="000000"/>
                <w:kern w:val="0"/>
                <w:szCs w:val="21"/>
              </w:rPr>
              <w:t>团、队组织机构健全，</w:t>
            </w:r>
            <w:r>
              <w:rPr>
                <w:rFonts w:hint="eastAsia"/>
                <w:color w:val="000000"/>
                <w:kern w:val="0"/>
                <w:szCs w:val="21"/>
              </w:rPr>
              <w:t>档案资料完善，程序仪式规范，负责人定期培</w:t>
            </w:r>
            <w:r>
              <w:rPr>
                <w:color w:val="000000"/>
                <w:kern w:val="0"/>
                <w:szCs w:val="21"/>
              </w:rPr>
              <w:t>训</w:t>
            </w:r>
            <w:r>
              <w:rPr>
                <w:rFonts w:hint="eastAsia"/>
                <w:color w:val="000000"/>
                <w:kern w:val="0"/>
                <w:szCs w:val="21"/>
              </w:rPr>
              <w:t>指导业务工作</w:t>
            </w:r>
            <w:r>
              <w:rPr>
                <w:color w:val="000000"/>
                <w:kern w:val="0"/>
                <w:szCs w:val="21"/>
              </w:rPr>
              <w:t>；团队部布置规范，设施配备齐全，主题团队日等活动能突出主旋律且丰富多彩；学校每学期表彰</w:t>
            </w:r>
            <w:r>
              <w:rPr>
                <w:color w:val="000000"/>
                <w:kern w:val="0"/>
                <w:szCs w:val="21"/>
              </w:rPr>
              <w:t>1</w:t>
            </w:r>
            <w:r>
              <w:rPr>
                <w:color w:val="000000"/>
                <w:kern w:val="0"/>
                <w:szCs w:val="21"/>
              </w:rPr>
              <w:t>次校级三好学生、优秀学生干部、优秀少先队员（共青团员）以及德、智、体、音、美、劳动实践与科技发明等各方面特长发展的优秀学生和进步显著的学生；少先队（团队部）干部实行民主选举，定期轮流，建立和完善校外少先队辅导员制度，选聘热心少先队工作、有责任心、有能力、有经验的人士担任校外志愿辅导员。</w:t>
            </w:r>
          </w:p>
        </w:tc>
        <w:tc>
          <w:tcPr>
            <w:tcW w:w="1049" w:type="dxa"/>
            <w:vAlign w:val="center"/>
          </w:tcPr>
          <w:p w:rsidR="004145A2" w:rsidRDefault="004145A2" w:rsidP="00A86B78">
            <w:pPr>
              <w:adjustRightInd w:val="0"/>
              <w:snapToGrid w:val="0"/>
              <w:rPr>
                <w:color w:val="000000"/>
                <w:sz w:val="22"/>
              </w:rPr>
            </w:pPr>
            <w:r>
              <w:rPr>
                <w:color w:val="000000"/>
                <w:sz w:val="22"/>
              </w:rPr>
              <w:t>共</w:t>
            </w:r>
            <w:r>
              <w:rPr>
                <w:color w:val="000000"/>
                <w:sz w:val="22"/>
              </w:rPr>
              <w:t>4</w:t>
            </w:r>
            <w:r>
              <w:rPr>
                <w:color w:val="000000"/>
                <w:sz w:val="22"/>
              </w:rPr>
              <w:t>项，每项</w:t>
            </w:r>
            <w:r>
              <w:rPr>
                <w:rFonts w:hint="eastAsia"/>
                <w:color w:val="000000"/>
                <w:sz w:val="22"/>
              </w:rPr>
              <w:t>3</w:t>
            </w:r>
            <w:r>
              <w:rPr>
                <w:color w:val="000000"/>
                <w:sz w:val="22"/>
              </w:rPr>
              <w:t>分</w:t>
            </w:r>
          </w:p>
        </w:tc>
        <w:tc>
          <w:tcPr>
            <w:tcW w:w="742" w:type="dxa"/>
            <w:vAlign w:val="center"/>
          </w:tcPr>
          <w:p w:rsidR="004145A2" w:rsidRDefault="004145A2" w:rsidP="00A86B78">
            <w:pPr>
              <w:adjustRightInd w:val="0"/>
              <w:snapToGrid w:val="0"/>
              <w:rPr>
                <w:color w:val="000000"/>
                <w:sz w:val="22"/>
              </w:rPr>
            </w:pPr>
            <w:r>
              <w:rPr>
                <w:rFonts w:hint="eastAsia"/>
                <w:color w:val="000000"/>
                <w:sz w:val="22"/>
              </w:rPr>
              <w:t>12</w:t>
            </w:r>
            <w:r>
              <w:rPr>
                <w:color w:val="000000"/>
                <w:sz w:val="22"/>
              </w:rPr>
              <w:t>分</w:t>
            </w:r>
          </w:p>
        </w:tc>
        <w:tc>
          <w:tcPr>
            <w:tcW w:w="728" w:type="dxa"/>
            <w:vAlign w:val="center"/>
          </w:tcPr>
          <w:p w:rsidR="004145A2" w:rsidRDefault="004145A2" w:rsidP="00A86B78">
            <w:pPr>
              <w:adjustRightInd w:val="0"/>
              <w:snapToGrid w:val="0"/>
              <w:jc w:val="center"/>
              <w:rPr>
                <w:color w:val="000000"/>
                <w:kern w:val="0"/>
                <w:sz w:val="20"/>
                <w:szCs w:val="20"/>
              </w:rPr>
            </w:pPr>
          </w:p>
        </w:tc>
      </w:tr>
      <w:tr w:rsidR="004145A2" w:rsidTr="00A86B78">
        <w:trPr>
          <w:trHeight w:val="1734"/>
        </w:trPr>
        <w:tc>
          <w:tcPr>
            <w:tcW w:w="1186" w:type="dxa"/>
            <w:vMerge/>
            <w:vAlign w:val="center"/>
          </w:tcPr>
          <w:p w:rsidR="004145A2" w:rsidRDefault="004145A2" w:rsidP="00A86B78">
            <w:pPr>
              <w:adjustRightInd w:val="0"/>
              <w:snapToGrid w:val="0"/>
              <w:ind w:firstLineChars="200" w:firstLine="400"/>
              <w:rPr>
                <w:color w:val="000000"/>
                <w:sz w:val="20"/>
                <w:szCs w:val="20"/>
              </w:rPr>
            </w:pPr>
          </w:p>
        </w:tc>
        <w:tc>
          <w:tcPr>
            <w:tcW w:w="11468" w:type="dxa"/>
            <w:tcMar>
              <w:top w:w="57" w:type="dxa"/>
              <w:bottom w:w="57" w:type="dxa"/>
            </w:tcMar>
            <w:vAlign w:val="center"/>
          </w:tcPr>
          <w:p w:rsidR="004145A2" w:rsidRDefault="004145A2" w:rsidP="00A86B78">
            <w:pPr>
              <w:adjustRightInd w:val="0"/>
              <w:snapToGrid w:val="0"/>
              <w:ind w:firstLineChars="200" w:firstLine="422"/>
              <w:rPr>
                <w:bCs/>
                <w:color w:val="000000"/>
                <w:szCs w:val="21"/>
              </w:rPr>
            </w:pPr>
            <w:r>
              <w:rPr>
                <w:b/>
                <w:bCs/>
                <w:color w:val="000000"/>
                <w:kern w:val="0"/>
                <w:szCs w:val="21"/>
              </w:rPr>
              <w:t>14.</w:t>
            </w:r>
            <w:r>
              <w:rPr>
                <w:b/>
                <w:color w:val="000000"/>
                <w:szCs w:val="21"/>
              </w:rPr>
              <w:t>家校共育。</w:t>
            </w:r>
            <w:r>
              <w:rPr>
                <w:color w:val="000000"/>
                <w:kern w:val="0"/>
                <w:szCs w:val="21"/>
              </w:rPr>
              <w:t>建立健全家庭、学校、社会协同育人机制，发挥家校共育工作指导中心（站）和家长学校作用，健全家长委员会；宣传并推进落实《</w:t>
            </w:r>
            <w:r>
              <w:rPr>
                <w:rFonts w:hint="eastAsia"/>
                <w:color w:val="000000"/>
                <w:szCs w:val="21"/>
              </w:rPr>
              <w:t>中华人民共和国</w:t>
            </w:r>
            <w:r>
              <w:rPr>
                <w:color w:val="000000"/>
                <w:kern w:val="0"/>
                <w:szCs w:val="21"/>
              </w:rPr>
              <w:t>家庭教育促进法》，定期召开学生家长会，每学期开展家庭教育活动不少于</w:t>
            </w:r>
            <w:r>
              <w:rPr>
                <w:color w:val="000000"/>
                <w:kern w:val="0"/>
                <w:szCs w:val="21"/>
              </w:rPr>
              <w:t>2</w:t>
            </w:r>
            <w:r>
              <w:rPr>
                <w:color w:val="000000"/>
                <w:kern w:val="0"/>
                <w:szCs w:val="21"/>
              </w:rPr>
              <w:t>次，邀请家长参与学校管理，开展专题讲座、经验分享、家长接待日、家长进课堂等活动，形成育人合力；吸纳社会各界及家长参与学校教育教学质量评价，听取意见建议；利用社会各种教育资源服务学校教育教学，开展学生德育、社会实践活动；落实家访制度，将家校联系情况纳入教师考评；有条件的学校可将体育文化设施在课后和节假日对本校师生和所在社区居民有序开放。</w:t>
            </w:r>
          </w:p>
        </w:tc>
        <w:tc>
          <w:tcPr>
            <w:tcW w:w="1049" w:type="dxa"/>
            <w:vAlign w:val="center"/>
          </w:tcPr>
          <w:p w:rsidR="004145A2" w:rsidRDefault="004145A2" w:rsidP="00A86B78">
            <w:pPr>
              <w:adjustRightInd w:val="0"/>
              <w:snapToGrid w:val="0"/>
              <w:rPr>
                <w:color w:val="000000"/>
                <w:sz w:val="22"/>
              </w:rPr>
            </w:pPr>
            <w:r>
              <w:rPr>
                <w:color w:val="000000"/>
                <w:sz w:val="22"/>
              </w:rPr>
              <w:t>共</w:t>
            </w:r>
            <w:r>
              <w:rPr>
                <w:color w:val="000000"/>
                <w:sz w:val="22"/>
              </w:rPr>
              <w:t>6</w:t>
            </w:r>
            <w:r>
              <w:rPr>
                <w:color w:val="000000"/>
                <w:sz w:val="22"/>
              </w:rPr>
              <w:t>项，每项</w:t>
            </w:r>
            <w:r>
              <w:rPr>
                <w:rFonts w:hint="eastAsia"/>
                <w:color w:val="000000"/>
                <w:sz w:val="22"/>
              </w:rPr>
              <w:t>3</w:t>
            </w:r>
            <w:r>
              <w:rPr>
                <w:color w:val="000000"/>
                <w:sz w:val="22"/>
              </w:rPr>
              <w:t>分</w:t>
            </w:r>
          </w:p>
        </w:tc>
        <w:tc>
          <w:tcPr>
            <w:tcW w:w="742" w:type="dxa"/>
            <w:vAlign w:val="center"/>
          </w:tcPr>
          <w:p w:rsidR="004145A2" w:rsidRDefault="004145A2" w:rsidP="00A86B78">
            <w:pPr>
              <w:adjustRightInd w:val="0"/>
              <w:snapToGrid w:val="0"/>
              <w:rPr>
                <w:color w:val="000000"/>
                <w:sz w:val="22"/>
              </w:rPr>
            </w:pPr>
            <w:r>
              <w:rPr>
                <w:rFonts w:hint="eastAsia"/>
                <w:color w:val="000000"/>
                <w:sz w:val="22"/>
              </w:rPr>
              <w:t>18</w:t>
            </w:r>
            <w:r>
              <w:rPr>
                <w:color w:val="000000"/>
                <w:sz w:val="22"/>
              </w:rPr>
              <w:t>分</w:t>
            </w:r>
          </w:p>
        </w:tc>
        <w:tc>
          <w:tcPr>
            <w:tcW w:w="728" w:type="dxa"/>
            <w:vAlign w:val="center"/>
          </w:tcPr>
          <w:p w:rsidR="004145A2" w:rsidRDefault="004145A2" w:rsidP="00A86B78">
            <w:pPr>
              <w:adjustRightInd w:val="0"/>
              <w:snapToGrid w:val="0"/>
              <w:jc w:val="center"/>
              <w:rPr>
                <w:color w:val="000000"/>
                <w:kern w:val="0"/>
                <w:sz w:val="20"/>
                <w:szCs w:val="20"/>
              </w:rPr>
            </w:pPr>
          </w:p>
        </w:tc>
      </w:tr>
      <w:tr w:rsidR="004145A2" w:rsidTr="00A86B78">
        <w:trPr>
          <w:trHeight w:val="1325"/>
        </w:trPr>
        <w:tc>
          <w:tcPr>
            <w:tcW w:w="1186" w:type="dxa"/>
            <w:vMerge/>
            <w:vAlign w:val="center"/>
          </w:tcPr>
          <w:p w:rsidR="004145A2" w:rsidRDefault="004145A2" w:rsidP="00A86B78">
            <w:pPr>
              <w:adjustRightInd w:val="0"/>
              <w:snapToGrid w:val="0"/>
              <w:ind w:firstLineChars="200" w:firstLine="400"/>
              <w:rPr>
                <w:color w:val="000000"/>
                <w:sz w:val="20"/>
                <w:szCs w:val="20"/>
              </w:rPr>
            </w:pPr>
          </w:p>
        </w:tc>
        <w:tc>
          <w:tcPr>
            <w:tcW w:w="11468" w:type="dxa"/>
            <w:tcMar>
              <w:top w:w="57" w:type="dxa"/>
              <w:bottom w:w="57" w:type="dxa"/>
            </w:tcMar>
            <w:vAlign w:val="center"/>
          </w:tcPr>
          <w:p w:rsidR="004145A2" w:rsidRDefault="004145A2" w:rsidP="00A86B78">
            <w:pPr>
              <w:adjustRightInd w:val="0"/>
              <w:snapToGrid w:val="0"/>
              <w:rPr>
                <w:b/>
                <w:color w:val="000000"/>
                <w:szCs w:val="21"/>
              </w:rPr>
            </w:pPr>
            <w:r>
              <w:rPr>
                <w:b/>
                <w:color w:val="000000"/>
                <w:szCs w:val="21"/>
              </w:rPr>
              <w:t xml:space="preserve">    15.</w:t>
            </w:r>
            <w:r>
              <w:rPr>
                <w:b/>
                <w:color w:val="000000"/>
                <w:szCs w:val="21"/>
              </w:rPr>
              <w:t>督导检查。</w:t>
            </w:r>
            <w:r>
              <w:rPr>
                <w:color w:val="000000"/>
                <w:szCs w:val="21"/>
              </w:rPr>
              <w:t>建立健全学校自我督查体系，明确教育教学督导人员职责，开展常态化的教育教学、师德师风、</w:t>
            </w:r>
            <w:r>
              <w:rPr>
                <w:rFonts w:hint="eastAsia"/>
                <w:color w:val="000000"/>
                <w:szCs w:val="21"/>
              </w:rPr>
              <w:t>“</w:t>
            </w:r>
            <w:r>
              <w:rPr>
                <w:color w:val="000000"/>
                <w:szCs w:val="21"/>
              </w:rPr>
              <w:t>五项管理</w:t>
            </w:r>
            <w:r>
              <w:rPr>
                <w:rFonts w:hint="eastAsia"/>
                <w:color w:val="000000"/>
                <w:szCs w:val="21"/>
              </w:rPr>
              <w:t>”</w:t>
            </w:r>
            <w:r>
              <w:rPr>
                <w:color w:val="000000"/>
                <w:szCs w:val="21"/>
              </w:rPr>
              <w:t>、安全稳定、卫生防疫等内部常规督查，确保学校办学方向和教育教学高质量发展；积极配合督导机构和责任督学开展督导评估工作；为责任督学撰写督导日志、督导报告提供相关档案资料和基本办公条件；专题研究责任督学的反馈意见并全面整改，向责任督学汇报整改情况，共同解决问题。</w:t>
            </w:r>
          </w:p>
        </w:tc>
        <w:tc>
          <w:tcPr>
            <w:tcW w:w="1049" w:type="dxa"/>
            <w:vAlign w:val="center"/>
          </w:tcPr>
          <w:p w:rsidR="004145A2" w:rsidRDefault="004145A2" w:rsidP="00A86B78">
            <w:pPr>
              <w:adjustRightInd w:val="0"/>
              <w:snapToGrid w:val="0"/>
              <w:rPr>
                <w:color w:val="000000"/>
                <w:sz w:val="22"/>
              </w:rPr>
            </w:pPr>
            <w:r>
              <w:rPr>
                <w:color w:val="000000"/>
                <w:sz w:val="22"/>
              </w:rPr>
              <w:t>共</w:t>
            </w:r>
            <w:r>
              <w:rPr>
                <w:color w:val="000000"/>
                <w:sz w:val="22"/>
              </w:rPr>
              <w:t>4</w:t>
            </w:r>
            <w:r>
              <w:rPr>
                <w:color w:val="000000"/>
                <w:sz w:val="22"/>
              </w:rPr>
              <w:t>项，每项</w:t>
            </w:r>
            <w:r>
              <w:rPr>
                <w:rFonts w:hint="eastAsia"/>
                <w:color w:val="000000"/>
                <w:sz w:val="22"/>
              </w:rPr>
              <w:t>4</w:t>
            </w:r>
            <w:r>
              <w:rPr>
                <w:color w:val="000000"/>
                <w:sz w:val="22"/>
              </w:rPr>
              <w:t>分</w:t>
            </w:r>
          </w:p>
        </w:tc>
        <w:tc>
          <w:tcPr>
            <w:tcW w:w="742" w:type="dxa"/>
            <w:vAlign w:val="center"/>
          </w:tcPr>
          <w:p w:rsidR="004145A2" w:rsidRDefault="004145A2" w:rsidP="00A86B78">
            <w:pPr>
              <w:adjustRightInd w:val="0"/>
              <w:snapToGrid w:val="0"/>
              <w:rPr>
                <w:color w:val="000000"/>
                <w:sz w:val="22"/>
              </w:rPr>
            </w:pPr>
            <w:r>
              <w:rPr>
                <w:rFonts w:hint="eastAsia"/>
                <w:color w:val="000000"/>
                <w:sz w:val="22"/>
              </w:rPr>
              <w:t>16</w:t>
            </w:r>
            <w:r>
              <w:rPr>
                <w:color w:val="000000"/>
                <w:sz w:val="22"/>
              </w:rPr>
              <w:t>分</w:t>
            </w:r>
          </w:p>
        </w:tc>
        <w:tc>
          <w:tcPr>
            <w:tcW w:w="728" w:type="dxa"/>
            <w:vAlign w:val="center"/>
          </w:tcPr>
          <w:p w:rsidR="004145A2" w:rsidRDefault="004145A2" w:rsidP="00A86B78">
            <w:pPr>
              <w:adjustRightInd w:val="0"/>
              <w:snapToGrid w:val="0"/>
              <w:jc w:val="center"/>
              <w:rPr>
                <w:color w:val="000000"/>
                <w:kern w:val="0"/>
                <w:sz w:val="20"/>
                <w:szCs w:val="20"/>
              </w:rPr>
            </w:pPr>
          </w:p>
        </w:tc>
      </w:tr>
      <w:tr w:rsidR="004145A2" w:rsidTr="00A86B78">
        <w:trPr>
          <w:trHeight w:val="5093"/>
        </w:trPr>
        <w:tc>
          <w:tcPr>
            <w:tcW w:w="1186" w:type="dxa"/>
            <w:vMerge w:val="restart"/>
            <w:vAlign w:val="center"/>
          </w:tcPr>
          <w:p w:rsidR="004145A2" w:rsidRDefault="004145A2" w:rsidP="00A86B78">
            <w:pPr>
              <w:adjustRightInd w:val="0"/>
              <w:snapToGrid w:val="0"/>
              <w:rPr>
                <w:color w:val="000000"/>
                <w:sz w:val="22"/>
              </w:rPr>
            </w:pPr>
            <w:r>
              <w:rPr>
                <w:color w:val="000000"/>
                <w:sz w:val="22"/>
              </w:rPr>
              <w:lastRenderedPageBreak/>
              <w:t>三、提高教育教学质量</w:t>
            </w:r>
          </w:p>
          <w:p w:rsidR="004145A2" w:rsidRDefault="004145A2" w:rsidP="00A86B78">
            <w:pPr>
              <w:adjustRightInd w:val="0"/>
              <w:snapToGrid w:val="0"/>
              <w:jc w:val="center"/>
              <w:rPr>
                <w:color w:val="000000"/>
                <w:sz w:val="20"/>
                <w:szCs w:val="20"/>
              </w:rPr>
            </w:pPr>
            <w:r>
              <w:rPr>
                <w:color w:val="000000"/>
                <w:sz w:val="22"/>
              </w:rPr>
              <w:t>（</w:t>
            </w:r>
            <w:r>
              <w:rPr>
                <w:rFonts w:hint="eastAsia"/>
                <w:color w:val="000000"/>
                <w:sz w:val="22"/>
              </w:rPr>
              <w:t>230</w:t>
            </w:r>
            <w:r>
              <w:rPr>
                <w:color w:val="000000"/>
                <w:sz w:val="22"/>
              </w:rPr>
              <w:t>分）</w:t>
            </w:r>
          </w:p>
        </w:tc>
        <w:tc>
          <w:tcPr>
            <w:tcW w:w="11468" w:type="dxa"/>
            <w:tcMar>
              <w:top w:w="57" w:type="dxa"/>
              <w:bottom w:w="57" w:type="dxa"/>
            </w:tcMar>
            <w:vAlign w:val="center"/>
          </w:tcPr>
          <w:p w:rsidR="004145A2" w:rsidRDefault="004145A2" w:rsidP="00A86B78">
            <w:pPr>
              <w:adjustRightInd w:val="0"/>
              <w:snapToGrid w:val="0"/>
              <w:ind w:firstLineChars="200" w:firstLine="422"/>
              <w:rPr>
                <w:color w:val="000000"/>
                <w:szCs w:val="21"/>
              </w:rPr>
            </w:pPr>
            <w:r>
              <w:rPr>
                <w:b/>
                <w:color w:val="000000"/>
                <w:szCs w:val="21"/>
              </w:rPr>
              <w:t>16.</w:t>
            </w:r>
            <w:r>
              <w:rPr>
                <w:b/>
                <w:color w:val="000000"/>
                <w:szCs w:val="21"/>
              </w:rPr>
              <w:t>课程方案。</w:t>
            </w:r>
            <w:r>
              <w:rPr>
                <w:color w:val="000000"/>
                <w:szCs w:val="21"/>
              </w:rPr>
              <w:t>落实国家义务教育课程方案和课程标准</w:t>
            </w:r>
            <w:r>
              <w:rPr>
                <w:rFonts w:hint="eastAsia"/>
                <w:color w:val="000000"/>
                <w:szCs w:val="21"/>
              </w:rPr>
              <w:t>（</w:t>
            </w:r>
            <w:r>
              <w:rPr>
                <w:rFonts w:hint="eastAsia"/>
                <w:color w:val="000000"/>
                <w:szCs w:val="21"/>
              </w:rPr>
              <w:t>2022</w:t>
            </w:r>
            <w:r>
              <w:rPr>
                <w:rFonts w:hint="eastAsia"/>
                <w:color w:val="000000"/>
                <w:szCs w:val="21"/>
              </w:rPr>
              <w:t>年）</w:t>
            </w:r>
            <w:r>
              <w:rPr>
                <w:color w:val="000000"/>
                <w:szCs w:val="21"/>
              </w:rPr>
              <w:t>，规范使用教育部和省级审定教材，不得引进境外课程、使用境外教材；落实省教育厅《陕西省义务教育学校课程与教学管理指南》，加强课程建设，落实道德与法治课程，有符合本校实际的课程建设规划和课程实施方案，确保开齐</w:t>
            </w:r>
            <w:r>
              <w:rPr>
                <w:rFonts w:hint="eastAsia"/>
                <w:color w:val="000000"/>
                <w:szCs w:val="21"/>
              </w:rPr>
              <w:t>、开好</w:t>
            </w:r>
            <w:r>
              <w:rPr>
                <w:color w:val="000000"/>
                <w:szCs w:val="21"/>
              </w:rPr>
              <w:t>课程</w:t>
            </w:r>
            <w:r>
              <w:rPr>
                <w:rFonts w:hint="eastAsia"/>
                <w:color w:val="000000"/>
                <w:szCs w:val="21"/>
              </w:rPr>
              <w:t>，</w:t>
            </w:r>
            <w:r>
              <w:rPr>
                <w:color w:val="000000"/>
                <w:szCs w:val="21"/>
              </w:rPr>
              <w:t>开足课时；按照国家要求落实基础性课程，确保国家、地方、学校三级课程</w:t>
            </w:r>
            <w:r>
              <w:rPr>
                <w:rFonts w:hint="eastAsia"/>
                <w:color w:val="000000"/>
                <w:szCs w:val="21"/>
              </w:rPr>
              <w:t>有效实施</w:t>
            </w:r>
            <w:r>
              <w:rPr>
                <w:color w:val="000000"/>
                <w:szCs w:val="21"/>
              </w:rPr>
              <w:t>，提高校本课程质量，为学生提供丰富多样的课程教学资源和线上教学指南；</w:t>
            </w:r>
            <w:r>
              <w:rPr>
                <w:rFonts w:hint="eastAsia"/>
                <w:color w:val="000000"/>
                <w:szCs w:val="21"/>
              </w:rPr>
              <w:t>着力发展学生核心素养，</w:t>
            </w:r>
            <w:r>
              <w:rPr>
                <w:color w:val="000000"/>
                <w:szCs w:val="21"/>
              </w:rPr>
              <w:t>积极进行跨学科、综合化课程探索，培养学生创新精神和实践能力；</w:t>
            </w:r>
            <w:r>
              <w:rPr>
                <w:b/>
                <w:color w:val="000000"/>
                <w:szCs w:val="21"/>
              </w:rPr>
              <w:t>科学（实验）：</w:t>
            </w:r>
            <w:r>
              <w:rPr>
                <w:color w:val="000000"/>
                <w:szCs w:val="21"/>
              </w:rPr>
              <w:t>1-6</w:t>
            </w:r>
            <w:r>
              <w:rPr>
                <w:color w:val="000000"/>
                <w:szCs w:val="21"/>
              </w:rPr>
              <w:t>年级每周开设</w:t>
            </w:r>
            <w:r>
              <w:rPr>
                <w:color w:val="000000"/>
                <w:szCs w:val="21"/>
              </w:rPr>
              <w:t>2</w:t>
            </w:r>
            <w:r>
              <w:rPr>
                <w:color w:val="000000"/>
                <w:szCs w:val="21"/>
              </w:rPr>
              <w:t>课时，</w:t>
            </w:r>
            <w:r>
              <w:rPr>
                <w:color w:val="000000"/>
                <w:szCs w:val="21"/>
              </w:rPr>
              <w:t>7-9</w:t>
            </w:r>
            <w:r>
              <w:rPr>
                <w:color w:val="000000"/>
                <w:szCs w:val="21"/>
              </w:rPr>
              <w:t>年级按规定开足理化生实验课，学生分组实验开出率</w:t>
            </w:r>
            <w:r>
              <w:rPr>
                <w:color w:val="000000"/>
                <w:szCs w:val="21"/>
              </w:rPr>
              <w:t>100%</w:t>
            </w:r>
            <w:r>
              <w:rPr>
                <w:color w:val="000000"/>
                <w:szCs w:val="21"/>
              </w:rPr>
              <w:t>；建立学生劳动技能、科技制作、发明创新奖励机制，结合科技活动和科学实验，每学年举办一届科技节；</w:t>
            </w:r>
            <w:r>
              <w:rPr>
                <w:b/>
                <w:color w:val="000000"/>
                <w:szCs w:val="21"/>
              </w:rPr>
              <w:t>体育与健康：</w:t>
            </w:r>
            <w:r>
              <w:rPr>
                <w:color w:val="000000"/>
                <w:szCs w:val="21"/>
              </w:rPr>
              <w:t>体育与健康课每周</w:t>
            </w:r>
            <w:r>
              <w:rPr>
                <w:color w:val="000000"/>
                <w:szCs w:val="21"/>
              </w:rPr>
              <w:t>4</w:t>
            </w:r>
            <w:r>
              <w:rPr>
                <w:color w:val="000000"/>
                <w:szCs w:val="21"/>
              </w:rPr>
              <w:t>课时，其中健康教育课每学期</w:t>
            </w:r>
            <w:r>
              <w:rPr>
                <w:color w:val="000000"/>
                <w:szCs w:val="21"/>
              </w:rPr>
              <w:t>6-7</w:t>
            </w:r>
            <w:r>
              <w:rPr>
                <w:color w:val="000000"/>
                <w:szCs w:val="21"/>
              </w:rPr>
              <w:t>课时；落实校内每天阳光体育</w:t>
            </w:r>
            <w:r>
              <w:rPr>
                <w:color w:val="000000"/>
                <w:szCs w:val="21"/>
              </w:rPr>
              <w:t>1</w:t>
            </w:r>
            <w:r>
              <w:rPr>
                <w:color w:val="000000"/>
                <w:szCs w:val="21"/>
              </w:rPr>
              <w:t>小时和</w:t>
            </w:r>
            <w:r>
              <w:rPr>
                <w:rFonts w:hint="eastAsia"/>
                <w:color w:val="000000"/>
                <w:szCs w:val="21"/>
              </w:rPr>
              <w:t>“</w:t>
            </w:r>
            <w:r>
              <w:rPr>
                <w:color w:val="000000"/>
                <w:szCs w:val="21"/>
              </w:rPr>
              <w:t>两操两活动</w:t>
            </w:r>
            <w:r>
              <w:rPr>
                <w:rFonts w:hint="eastAsia"/>
                <w:color w:val="000000"/>
                <w:szCs w:val="21"/>
              </w:rPr>
              <w:t>”</w:t>
            </w:r>
            <w:r>
              <w:rPr>
                <w:color w:val="000000"/>
                <w:szCs w:val="21"/>
              </w:rPr>
              <w:t>（早操、眼保健操、大课间活动、没有体育课的班级当天下午课后安排</w:t>
            </w:r>
            <w:r>
              <w:rPr>
                <w:color w:val="000000"/>
                <w:szCs w:val="21"/>
              </w:rPr>
              <w:t>1</w:t>
            </w:r>
            <w:r>
              <w:rPr>
                <w:color w:val="000000"/>
                <w:szCs w:val="21"/>
              </w:rPr>
              <w:t>课时校园集体体育锻炼活动），每年召开春季和秋季运动会各</w:t>
            </w:r>
            <w:r>
              <w:rPr>
                <w:color w:val="000000"/>
                <w:szCs w:val="21"/>
              </w:rPr>
              <w:t>1</w:t>
            </w:r>
            <w:r>
              <w:rPr>
                <w:color w:val="000000"/>
                <w:szCs w:val="21"/>
              </w:rPr>
              <w:t>次；体育艺术</w:t>
            </w:r>
            <w:r>
              <w:rPr>
                <w:rFonts w:hint="eastAsia"/>
                <w:color w:val="000000"/>
                <w:szCs w:val="21"/>
              </w:rPr>
              <w:t>“</w:t>
            </w:r>
            <w:r>
              <w:rPr>
                <w:color w:val="000000"/>
                <w:szCs w:val="21"/>
              </w:rPr>
              <w:t>2</w:t>
            </w:r>
            <w:r>
              <w:rPr>
                <w:color w:val="000000"/>
                <w:szCs w:val="21"/>
              </w:rPr>
              <w:t>＋</w:t>
            </w:r>
            <w:r>
              <w:rPr>
                <w:color w:val="000000"/>
                <w:szCs w:val="21"/>
              </w:rPr>
              <w:t>1</w:t>
            </w:r>
            <w:r>
              <w:rPr>
                <w:rFonts w:hint="eastAsia"/>
                <w:color w:val="000000"/>
                <w:szCs w:val="21"/>
              </w:rPr>
              <w:t>”</w:t>
            </w:r>
            <w:r>
              <w:rPr>
                <w:color w:val="000000"/>
                <w:szCs w:val="21"/>
              </w:rPr>
              <w:t>项目实施效果好，帮助学生掌握</w:t>
            </w:r>
            <w:r>
              <w:rPr>
                <w:color w:val="000000"/>
                <w:szCs w:val="21"/>
              </w:rPr>
              <w:t>1-2</w:t>
            </w:r>
            <w:r>
              <w:rPr>
                <w:color w:val="000000"/>
                <w:szCs w:val="21"/>
              </w:rPr>
              <w:t>项运动技能，学校每年发布体育工作年度报告，实施全国中小学生系列广播操；开展</w:t>
            </w:r>
            <w:r>
              <w:rPr>
                <w:rFonts w:hint="eastAsia"/>
                <w:color w:val="000000"/>
                <w:szCs w:val="21"/>
              </w:rPr>
              <w:t>“</w:t>
            </w:r>
            <w:r>
              <w:rPr>
                <w:color w:val="000000"/>
                <w:szCs w:val="21"/>
              </w:rPr>
              <w:t>一校一品</w:t>
            </w:r>
            <w:r>
              <w:rPr>
                <w:rFonts w:hint="eastAsia"/>
                <w:color w:val="000000"/>
                <w:szCs w:val="21"/>
              </w:rPr>
              <w:t>”“</w:t>
            </w:r>
            <w:r>
              <w:rPr>
                <w:color w:val="000000"/>
                <w:szCs w:val="21"/>
              </w:rPr>
              <w:t>一校多品</w:t>
            </w:r>
            <w:r>
              <w:rPr>
                <w:rFonts w:hint="eastAsia"/>
                <w:color w:val="000000"/>
                <w:szCs w:val="21"/>
              </w:rPr>
              <w:t>”</w:t>
            </w:r>
            <w:r>
              <w:rPr>
                <w:color w:val="000000"/>
                <w:szCs w:val="21"/>
              </w:rPr>
              <w:t>（足球进校园、篮球进校园、排球进校园等）体育特色活动；</w:t>
            </w:r>
            <w:r>
              <w:rPr>
                <w:b/>
                <w:color w:val="000000"/>
                <w:szCs w:val="21"/>
              </w:rPr>
              <w:t>卫生与健康：</w:t>
            </w:r>
            <w:r>
              <w:rPr>
                <w:color w:val="000000"/>
                <w:szCs w:val="21"/>
              </w:rPr>
              <w:t>每学年对学生体检</w:t>
            </w:r>
            <w:r>
              <w:rPr>
                <w:color w:val="000000"/>
                <w:szCs w:val="21"/>
              </w:rPr>
              <w:t>1</w:t>
            </w:r>
            <w:r>
              <w:rPr>
                <w:color w:val="000000"/>
                <w:szCs w:val="21"/>
              </w:rPr>
              <w:t>次，每学年监测视力不少于</w:t>
            </w:r>
            <w:r>
              <w:rPr>
                <w:color w:val="000000"/>
                <w:szCs w:val="21"/>
              </w:rPr>
              <w:t>2</w:t>
            </w:r>
            <w:r>
              <w:rPr>
                <w:color w:val="000000"/>
                <w:szCs w:val="21"/>
              </w:rPr>
              <w:t>次，举行卫生与健康知识报告会，开展个体和团体心理健康辅导；</w:t>
            </w:r>
            <w:r>
              <w:rPr>
                <w:b/>
                <w:color w:val="000000"/>
                <w:szCs w:val="21"/>
              </w:rPr>
              <w:t>艺术：</w:t>
            </w:r>
            <w:r>
              <w:rPr>
                <w:color w:val="000000"/>
                <w:szCs w:val="21"/>
              </w:rPr>
              <w:t>1-7</w:t>
            </w:r>
            <w:r>
              <w:rPr>
                <w:color w:val="000000"/>
                <w:szCs w:val="21"/>
              </w:rPr>
              <w:t>年级以音乐、美术为主线，</w:t>
            </w:r>
            <w:r>
              <w:rPr>
                <w:color w:val="000000"/>
                <w:szCs w:val="21"/>
              </w:rPr>
              <w:t>8-9</w:t>
            </w:r>
            <w:r>
              <w:rPr>
                <w:color w:val="000000"/>
                <w:szCs w:val="21"/>
              </w:rPr>
              <w:t>年级分项选择开设，学生至少选择两项学习，小学每周开设音乐、美术课各</w:t>
            </w:r>
            <w:r>
              <w:rPr>
                <w:color w:val="000000"/>
                <w:szCs w:val="21"/>
              </w:rPr>
              <w:t>2</w:t>
            </w:r>
            <w:r>
              <w:rPr>
                <w:color w:val="000000"/>
                <w:szCs w:val="21"/>
              </w:rPr>
              <w:t>课时（书法在</w:t>
            </w:r>
            <w:r>
              <w:rPr>
                <w:color w:val="000000"/>
                <w:szCs w:val="21"/>
              </w:rPr>
              <w:t>3-6</w:t>
            </w:r>
            <w:r>
              <w:rPr>
                <w:color w:val="000000"/>
                <w:szCs w:val="21"/>
              </w:rPr>
              <w:t>年级语文中每周安排</w:t>
            </w:r>
            <w:r>
              <w:rPr>
                <w:color w:val="000000"/>
                <w:szCs w:val="21"/>
              </w:rPr>
              <w:t>1</w:t>
            </w:r>
            <w:r>
              <w:rPr>
                <w:color w:val="000000"/>
                <w:szCs w:val="21"/>
              </w:rPr>
              <w:t>课时），初中每周开设音乐、美术课各</w:t>
            </w:r>
            <w:r>
              <w:rPr>
                <w:color w:val="000000"/>
                <w:szCs w:val="21"/>
              </w:rPr>
              <w:t>1</w:t>
            </w:r>
            <w:r>
              <w:rPr>
                <w:color w:val="000000"/>
                <w:szCs w:val="21"/>
              </w:rPr>
              <w:t>课时，积极开设书法、舞蹈、戏剧、影视等课程</w:t>
            </w:r>
            <w:r>
              <w:rPr>
                <w:rFonts w:hint="eastAsia"/>
                <w:color w:val="000000"/>
                <w:szCs w:val="21"/>
              </w:rPr>
              <w:t>，</w:t>
            </w:r>
            <w:r>
              <w:rPr>
                <w:color w:val="000000"/>
                <w:szCs w:val="21"/>
              </w:rPr>
              <w:t>组织艺术活动，</w:t>
            </w:r>
            <w:r>
              <w:rPr>
                <w:rFonts w:hint="eastAsia"/>
                <w:color w:val="000000"/>
                <w:szCs w:val="21"/>
              </w:rPr>
              <w:t>形成“</w:t>
            </w:r>
            <w:r>
              <w:rPr>
                <w:color w:val="000000"/>
                <w:szCs w:val="21"/>
              </w:rPr>
              <w:t>一校多品</w:t>
            </w:r>
            <w:r>
              <w:rPr>
                <w:rFonts w:hint="eastAsia"/>
                <w:color w:val="000000"/>
                <w:szCs w:val="21"/>
              </w:rPr>
              <w:t>”美育发展新局面，</w:t>
            </w:r>
            <w:r>
              <w:rPr>
                <w:color w:val="000000"/>
                <w:szCs w:val="21"/>
              </w:rPr>
              <w:t>每学年举办</w:t>
            </w:r>
            <w:r>
              <w:rPr>
                <w:rFonts w:hint="eastAsia"/>
                <w:color w:val="000000"/>
                <w:szCs w:val="21"/>
              </w:rPr>
              <w:t>1</w:t>
            </w:r>
            <w:r>
              <w:rPr>
                <w:color w:val="000000"/>
                <w:szCs w:val="21"/>
              </w:rPr>
              <w:t>次艺术节；</w:t>
            </w:r>
            <w:r>
              <w:rPr>
                <w:b/>
                <w:color w:val="000000"/>
                <w:szCs w:val="21"/>
              </w:rPr>
              <w:t>劳动：</w:t>
            </w:r>
            <w:r>
              <w:rPr>
                <w:color w:val="000000"/>
                <w:szCs w:val="21"/>
              </w:rPr>
              <w:t>每周不少于</w:t>
            </w:r>
            <w:r>
              <w:rPr>
                <w:color w:val="000000"/>
                <w:szCs w:val="21"/>
              </w:rPr>
              <w:t>1</w:t>
            </w:r>
            <w:r>
              <w:rPr>
                <w:color w:val="000000"/>
                <w:szCs w:val="21"/>
              </w:rPr>
              <w:t>课时，小学低中年级以校园劳动为主，小学高年级可适当走向社会参与集中劳动，初中每学年设立劳动周，可在学年内或寒暑假自主安排，注重围绕提升劳动认知、技能</w:t>
            </w:r>
            <w:r>
              <w:rPr>
                <w:rFonts w:hint="eastAsia"/>
                <w:color w:val="000000"/>
                <w:szCs w:val="21"/>
              </w:rPr>
              <w:t>，</w:t>
            </w:r>
            <w:r>
              <w:rPr>
                <w:color w:val="000000"/>
                <w:szCs w:val="21"/>
              </w:rPr>
              <w:t>加强家政学习、开展社区服务，重视动手动脑能力培养；</w:t>
            </w:r>
            <w:r>
              <w:rPr>
                <w:b/>
                <w:bCs/>
                <w:color w:val="000000"/>
                <w:szCs w:val="21"/>
              </w:rPr>
              <w:t>综合实践活动：</w:t>
            </w:r>
            <w:r>
              <w:rPr>
                <w:color w:val="000000"/>
                <w:szCs w:val="21"/>
              </w:rPr>
              <w:t>每周不少于</w:t>
            </w:r>
            <w:r>
              <w:rPr>
                <w:color w:val="000000"/>
                <w:szCs w:val="21"/>
              </w:rPr>
              <w:t>1</w:t>
            </w:r>
            <w:r>
              <w:rPr>
                <w:color w:val="000000"/>
                <w:szCs w:val="21"/>
              </w:rPr>
              <w:t>课时，班团队活动原则上每周不少于</w:t>
            </w:r>
            <w:r>
              <w:rPr>
                <w:color w:val="000000"/>
                <w:szCs w:val="21"/>
              </w:rPr>
              <w:t>1</w:t>
            </w:r>
            <w:r>
              <w:rPr>
                <w:color w:val="000000"/>
                <w:szCs w:val="21"/>
              </w:rPr>
              <w:t>课时，信息科技在</w:t>
            </w:r>
            <w:r>
              <w:rPr>
                <w:rFonts w:hint="eastAsia"/>
                <w:color w:val="000000"/>
                <w:szCs w:val="21"/>
              </w:rPr>
              <w:t>3-8</w:t>
            </w:r>
            <w:r>
              <w:rPr>
                <w:color w:val="000000"/>
                <w:szCs w:val="21"/>
              </w:rPr>
              <w:t>年级独立开设，劳动、综合实践活动、班团队活动、地方课程与校本课程课时可统筹使用。</w:t>
            </w:r>
          </w:p>
        </w:tc>
        <w:tc>
          <w:tcPr>
            <w:tcW w:w="1049" w:type="dxa"/>
            <w:vAlign w:val="center"/>
          </w:tcPr>
          <w:p w:rsidR="004145A2" w:rsidRDefault="004145A2" w:rsidP="00A86B78">
            <w:pPr>
              <w:adjustRightInd w:val="0"/>
              <w:snapToGrid w:val="0"/>
              <w:rPr>
                <w:color w:val="000000"/>
                <w:sz w:val="22"/>
              </w:rPr>
            </w:pPr>
            <w:r>
              <w:rPr>
                <w:color w:val="000000"/>
                <w:sz w:val="22"/>
              </w:rPr>
              <w:t>共</w:t>
            </w:r>
            <w:r>
              <w:rPr>
                <w:color w:val="000000"/>
                <w:sz w:val="22"/>
              </w:rPr>
              <w:t>14</w:t>
            </w:r>
            <w:r>
              <w:rPr>
                <w:color w:val="000000"/>
                <w:sz w:val="22"/>
              </w:rPr>
              <w:t>项，每项</w:t>
            </w:r>
            <w:r>
              <w:rPr>
                <w:rFonts w:hint="eastAsia"/>
                <w:color w:val="000000"/>
                <w:sz w:val="22"/>
              </w:rPr>
              <w:t>5</w:t>
            </w:r>
            <w:r>
              <w:rPr>
                <w:color w:val="000000"/>
                <w:sz w:val="22"/>
              </w:rPr>
              <w:t>分</w:t>
            </w:r>
          </w:p>
        </w:tc>
        <w:tc>
          <w:tcPr>
            <w:tcW w:w="742" w:type="dxa"/>
            <w:vAlign w:val="center"/>
          </w:tcPr>
          <w:p w:rsidR="004145A2" w:rsidRDefault="004145A2" w:rsidP="00A86B78">
            <w:pPr>
              <w:adjustRightInd w:val="0"/>
              <w:snapToGrid w:val="0"/>
              <w:rPr>
                <w:color w:val="000000"/>
                <w:sz w:val="22"/>
              </w:rPr>
            </w:pPr>
            <w:r>
              <w:rPr>
                <w:rFonts w:hint="eastAsia"/>
                <w:color w:val="000000"/>
                <w:sz w:val="22"/>
              </w:rPr>
              <w:t>70</w:t>
            </w:r>
            <w:r>
              <w:rPr>
                <w:color w:val="000000"/>
                <w:sz w:val="22"/>
              </w:rPr>
              <w:t>分</w:t>
            </w:r>
          </w:p>
        </w:tc>
        <w:tc>
          <w:tcPr>
            <w:tcW w:w="728" w:type="dxa"/>
            <w:vAlign w:val="center"/>
          </w:tcPr>
          <w:p w:rsidR="004145A2" w:rsidRDefault="004145A2" w:rsidP="00A86B78">
            <w:pPr>
              <w:adjustRightInd w:val="0"/>
              <w:snapToGrid w:val="0"/>
              <w:rPr>
                <w:color w:val="000000"/>
                <w:kern w:val="0"/>
                <w:sz w:val="20"/>
                <w:szCs w:val="20"/>
              </w:rPr>
            </w:pPr>
          </w:p>
        </w:tc>
      </w:tr>
      <w:tr w:rsidR="004145A2" w:rsidTr="00A86B78">
        <w:trPr>
          <w:trHeight w:val="20"/>
        </w:trPr>
        <w:tc>
          <w:tcPr>
            <w:tcW w:w="1186" w:type="dxa"/>
            <w:vMerge/>
            <w:vAlign w:val="center"/>
          </w:tcPr>
          <w:p w:rsidR="004145A2" w:rsidRDefault="004145A2" w:rsidP="00A86B78">
            <w:pPr>
              <w:adjustRightInd w:val="0"/>
              <w:snapToGrid w:val="0"/>
              <w:rPr>
                <w:color w:val="000000"/>
                <w:sz w:val="20"/>
                <w:szCs w:val="20"/>
              </w:rPr>
            </w:pPr>
          </w:p>
        </w:tc>
        <w:tc>
          <w:tcPr>
            <w:tcW w:w="11468" w:type="dxa"/>
            <w:tcMar>
              <w:top w:w="57" w:type="dxa"/>
              <w:bottom w:w="57" w:type="dxa"/>
            </w:tcMar>
            <w:vAlign w:val="center"/>
          </w:tcPr>
          <w:p w:rsidR="004145A2" w:rsidRDefault="004145A2" w:rsidP="00A86B78">
            <w:pPr>
              <w:adjustRightInd w:val="0"/>
              <w:snapToGrid w:val="0"/>
              <w:rPr>
                <w:b/>
                <w:color w:val="000000"/>
                <w:szCs w:val="21"/>
              </w:rPr>
            </w:pPr>
            <w:r>
              <w:rPr>
                <w:b/>
                <w:bCs/>
                <w:color w:val="000000"/>
                <w:kern w:val="0"/>
                <w:szCs w:val="21"/>
              </w:rPr>
              <w:t xml:space="preserve">    17.</w:t>
            </w:r>
            <w:r>
              <w:rPr>
                <w:b/>
                <w:bCs/>
                <w:color w:val="000000"/>
                <w:kern w:val="0"/>
                <w:szCs w:val="21"/>
              </w:rPr>
              <w:t>教学实施。</w:t>
            </w:r>
            <w:r>
              <w:rPr>
                <w:color w:val="000000"/>
                <w:szCs w:val="21"/>
              </w:rPr>
              <w:t>健全学校教学管理规程，学校（年级、班级、学科组）教学工作有计划、有总结；按照课程标准实施教学，不得随意增减课时、改变难度、调整进度；完善教师集体备课制度，教师备课采取集体与个人备课相结合的方式进行，二次备课扎实，教后反思认真；注重教学诊断与改进，每学期至少开展</w:t>
            </w:r>
            <w:r>
              <w:rPr>
                <w:color w:val="000000"/>
                <w:szCs w:val="21"/>
              </w:rPr>
              <w:t>2</w:t>
            </w:r>
            <w:r>
              <w:rPr>
                <w:color w:val="000000"/>
                <w:szCs w:val="21"/>
              </w:rPr>
              <w:t>次教育教学常规检查，有记录、有评价、有反馈；健全教学评价制度，规范组织教育教学质量监测评估，</w:t>
            </w:r>
            <w:r>
              <w:rPr>
                <w:rFonts w:hint="eastAsia"/>
                <w:color w:val="000000"/>
                <w:szCs w:val="21"/>
              </w:rPr>
              <w:t>指导教师精准分析学情，促进学生全面发展，</w:t>
            </w:r>
            <w:r>
              <w:rPr>
                <w:color w:val="000000"/>
                <w:szCs w:val="21"/>
              </w:rPr>
              <w:t>并形成报告加以应用；定期开展班主任工作交流研讨和专任教师集体备课、说课、听课、评课等活动；教师认真批改作业，及时做好分析反馈，加强面批讲解，做好答疑辅导，不得要求学生自批自改作业；</w:t>
            </w:r>
            <w:r>
              <w:rPr>
                <w:rFonts w:hint="eastAsia"/>
                <w:color w:val="000000"/>
                <w:szCs w:val="21"/>
              </w:rPr>
              <w:t>实现课后服务全覆盖，提高课后服务质量，有效利用课后服务时间，创造条件开设体育锻炼、艺术活动、科学探究、团队活动、劳动与社会实践等，发展学生特长</w:t>
            </w:r>
            <w:r>
              <w:rPr>
                <w:color w:val="000000"/>
                <w:szCs w:val="21"/>
              </w:rPr>
              <w:t>。</w:t>
            </w:r>
          </w:p>
        </w:tc>
        <w:tc>
          <w:tcPr>
            <w:tcW w:w="1049" w:type="dxa"/>
            <w:vAlign w:val="center"/>
          </w:tcPr>
          <w:p w:rsidR="004145A2" w:rsidRDefault="004145A2" w:rsidP="00A86B78">
            <w:pPr>
              <w:adjustRightInd w:val="0"/>
              <w:snapToGrid w:val="0"/>
              <w:rPr>
                <w:color w:val="000000"/>
                <w:sz w:val="22"/>
              </w:rPr>
            </w:pPr>
            <w:r>
              <w:rPr>
                <w:color w:val="000000"/>
                <w:sz w:val="22"/>
              </w:rPr>
              <w:t>共</w:t>
            </w:r>
            <w:r>
              <w:rPr>
                <w:color w:val="000000"/>
                <w:sz w:val="22"/>
              </w:rPr>
              <w:t>8</w:t>
            </w:r>
            <w:r>
              <w:rPr>
                <w:color w:val="000000"/>
                <w:sz w:val="22"/>
              </w:rPr>
              <w:t>项，每项</w:t>
            </w:r>
            <w:r>
              <w:rPr>
                <w:rFonts w:hint="eastAsia"/>
                <w:color w:val="000000"/>
                <w:sz w:val="22"/>
              </w:rPr>
              <w:t>6</w:t>
            </w:r>
            <w:r>
              <w:rPr>
                <w:color w:val="000000"/>
                <w:sz w:val="22"/>
              </w:rPr>
              <w:t>分</w:t>
            </w:r>
          </w:p>
        </w:tc>
        <w:tc>
          <w:tcPr>
            <w:tcW w:w="742" w:type="dxa"/>
            <w:vAlign w:val="center"/>
          </w:tcPr>
          <w:p w:rsidR="004145A2" w:rsidRDefault="004145A2" w:rsidP="00A86B78">
            <w:pPr>
              <w:adjustRightInd w:val="0"/>
              <w:snapToGrid w:val="0"/>
              <w:rPr>
                <w:color w:val="000000"/>
                <w:sz w:val="22"/>
              </w:rPr>
            </w:pPr>
            <w:r>
              <w:rPr>
                <w:rFonts w:hint="eastAsia"/>
                <w:color w:val="000000"/>
                <w:sz w:val="22"/>
              </w:rPr>
              <w:t>48</w:t>
            </w:r>
            <w:r>
              <w:rPr>
                <w:color w:val="000000"/>
                <w:sz w:val="22"/>
              </w:rPr>
              <w:t>分</w:t>
            </w:r>
          </w:p>
        </w:tc>
        <w:tc>
          <w:tcPr>
            <w:tcW w:w="728" w:type="dxa"/>
            <w:vAlign w:val="center"/>
          </w:tcPr>
          <w:p w:rsidR="004145A2" w:rsidRDefault="004145A2" w:rsidP="00A86B78">
            <w:pPr>
              <w:adjustRightInd w:val="0"/>
              <w:snapToGrid w:val="0"/>
              <w:jc w:val="center"/>
              <w:rPr>
                <w:color w:val="000000"/>
                <w:kern w:val="0"/>
                <w:sz w:val="20"/>
                <w:szCs w:val="20"/>
              </w:rPr>
            </w:pPr>
          </w:p>
        </w:tc>
      </w:tr>
      <w:tr w:rsidR="004145A2" w:rsidTr="00A86B78">
        <w:trPr>
          <w:trHeight w:val="20"/>
        </w:trPr>
        <w:tc>
          <w:tcPr>
            <w:tcW w:w="1186" w:type="dxa"/>
            <w:vMerge/>
            <w:vAlign w:val="center"/>
          </w:tcPr>
          <w:p w:rsidR="004145A2" w:rsidRDefault="004145A2" w:rsidP="00A86B78">
            <w:pPr>
              <w:adjustRightInd w:val="0"/>
              <w:snapToGrid w:val="0"/>
              <w:rPr>
                <w:color w:val="000000"/>
                <w:sz w:val="20"/>
                <w:szCs w:val="20"/>
              </w:rPr>
            </w:pPr>
          </w:p>
        </w:tc>
        <w:tc>
          <w:tcPr>
            <w:tcW w:w="11468" w:type="dxa"/>
            <w:tcMar>
              <w:top w:w="57" w:type="dxa"/>
              <w:bottom w:w="57" w:type="dxa"/>
            </w:tcMar>
            <w:vAlign w:val="center"/>
          </w:tcPr>
          <w:p w:rsidR="004145A2" w:rsidRDefault="004145A2" w:rsidP="00A86B78">
            <w:pPr>
              <w:adjustRightInd w:val="0"/>
              <w:snapToGrid w:val="0"/>
              <w:rPr>
                <w:b/>
                <w:color w:val="000000"/>
                <w:szCs w:val="21"/>
              </w:rPr>
            </w:pPr>
            <w:r>
              <w:rPr>
                <w:b/>
                <w:bCs/>
                <w:color w:val="000000"/>
                <w:kern w:val="0"/>
                <w:szCs w:val="21"/>
              </w:rPr>
              <w:t xml:space="preserve">    18.</w:t>
            </w:r>
            <w:r>
              <w:rPr>
                <w:b/>
                <w:bCs/>
                <w:color w:val="000000"/>
                <w:kern w:val="0"/>
                <w:szCs w:val="21"/>
              </w:rPr>
              <w:t>教学方式。</w:t>
            </w:r>
            <w:r>
              <w:rPr>
                <w:rFonts w:hint="eastAsia"/>
                <w:color w:val="000000"/>
                <w:kern w:val="0"/>
                <w:szCs w:val="21"/>
              </w:rPr>
              <w:t>深化“三个课堂”，</w:t>
            </w:r>
            <w:r>
              <w:rPr>
                <w:color w:val="000000"/>
                <w:szCs w:val="21"/>
                <w:lang w:val="zh-TW"/>
              </w:rPr>
              <w:t>坚持</w:t>
            </w:r>
            <w:r>
              <w:rPr>
                <w:rFonts w:hint="eastAsia"/>
                <w:color w:val="000000"/>
                <w:szCs w:val="21"/>
                <w:lang w:val="zh-TW"/>
              </w:rPr>
              <w:t>“</w:t>
            </w:r>
            <w:r>
              <w:rPr>
                <w:color w:val="000000"/>
                <w:szCs w:val="21"/>
                <w:lang w:val="zh-TW"/>
              </w:rPr>
              <w:t>以生为本</w:t>
            </w:r>
            <w:r>
              <w:rPr>
                <w:rFonts w:hint="eastAsia"/>
                <w:color w:val="000000"/>
                <w:szCs w:val="21"/>
                <w:lang w:val="zh-TW"/>
              </w:rPr>
              <w:t>”</w:t>
            </w:r>
            <w:r>
              <w:rPr>
                <w:color w:val="000000"/>
                <w:szCs w:val="21"/>
                <w:lang w:val="zh-TW"/>
              </w:rPr>
              <w:t>的教学理念，提高学生参与课堂学习的主动性和积极性，培养学生认知、合作、创新实践能力；优化教学资源配置，</w:t>
            </w:r>
            <w:r>
              <w:rPr>
                <w:rFonts w:hint="eastAsia"/>
                <w:color w:val="000000"/>
                <w:szCs w:val="21"/>
                <w:lang w:val="zh-TW"/>
              </w:rPr>
              <w:t>创新教学方式</w:t>
            </w:r>
            <w:r>
              <w:rPr>
                <w:color w:val="000000"/>
                <w:szCs w:val="21"/>
                <w:lang w:val="zh-TW"/>
              </w:rPr>
              <w:t>，形成符合本校实际、务实</w:t>
            </w:r>
            <w:r>
              <w:rPr>
                <w:rFonts w:hint="eastAsia"/>
                <w:color w:val="000000"/>
                <w:szCs w:val="21"/>
                <w:lang w:val="zh-TW"/>
              </w:rPr>
              <w:t>高效</w:t>
            </w:r>
            <w:r>
              <w:rPr>
                <w:color w:val="000000"/>
                <w:szCs w:val="21"/>
                <w:lang w:val="zh-TW"/>
              </w:rPr>
              <w:t>的课堂教学</w:t>
            </w:r>
            <w:r>
              <w:rPr>
                <w:rFonts w:hint="eastAsia"/>
                <w:color w:val="000000"/>
                <w:szCs w:val="21"/>
                <w:lang w:val="zh-TW"/>
              </w:rPr>
              <w:t>模式；</w:t>
            </w:r>
            <w:r>
              <w:rPr>
                <w:rFonts w:hint="eastAsia"/>
                <w:color w:val="000000"/>
                <w:szCs w:val="21"/>
              </w:rPr>
              <w:t>小学起</w:t>
            </w:r>
            <w:r>
              <w:rPr>
                <w:rFonts w:hint="eastAsia"/>
                <w:color w:val="000000"/>
                <w:szCs w:val="21"/>
              </w:rPr>
              <w:lastRenderedPageBreak/>
              <w:t>始年级坚持“零起点”教学，</w:t>
            </w:r>
            <w:r>
              <w:rPr>
                <w:rFonts w:hint="eastAsia"/>
                <w:color w:val="000000"/>
                <w:szCs w:val="21"/>
                <w:lang w:val="zh-TW"/>
              </w:rPr>
              <w:t>一年级上学期重点实施入学适应教育，课程主要采取游戏化、生活化、活动化等方式实施，减缓新生学习难度，实现平稳过渡；鼓励教师改进和创新教育教学方法，采用启发式、探究式、讨论式、参与式、互</w:t>
            </w:r>
            <w:r>
              <w:rPr>
                <w:color w:val="000000"/>
                <w:szCs w:val="21"/>
                <w:lang w:val="zh-TW"/>
              </w:rPr>
              <w:t>动式等多种课堂教学方式；推进信息</w:t>
            </w:r>
            <w:r>
              <w:rPr>
                <w:rFonts w:hint="eastAsia"/>
                <w:color w:val="000000"/>
                <w:szCs w:val="21"/>
                <w:lang w:val="zh-TW"/>
              </w:rPr>
              <w:t>技术</w:t>
            </w:r>
            <w:r>
              <w:rPr>
                <w:color w:val="000000"/>
                <w:szCs w:val="21"/>
                <w:lang w:val="zh-TW"/>
              </w:rPr>
              <w:t>与教育教学深度融合，提高课堂教学效果；课堂教学设计紧扣课程标准，根据教学目标，采用集中授课、小组讨论、个别辅导、实</w:t>
            </w:r>
            <w:r>
              <w:rPr>
                <w:bCs/>
                <w:color w:val="000000"/>
                <w:kern w:val="0"/>
                <w:szCs w:val="21"/>
              </w:rPr>
              <w:t>践体验等多种形式进行；面向全体学生，平等对待每一位学生，重视差异化教学，进行个性化指导，帮助学习困难学生；课堂练习、检测、作业等科学设计，指导学生按时完成。</w:t>
            </w:r>
          </w:p>
        </w:tc>
        <w:tc>
          <w:tcPr>
            <w:tcW w:w="1049" w:type="dxa"/>
            <w:vAlign w:val="center"/>
          </w:tcPr>
          <w:p w:rsidR="004145A2" w:rsidRDefault="004145A2" w:rsidP="00A86B78">
            <w:pPr>
              <w:adjustRightInd w:val="0"/>
              <w:snapToGrid w:val="0"/>
              <w:rPr>
                <w:color w:val="000000"/>
                <w:sz w:val="22"/>
              </w:rPr>
            </w:pPr>
            <w:r>
              <w:rPr>
                <w:color w:val="000000"/>
                <w:sz w:val="22"/>
              </w:rPr>
              <w:lastRenderedPageBreak/>
              <w:t>共</w:t>
            </w:r>
            <w:r>
              <w:rPr>
                <w:color w:val="000000"/>
                <w:sz w:val="22"/>
              </w:rPr>
              <w:t>8</w:t>
            </w:r>
            <w:r>
              <w:rPr>
                <w:color w:val="000000"/>
                <w:sz w:val="22"/>
              </w:rPr>
              <w:t>项，每项</w:t>
            </w:r>
            <w:r>
              <w:rPr>
                <w:rFonts w:hint="eastAsia"/>
                <w:color w:val="000000"/>
                <w:sz w:val="22"/>
              </w:rPr>
              <w:t>5</w:t>
            </w:r>
            <w:r>
              <w:rPr>
                <w:color w:val="000000"/>
                <w:sz w:val="22"/>
              </w:rPr>
              <w:t>分</w:t>
            </w:r>
          </w:p>
        </w:tc>
        <w:tc>
          <w:tcPr>
            <w:tcW w:w="742" w:type="dxa"/>
            <w:vAlign w:val="center"/>
          </w:tcPr>
          <w:p w:rsidR="004145A2" w:rsidRDefault="004145A2" w:rsidP="00A86B78">
            <w:pPr>
              <w:adjustRightInd w:val="0"/>
              <w:snapToGrid w:val="0"/>
              <w:rPr>
                <w:color w:val="000000"/>
                <w:sz w:val="22"/>
              </w:rPr>
            </w:pPr>
          </w:p>
          <w:p w:rsidR="004145A2" w:rsidRDefault="004145A2" w:rsidP="00A86B78">
            <w:pPr>
              <w:adjustRightInd w:val="0"/>
              <w:snapToGrid w:val="0"/>
              <w:rPr>
                <w:color w:val="000000"/>
                <w:sz w:val="22"/>
              </w:rPr>
            </w:pPr>
            <w:r>
              <w:rPr>
                <w:rFonts w:hint="eastAsia"/>
                <w:color w:val="000000"/>
                <w:sz w:val="22"/>
              </w:rPr>
              <w:t>40</w:t>
            </w:r>
            <w:r>
              <w:rPr>
                <w:color w:val="000000"/>
                <w:sz w:val="22"/>
              </w:rPr>
              <w:t>分</w:t>
            </w:r>
          </w:p>
        </w:tc>
        <w:tc>
          <w:tcPr>
            <w:tcW w:w="728" w:type="dxa"/>
            <w:vAlign w:val="center"/>
          </w:tcPr>
          <w:p w:rsidR="004145A2" w:rsidRDefault="004145A2" w:rsidP="00A86B78">
            <w:pPr>
              <w:adjustRightInd w:val="0"/>
              <w:snapToGrid w:val="0"/>
              <w:jc w:val="center"/>
              <w:rPr>
                <w:color w:val="000000"/>
                <w:kern w:val="0"/>
                <w:sz w:val="20"/>
                <w:szCs w:val="20"/>
              </w:rPr>
            </w:pPr>
          </w:p>
        </w:tc>
      </w:tr>
      <w:tr w:rsidR="004145A2" w:rsidTr="00A86B78">
        <w:trPr>
          <w:trHeight w:val="3521"/>
        </w:trPr>
        <w:tc>
          <w:tcPr>
            <w:tcW w:w="1186" w:type="dxa"/>
            <w:vMerge/>
            <w:vAlign w:val="center"/>
          </w:tcPr>
          <w:p w:rsidR="004145A2" w:rsidRDefault="004145A2" w:rsidP="00A86B78">
            <w:pPr>
              <w:adjustRightInd w:val="0"/>
              <w:snapToGrid w:val="0"/>
              <w:ind w:firstLineChars="200" w:firstLine="400"/>
              <w:rPr>
                <w:color w:val="000000"/>
                <w:sz w:val="20"/>
                <w:szCs w:val="20"/>
              </w:rPr>
            </w:pPr>
          </w:p>
        </w:tc>
        <w:tc>
          <w:tcPr>
            <w:tcW w:w="11468" w:type="dxa"/>
            <w:tcMar>
              <w:top w:w="227" w:type="dxa"/>
              <w:bottom w:w="227" w:type="dxa"/>
            </w:tcMar>
            <w:vAlign w:val="center"/>
          </w:tcPr>
          <w:p w:rsidR="004145A2" w:rsidRDefault="004145A2" w:rsidP="00A86B78">
            <w:pPr>
              <w:adjustRightInd w:val="0"/>
              <w:snapToGrid w:val="0"/>
              <w:spacing w:line="288" w:lineRule="auto"/>
              <w:rPr>
                <w:b/>
                <w:color w:val="000000"/>
                <w:szCs w:val="21"/>
              </w:rPr>
            </w:pPr>
            <w:r>
              <w:rPr>
                <w:b/>
                <w:color w:val="000000"/>
                <w:szCs w:val="21"/>
              </w:rPr>
              <w:t xml:space="preserve">    19.</w:t>
            </w:r>
            <w:r>
              <w:rPr>
                <w:b/>
                <w:color w:val="000000"/>
                <w:szCs w:val="21"/>
              </w:rPr>
              <w:t>教育科研。</w:t>
            </w:r>
            <w:r>
              <w:rPr>
                <w:color w:val="000000"/>
                <w:szCs w:val="21"/>
              </w:rPr>
              <w:t>设立学校教科研管理机构和各学科教研组</w:t>
            </w:r>
            <w:r>
              <w:rPr>
                <w:rFonts w:hint="eastAsia"/>
                <w:color w:val="000000"/>
                <w:szCs w:val="21"/>
              </w:rPr>
              <w:t>、备课组</w:t>
            </w:r>
            <w:r>
              <w:rPr>
                <w:color w:val="000000"/>
                <w:szCs w:val="21"/>
              </w:rPr>
              <w:t>；制定教科研年度计划和实施方案并认真组织实施，每周</w:t>
            </w:r>
            <w:r>
              <w:rPr>
                <w:bCs/>
                <w:color w:val="000000"/>
                <w:kern w:val="0"/>
                <w:szCs w:val="21"/>
              </w:rPr>
              <w:t>至少</w:t>
            </w:r>
            <w:r>
              <w:rPr>
                <w:color w:val="000000"/>
                <w:szCs w:val="21"/>
              </w:rPr>
              <w:t>开展</w:t>
            </w:r>
            <w:r>
              <w:rPr>
                <w:color w:val="000000"/>
                <w:szCs w:val="21"/>
              </w:rPr>
              <w:t>1</w:t>
            </w:r>
            <w:r>
              <w:rPr>
                <w:color w:val="000000"/>
                <w:szCs w:val="21"/>
              </w:rPr>
              <w:t>次教研活动</w:t>
            </w:r>
            <w:r>
              <w:rPr>
                <w:bCs/>
                <w:color w:val="000000"/>
                <w:kern w:val="0"/>
                <w:szCs w:val="21"/>
              </w:rPr>
              <w:t>，</w:t>
            </w:r>
            <w:r>
              <w:rPr>
                <w:rFonts w:hint="eastAsia"/>
                <w:color w:val="000000"/>
                <w:szCs w:val="21"/>
              </w:rPr>
              <w:t>每月有教研小结，</w:t>
            </w:r>
            <w:r>
              <w:rPr>
                <w:bCs/>
                <w:color w:val="000000"/>
                <w:kern w:val="0"/>
                <w:szCs w:val="21"/>
              </w:rPr>
              <w:t>每学年举办</w:t>
            </w:r>
            <w:r>
              <w:rPr>
                <w:bCs/>
                <w:color w:val="000000"/>
                <w:kern w:val="0"/>
                <w:szCs w:val="21"/>
              </w:rPr>
              <w:t>1</w:t>
            </w:r>
            <w:r>
              <w:rPr>
                <w:bCs/>
                <w:color w:val="000000"/>
                <w:kern w:val="0"/>
                <w:szCs w:val="21"/>
              </w:rPr>
              <w:t>次全校教科研论坛（或开设公开课、成果汇报会、成果展示等），</w:t>
            </w:r>
            <w:r>
              <w:rPr>
                <w:color w:val="000000"/>
                <w:szCs w:val="21"/>
              </w:rPr>
              <w:t>学校领导班子成员分别包抓各学科教研组工作；校长深入课堂听课、参与教研、指导教学，校长每学期听评各学科课程不少于</w:t>
            </w:r>
            <w:r>
              <w:rPr>
                <w:color w:val="000000"/>
                <w:szCs w:val="21"/>
              </w:rPr>
              <w:t>20</w:t>
            </w:r>
            <w:r>
              <w:rPr>
                <w:color w:val="000000"/>
                <w:szCs w:val="21"/>
              </w:rPr>
              <w:t>节，分管教学副校长不少于</w:t>
            </w:r>
            <w:r>
              <w:rPr>
                <w:color w:val="000000"/>
                <w:szCs w:val="21"/>
              </w:rPr>
              <w:t>40</w:t>
            </w:r>
            <w:r>
              <w:rPr>
                <w:color w:val="000000"/>
                <w:szCs w:val="21"/>
              </w:rPr>
              <w:t>节，教师听评课不少于</w:t>
            </w:r>
            <w:r>
              <w:rPr>
                <w:color w:val="000000"/>
                <w:szCs w:val="21"/>
              </w:rPr>
              <w:t>30</w:t>
            </w:r>
            <w:r>
              <w:rPr>
                <w:color w:val="000000"/>
                <w:szCs w:val="21"/>
              </w:rPr>
              <w:t>节次；校长每学年完成</w:t>
            </w:r>
            <w:r>
              <w:rPr>
                <w:color w:val="000000"/>
                <w:szCs w:val="21"/>
              </w:rPr>
              <w:t>3</w:t>
            </w:r>
            <w:r>
              <w:rPr>
                <w:color w:val="000000"/>
                <w:szCs w:val="21"/>
              </w:rPr>
              <w:t>个专题讲座或辅导报告，承担</w:t>
            </w:r>
            <w:r>
              <w:rPr>
                <w:color w:val="000000"/>
                <w:szCs w:val="21"/>
              </w:rPr>
              <w:t>1</w:t>
            </w:r>
            <w:r>
              <w:rPr>
                <w:color w:val="000000"/>
                <w:szCs w:val="21"/>
              </w:rPr>
              <w:t>个校本教研或科研课题</w:t>
            </w:r>
            <w:r>
              <w:rPr>
                <w:rFonts w:hint="eastAsia"/>
                <w:color w:val="000000"/>
                <w:szCs w:val="21"/>
              </w:rPr>
              <w:t>，其他班子成员每人每年承担一个研究课题</w:t>
            </w:r>
            <w:r>
              <w:rPr>
                <w:color w:val="000000"/>
                <w:szCs w:val="21"/>
              </w:rPr>
              <w:t>；教科研课题申报制度健全；教师全员参与校本课题研究，校本课题总数每学年不低于教职工总数的三分之一；课题覆盖学校工作各个方面，重点围绕提高学生学习质量、改进教学方法、优化作业设计、指导家庭教育等；教科研成果奖励制度健全，教科研成果作为教职工职称晋升、绩效考核、年度考核的重要依据；学校近</w:t>
            </w:r>
            <w:r>
              <w:rPr>
                <w:color w:val="000000"/>
                <w:szCs w:val="21"/>
              </w:rPr>
              <w:t>3</w:t>
            </w:r>
            <w:r>
              <w:rPr>
                <w:color w:val="000000"/>
                <w:szCs w:val="21"/>
              </w:rPr>
              <w:t>年完成结题或正在研究的</w:t>
            </w:r>
            <w:r>
              <w:rPr>
                <w:rFonts w:hint="eastAsia"/>
                <w:color w:val="000000"/>
                <w:szCs w:val="21"/>
              </w:rPr>
              <w:t>县级及以上教</w:t>
            </w:r>
            <w:r>
              <w:rPr>
                <w:color w:val="000000"/>
                <w:szCs w:val="21"/>
              </w:rPr>
              <w:t>科研课题至少</w:t>
            </w:r>
            <w:r>
              <w:rPr>
                <w:color w:val="000000"/>
                <w:szCs w:val="21"/>
              </w:rPr>
              <w:t>3</w:t>
            </w:r>
            <w:r>
              <w:rPr>
                <w:color w:val="000000"/>
                <w:szCs w:val="21"/>
              </w:rPr>
              <w:t>项；课题组教师在实施校本课题研究过程中及时撰写教研随笔或教学反思，近</w:t>
            </w:r>
            <w:r>
              <w:rPr>
                <w:color w:val="000000"/>
                <w:szCs w:val="21"/>
              </w:rPr>
              <w:t>3</w:t>
            </w:r>
            <w:r>
              <w:rPr>
                <w:color w:val="000000"/>
                <w:szCs w:val="21"/>
              </w:rPr>
              <w:t>年有</w:t>
            </w:r>
            <w:r>
              <w:rPr>
                <w:color w:val="000000"/>
                <w:szCs w:val="21"/>
              </w:rPr>
              <w:t>15%</w:t>
            </w:r>
            <w:r>
              <w:rPr>
                <w:color w:val="000000"/>
                <w:szCs w:val="21"/>
              </w:rPr>
              <w:t>的教师至少有</w:t>
            </w:r>
            <w:r>
              <w:rPr>
                <w:color w:val="000000"/>
                <w:szCs w:val="21"/>
              </w:rPr>
              <w:t>1</w:t>
            </w:r>
            <w:r>
              <w:rPr>
                <w:color w:val="000000"/>
                <w:szCs w:val="21"/>
              </w:rPr>
              <w:t>篇教科研文章获县级</w:t>
            </w:r>
            <w:r>
              <w:rPr>
                <w:rFonts w:hint="eastAsia"/>
                <w:color w:val="000000"/>
                <w:szCs w:val="21"/>
              </w:rPr>
              <w:t>及</w:t>
            </w:r>
            <w:r>
              <w:rPr>
                <w:color w:val="000000"/>
                <w:szCs w:val="21"/>
              </w:rPr>
              <w:t>以上奖励、发表或者交流；每年开展教科研成果报告、展示、遴选等活动，教科研成果汇编成册；</w:t>
            </w:r>
            <w:r>
              <w:rPr>
                <w:rFonts w:hint="eastAsia"/>
                <w:color w:val="000000"/>
                <w:szCs w:val="21"/>
              </w:rPr>
              <w:t>制定</w:t>
            </w:r>
            <w:r>
              <w:rPr>
                <w:color w:val="000000"/>
                <w:szCs w:val="21"/>
              </w:rPr>
              <w:t>有</w:t>
            </w:r>
            <w:r>
              <w:rPr>
                <w:rFonts w:hint="eastAsia"/>
                <w:color w:val="000000"/>
                <w:szCs w:val="21"/>
              </w:rPr>
              <w:t>教育教学改革经验和</w:t>
            </w:r>
            <w:r>
              <w:rPr>
                <w:color w:val="000000"/>
                <w:szCs w:val="21"/>
              </w:rPr>
              <w:t>教科研成果总结推广制度，通过教科研解决或明显改善教育质量管理中的突出问题。</w:t>
            </w:r>
          </w:p>
        </w:tc>
        <w:tc>
          <w:tcPr>
            <w:tcW w:w="1049" w:type="dxa"/>
            <w:vAlign w:val="center"/>
          </w:tcPr>
          <w:p w:rsidR="004145A2" w:rsidRDefault="004145A2" w:rsidP="00A86B78">
            <w:pPr>
              <w:adjustRightInd w:val="0"/>
              <w:snapToGrid w:val="0"/>
              <w:rPr>
                <w:color w:val="000000"/>
                <w:sz w:val="22"/>
              </w:rPr>
            </w:pPr>
            <w:r>
              <w:rPr>
                <w:color w:val="000000"/>
                <w:sz w:val="22"/>
              </w:rPr>
              <w:t>共</w:t>
            </w:r>
            <w:r>
              <w:rPr>
                <w:color w:val="000000"/>
                <w:sz w:val="22"/>
              </w:rPr>
              <w:t>12</w:t>
            </w:r>
            <w:r>
              <w:rPr>
                <w:color w:val="000000"/>
                <w:sz w:val="22"/>
              </w:rPr>
              <w:t>项，每项</w:t>
            </w:r>
            <w:r>
              <w:rPr>
                <w:rFonts w:hint="eastAsia"/>
                <w:color w:val="000000"/>
                <w:sz w:val="22"/>
              </w:rPr>
              <w:t>4</w:t>
            </w:r>
            <w:r>
              <w:rPr>
                <w:color w:val="000000"/>
                <w:sz w:val="22"/>
              </w:rPr>
              <w:t>分</w:t>
            </w:r>
          </w:p>
        </w:tc>
        <w:tc>
          <w:tcPr>
            <w:tcW w:w="742" w:type="dxa"/>
            <w:vAlign w:val="center"/>
          </w:tcPr>
          <w:p w:rsidR="004145A2" w:rsidRDefault="004145A2" w:rsidP="00A86B78">
            <w:pPr>
              <w:adjustRightInd w:val="0"/>
              <w:snapToGrid w:val="0"/>
              <w:rPr>
                <w:color w:val="000000"/>
                <w:sz w:val="22"/>
              </w:rPr>
            </w:pPr>
            <w:r>
              <w:rPr>
                <w:rFonts w:hint="eastAsia"/>
                <w:color w:val="000000"/>
                <w:sz w:val="22"/>
              </w:rPr>
              <w:t>48</w:t>
            </w:r>
            <w:r>
              <w:rPr>
                <w:color w:val="000000"/>
                <w:sz w:val="22"/>
              </w:rPr>
              <w:t>分</w:t>
            </w:r>
          </w:p>
        </w:tc>
        <w:tc>
          <w:tcPr>
            <w:tcW w:w="728" w:type="dxa"/>
            <w:vAlign w:val="center"/>
          </w:tcPr>
          <w:p w:rsidR="004145A2" w:rsidRDefault="004145A2" w:rsidP="00A86B78">
            <w:pPr>
              <w:adjustRightInd w:val="0"/>
              <w:snapToGrid w:val="0"/>
              <w:jc w:val="center"/>
              <w:rPr>
                <w:color w:val="000000"/>
                <w:kern w:val="0"/>
                <w:sz w:val="20"/>
                <w:szCs w:val="20"/>
              </w:rPr>
            </w:pPr>
          </w:p>
        </w:tc>
      </w:tr>
      <w:tr w:rsidR="004145A2" w:rsidTr="00A86B78">
        <w:trPr>
          <w:trHeight w:val="20"/>
        </w:trPr>
        <w:tc>
          <w:tcPr>
            <w:tcW w:w="1186" w:type="dxa"/>
            <w:vMerge/>
            <w:vAlign w:val="center"/>
          </w:tcPr>
          <w:p w:rsidR="004145A2" w:rsidRDefault="004145A2" w:rsidP="00A86B78">
            <w:pPr>
              <w:adjustRightInd w:val="0"/>
              <w:snapToGrid w:val="0"/>
              <w:ind w:firstLineChars="200" w:firstLine="400"/>
              <w:rPr>
                <w:color w:val="000000"/>
                <w:sz w:val="20"/>
                <w:szCs w:val="20"/>
              </w:rPr>
            </w:pPr>
          </w:p>
        </w:tc>
        <w:tc>
          <w:tcPr>
            <w:tcW w:w="11468" w:type="dxa"/>
            <w:tcMar>
              <w:top w:w="227" w:type="dxa"/>
              <w:bottom w:w="227" w:type="dxa"/>
            </w:tcMar>
            <w:vAlign w:val="center"/>
          </w:tcPr>
          <w:p w:rsidR="004145A2" w:rsidRDefault="004145A2" w:rsidP="00A86B78">
            <w:pPr>
              <w:adjustRightInd w:val="0"/>
              <w:snapToGrid w:val="0"/>
              <w:spacing w:line="288" w:lineRule="auto"/>
              <w:ind w:firstLineChars="200" w:firstLine="422"/>
              <w:rPr>
                <w:b/>
                <w:color w:val="000000"/>
                <w:szCs w:val="21"/>
              </w:rPr>
            </w:pPr>
            <w:r>
              <w:rPr>
                <w:rFonts w:hint="eastAsia"/>
                <w:b/>
                <w:color w:val="000000"/>
                <w:szCs w:val="21"/>
              </w:rPr>
              <w:t>20.</w:t>
            </w:r>
            <w:r>
              <w:rPr>
                <w:rFonts w:hint="eastAsia"/>
                <w:b/>
                <w:color w:val="000000"/>
                <w:szCs w:val="21"/>
              </w:rPr>
              <w:t>评价机制。</w:t>
            </w:r>
            <w:r>
              <w:rPr>
                <w:rFonts w:hint="eastAsia"/>
                <w:color w:val="000000"/>
                <w:szCs w:val="21"/>
              </w:rPr>
              <w:t>建立以发展素质教育为导向的科学评价体系，全面考察学生进步提升和学校发展状况，培养学生适应终身发展和社会发展需要的正确价值观、必备品格和关键能力，学生综合素质评价合格率不断提高；建立教育质量保障机制，开展教育教学质量调查与分析并做好结果运用，学生学业水平合格率、优良率不断提高，毕业生合格率达到</w:t>
            </w:r>
            <w:r>
              <w:rPr>
                <w:rFonts w:hint="eastAsia"/>
                <w:color w:val="000000"/>
                <w:szCs w:val="21"/>
              </w:rPr>
              <w:t>99%</w:t>
            </w:r>
            <w:r>
              <w:rPr>
                <w:rFonts w:hint="eastAsia"/>
                <w:color w:val="000000"/>
                <w:szCs w:val="21"/>
              </w:rPr>
              <w:t>；完善教育教学质量奖励机制，对具有创新性和引领示范作用的优秀教育教学成果予以奖励；吸纳社会各界、家长和学生参与教育教学质量评价，教师、学生、家长评价形成完整体系，评价结果得到师生、家长一致认可。</w:t>
            </w:r>
          </w:p>
        </w:tc>
        <w:tc>
          <w:tcPr>
            <w:tcW w:w="1049" w:type="dxa"/>
            <w:vAlign w:val="center"/>
          </w:tcPr>
          <w:p w:rsidR="004145A2" w:rsidRDefault="004145A2" w:rsidP="00A86B78">
            <w:pPr>
              <w:adjustRightInd w:val="0"/>
              <w:snapToGrid w:val="0"/>
              <w:rPr>
                <w:color w:val="000000"/>
                <w:sz w:val="22"/>
              </w:rPr>
            </w:pPr>
            <w:r>
              <w:rPr>
                <w:color w:val="000000"/>
                <w:sz w:val="22"/>
              </w:rPr>
              <w:t>共</w:t>
            </w:r>
            <w:r>
              <w:rPr>
                <w:rFonts w:hint="eastAsia"/>
                <w:color w:val="000000"/>
                <w:sz w:val="22"/>
              </w:rPr>
              <w:t>4</w:t>
            </w:r>
            <w:r>
              <w:rPr>
                <w:color w:val="000000"/>
                <w:sz w:val="22"/>
              </w:rPr>
              <w:t>项，每项</w:t>
            </w:r>
            <w:r>
              <w:rPr>
                <w:rFonts w:hint="eastAsia"/>
                <w:color w:val="000000"/>
                <w:sz w:val="22"/>
              </w:rPr>
              <w:t>6</w:t>
            </w:r>
            <w:r>
              <w:rPr>
                <w:color w:val="000000"/>
                <w:sz w:val="22"/>
              </w:rPr>
              <w:t>分</w:t>
            </w:r>
          </w:p>
        </w:tc>
        <w:tc>
          <w:tcPr>
            <w:tcW w:w="742" w:type="dxa"/>
            <w:vAlign w:val="center"/>
          </w:tcPr>
          <w:p w:rsidR="004145A2" w:rsidRDefault="004145A2" w:rsidP="00A86B78">
            <w:pPr>
              <w:adjustRightInd w:val="0"/>
              <w:snapToGrid w:val="0"/>
              <w:rPr>
                <w:color w:val="000000"/>
                <w:sz w:val="22"/>
              </w:rPr>
            </w:pPr>
            <w:r>
              <w:rPr>
                <w:rFonts w:hint="eastAsia"/>
                <w:color w:val="000000"/>
                <w:sz w:val="22"/>
              </w:rPr>
              <w:t>24</w:t>
            </w:r>
            <w:r>
              <w:rPr>
                <w:rFonts w:hint="eastAsia"/>
                <w:color w:val="000000"/>
                <w:sz w:val="22"/>
              </w:rPr>
              <w:t>分</w:t>
            </w:r>
          </w:p>
        </w:tc>
        <w:tc>
          <w:tcPr>
            <w:tcW w:w="728" w:type="dxa"/>
            <w:vAlign w:val="center"/>
          </w:tcPr>
          <w:p w:rsidR="004145A2" w:rsidRDefault="004145A2" w:rsidP="00A86B78">
            <w:pPr>
              <w:adjustRightInd w:val="0"/>
              <w:snapToGrid w:val="0"/>
              <w:jc w:val="center"/>
              <w:rPr>
                <w:color w:val="000000"/>
                <w:kern w:val="0"/>
                <w:sz w:val="20"/>
                <w:szCs w:val="20"/>
              </w:rPr>
            </w:pPr>
          </w:p>
        </w:tc>
      </w:tr>
      <w:tr w:rsidR="004145A2" w:rsidTr="00A86B78">
        <w:trPr>
          <w:trHeight w:val="3288"/>
        </w:trPr>
        <w:tc>
          <w:tcPr>
            <w:tcW w:w="1186" w:type="dxa"/>
            <w:vMerge w:val="restart"/>
            <w:vAlign w:val="center"/>
          </w:tcPr>
          <w:p w:rsidR="004145A2" w:rsidRDefault="004145A2" w:rsidP="00A86B78">
            <w:pPr>
              <w:adjustRightInd w:val="0"/>
              <w:snapToGrid w:val="0"/>
              <w:rPr>
                <w:color w:val="000000"/>
                <w:sz w:val="22"/>
              </w:rPr>
            </w:pPr>
            <w:r>
              <w:rPr>
                <w:color w:val="000000"/>
                <w:sz w:val="22"/>
              </w:rPr>
              <w:lastRenderedPageBreak/>
              <w:t>四、建设高素质专业化教师队伍</w:t>
            </w:r>
          </w:p>
          <w:p w:rsidR="004145A2" w:rsidRDefault="004145A2" w:rsidP="00A86B78">
            <w:pPr>
              <w:adjustRightInd w:val="0"/>
              <w:snapToGrid w:val="0"/>
              <w:jc w:val="center"/>
              <w:rPr>
                <w:color w:val="000000"/>
                <w:sz w:val="20"/>
                <w:szCs w:val="20"/>
              </w:rPr>
            </w:pPr>
            <w:r>
              <w:rPr>
                <w:color w:val="000000"/>
                <w:sz w:val="22"/>
              </w:rPr>
              <w:t>（</w:t>
            </w:r>
            <w:r>
              <w:rPr>
                <w:color w:val="000000"/>
                <w:sz w:val="22"/>
              </w:rPr>
              <w:t>120</w:t>
            </w:r>
            <w:r>
              <w:rPr>
                <w:color w:val="000000"/>
                <w:sz w:val="22"/>
              </w:rPr>
              <w:t>分）</w:t>
            </w:r>
          </w:p>
        </w:tc>
        <w:tc>
          <w:tcPr>
            <w:tcW w:w="11468" w:type="dxa"/>
            <w:tcMar>
              <w:top w:w="57" w:type="dxa"/>
              <w:bottom w:w="57" w:type="dxa"/>
            </w:tcMar>
            <w:vAlign w:val="center"/>
          </w:tcPr>
          <w:p w:rsidR="004145A2" w:rsidRDefault="004145A2" w:rsidP="00A86B78">
            <w:pPr>
              <w:adjustRightInd w:val="0"/>
              <w:snapToGrid w:val="0"/>
              <w:spacing w:line="288" w:lineRule="auto"/>
              <w:rPr>
                <w:color w:val="000000"/>
                <w:szCs w:val="21"/>
              </w:rPr>
            </w:pPr>
            <w:r>
              <w:rPr>
                <w:b/>
                <w:color w:val="000000"/>
                <w:szCs w:val="21"/>
              </w:rPr>
              <w:t xml:space="preserve">    2</w:t>
            </w:r>
            <w:r>
              <w:rPr>
                <w:rFonts w:hint="eastAsia"/>
                <w:b/>
                <w:color w:val="000000"/>
                <w:szCs w:val="21"/>
              </w:rPr>
              <w:t>1</w:t>
            </w:r>
            <w:r>
              <w:rPr>
                <w:b/>
                <w:color w:val="000000"/>
                <w:szCs w:val="21"/>
              </w:rPr>
              <w:t>.</w:t>
            </w:r>
            <w:r>
              <w:rPr>
                <w:b/>
                <w:color w:val="000000"/>
                <w:szCs w:val="21"/>
              </w:rPr>
              <w:t>教师配备。</w:t>
            </w:r>
            <w:r>
              <w:rPr>
                <w:color w:val="000000"/>
                <w:szCs w:val="21"/>
              </w:rPr>
              <w:t>按照</w:t>
            </w:r>
            <w:r>
              <w:rPr>
                <w:rFonts w:hint="eastAsia"/>
                <w:color w:val="000000"/>
                <w:szCs w:val="21"/>
              </w:rPr>
              <w:t>城乡统一的</w:t>
            </w:r>
            <w:r>
              <w:rPr>
                <w:color w:val="000000"/>
                <w:szCs w:val="21"/>
              </w:rPr>
              <w:t>师生比标准配备教师（小学、九年一贯制小学部师生比为</w:t>
            </w:r>
            <w:r>
              <w:rPr>
                <w:color w:val="000000"/>
                <w:szCs w:val="21"/>
              </w:rPr>
              <w:t>1:19</w:t>
            </w:r>
            <w:r>
              <w:rPr>
                <w:color w:val="000000"/>
                <w:szCs w:val="21"/>
              </w:rPr>
              <w:t>，初中师生比为</w:t>
            </w:r>
            <w:r>
              <w:rPr>
                <w:color w:val="000000"/>
                <w:szCs w:val="21"/>
              </w:rPr>
              <w:t>1:13.5</w:t>
            </w:r>
            <w:r>
              <w:rPr>
                <w:color w:val="000000"/>
                <w:szCs w:val="21"/>
              </w:rPr>
              <w:t>，</w:t>
            </w:r>
            <w:r>
              <w:rPr>
                <w:color w:val="000000"/>
                <w:szCs w:val="21"/>
              </w:rPr>
              <w:t>6</w:t>
            </w:r>
            <w:r>
              <w:rPr>
                <w:color w:val="000000"/>
                <w:szCs w:val="21"/>
              </w:rPr>
              <w:t>个班以下的教学点、非完全小学每班不少于</w:t>
            </w:r>
            <w:r>
              <w:rPr>
                <w:color w:val="000000"/>
                <w:szCs w:val="21"/>
              </w:rPr>
              <w:t>1</w:t>
            </w:r>
            <w:r>
              <w:rPr>
                <w:color w:val="000000"/>
                <w:szCs w:val="21"/>
              </w:rPr>
              <w:t>名教师），民办学校应依法配足配齐教职工；实行教师</w:t>
            </w:r>
            <w:r>
              <w:rPr>
                <w:rFonts w:hint="eastAsia"/>
                <w:color w:val="000000"/>
                <w:szCs w:val="21"/>
              </w:rPr>
              <w:t>“</w:t>
            </w:r>
            <w:r>
              <w:rPr>
                <w:color w:val="000000"/>
                <w:szCs w:val="21"/>
              </w:rPr>
              <w:t>县管校聘</w:t>
            </w:r>
            <w:r>
              <w:rPr>
                <w:rFonts w:hint="eastAsia"/>
                <w:color w:val="000000"/>
                <w:szCs w:val="21"/>
              </w:rPr>
              <w:t>”</w:t>
            </w:r>
            <w:r>
              <w:rPr>
                <w:color w:val="000000"/>
                <w:szCs w:val="21"/>
              </w:rPr>
              <w:t>；学科教师配备齐全，按标准配备专业对口的信息科技、体育、音乐、美术、劳动、</w:t>
            </w:r>
            <w:r>
              <w:rPr>
                <w:rFonts w:hint="eastAsia"/>
                <w:color w:val="000000"/>
                <w:szCs w:val="21"/>
              </w:rPr>
              <w:t>科学、道德与法治、</w:t>
            </w:r>
            <w:r>
              <w:rPr>
                <w:color w:val="000000"/>
                <w:szCs w:val="21"/>
              </w:rPr>
              <w:t>综合实践活动等学科教师，保证每百名学生拥有体育和艺术（音乐、美术）专任教师数</w:t>
            </w:r>
            <w:r>
              <w:rPr>
                <w:color w:val="000000"/>
                <w:szCs w:val="21"/>
              </w:rPr>
              <w:t xml:space="preserve"> 0.9 </w:t>
            </w:r>
            <w:r>
              <w:rPr>
                <w:color w:val="000000"/>
                <w:szCs w:val="21"/>
              </w:rPr>
              <w:t>人以上；按照相关规定配备专兼职卫生专业技术人员、保健教师和心理健康教育教师，寄宿制学校按教职工总数</w:t>
            </w:r>
            <w:r>
              <w:rPr>
                <w:color w:val="000000"/>
                <w:szCs w:val="21"/>
              </w:rPr>
              <w:t>15%</w:t>
            </w:r>
            <w:r>
              <w:rPr>
                <w:color w:val="000000"/>
                <w:szCs w:val="21"/>
              </w:rPr>
              <w:t>（初中）和</w:t>
            </w:r>
            <w:r>
              <w:rPr>
                <w:color w:val="000000"/>
                <w:szCs w:val="21"/>
              </w:rPr>
              <w:t>9%</w:t>
            </w:r>
            <w:r>
              <w:rPr>
                <w:color w:val="000000"/>
                <w:szCs w:val="21"/>
              </w:rPr>
              <w:t>（小学）配备生活指导教师和宿舍、餐厅管理人员；专任教师持有教师资格证上岗率</w:t>
            </w:r>
            <w:r>
              <w:rPr>
                <w:rFonts w:hint="eastAsia"/>
                <w:color w:val="000000"/>
                <w:szCs w:val="21"/>
              </w:rPr>
              <w:t>达到</w:t>
            </w:r>
            <w:r>
              <w:rPr>
                <w:color w:val="000000"/>
                <w:szCs w:val="21"/>
              </w:rPr>
              <w:t>100%</w:t>
            </w:r>
            <w:r>
              <w:rPr>
                <w:color w:val="000000"/>
                <w:szCs w:val="21"/>
              </w:rPr>
              <w:t>，专任教师学历达到《中华人民共和国教师法》规定，每百名学生拥有</w:t>
            </w:r>
            <w:r>
              <w:rPr>
                <w:rFonts w:hint="eastAsia"/>
                <w:color w:val="000000"/>
                <w:szCs w:val="21"/>
              </w:rPr>
              <w:t>规定及以上</w:t>
            </w:r>
            <w:r>
              <w:rPr>
                <w:color w:val="000000"/>
                <w:szCs w:val="21"/>
              </w:rPr>
              <w:t>学历教师数</w:t>
            </w:r>
            <w:r>
              <w:rPr>
                <w:rFonts w:hint="eastAsia"/>
                <w:color w:val="000000"/>
                <w:szCs w:val="21"/>
              </w:rPr>
              <w:t>分别</w:t>
            </w:r>
            <w:r>
              <w:rPr>
                <w:color w:val="000000"/>
                <w:szCs w:val="21"/>
              </w:rPr>
              <w:t>达到</w:t>
            </w:r>
            <w:r>
              <w:rPr>
                <w:color w:val="000000"/>
                <w:szCs w:val="21"/>
              </w:rPr>
              <w:t>4.2</w:t>
            </w:r>
            <w:r>
              <w:rPr>
                <w:rFonts w:hint="eastAsia"/>
                <w:color w:val="000000"/>
                <w:szCs w:val="21"/>
              </w:rPr>
              <w:t>（小学）、</w:t>
            </w:r>
            <w:r>
              <w:rPr>
                <w:rFonts w:hint="eastAsia"/>
                <w:color w:val="000000"/>
                <w:szCs w:val="21"/>
              </w:rPr>
              <w:t>5</w:t>
            </w:r>
            <w:r>
              <w:rPr>
                <w:color w:val="000000"/>
                <w:szCs w:val="21"/>
              </w:rPr>
              <w:t>.3</w:t>
            </w:r>
            <w:r>
              <w:rPr>
                <w:rFonts w:hint="eastAsia"/>
                <w:color w:val="000000"/>
                <w:szCs w:val="21"/>
              </w:rPr>
              <w:t>（初中）</w:t>
            </w:r>
            <w:r>
              <w:rPr>
                <w:color w:val="000000"/>
                <w:szCs w:val="21"/>
              </w:rPr>
              <w:t>人以上；中高级职称专任教师比例达到</w:t>
            </w:r>
            <w:r>
              <w:rPr>
                <w:color w:val="000000"/>
                <w:szCs w:val="21"/>
              </w:rPr>
              <w:t>35%</w:t>
            </w:r>
            <w:r>
              <w:rPr>
                <w:color w:val="000000"/>
                <w:szCs w:val="21"/>
              </w:rPr>
              <w:t>以上；教师年龄结构基本合理。</w:t>
            </w:r>
          </w:p>
        </w:tc>
        <w:tc>
          <w:tcPr>
            <w:tcW w:w="1049" w:type="dxa"/>
            <w:vAlign w:val="center"/>
          </w:tcPr>
          <w:p w:rsidR="004145A2" w:rsidRDefault="004145A2" w:rsidP="00A86B78">
            <w:pPr>
              <w:adjustRightInd w:val="0"/>
              <w:snapToGrid w:val="0"/>
              <w:rPr>
                <w:color w:val="000000"/>
                <w:sz w:val="22"/>
              </w:rPr>
            </w:pPr>
            <w:r>
              <w:rPr>
                <w:color w:val="000000"/>
                <w:sz w:val="22"/>
              </w:rPr>
              <w:t>共</w:t>
            </w:r>
            <w:r>
              <w:rPr>
                <w:color w:val="000000"/>
                <w:sz w:val="22"/>
              </w:rPr>
              <w:t>7</w:t>
            </w:r>
            <w:r>
              <w:rPr>
                <w:color w:val="000000"/>
                <w:sz w:val="22"/>
              </w:rPr>
              <w:t>项，每项</w:t>
            </w:r>
            <w:r>
              <w:rPr>
                <w:color w:val="000000"/>
                <w:sz w:val="22"/>
              </w:rPr>
              <w:t>4</w:t>
            </w:r>
            <w:r>
              <w:rPr>
                <w:color w:val="000000"/>
                <w:sz w:val="22"/>
              </w:rPr>
              <w:t>分</w:t>
            </w:r>
          </w:p>
        </w:tc>
        <w:tc>
          <w:tcPr>
            <w:tcW w:w="742" w:type="dxa"/>
            <w:vAlign w:val="center"/>
          </w:tcPr>
          <w:p w:rsidR="004145A2" w:rsidRDefault="004145A2" w:rsidP="00A86B78">
            <w:pPr>
              <w:adjustRightInd w:val="0"/>
              <w:snapToGrid w:val="0"/>
              <w:rPr>
                <w:color w:val="000000"/>
                <w:sz w:val="22"/>
              </w:rPr>
            </w:pPr>
            <w:r>
              <w:rPr>
                <w:color w:val="000000"/>
                <w:sz w:val="22"/>
              </w:rPr>
              <w:t>28</w:t>
            </w:r>
            <w:r>
              <w:rPr>
                <w:color w:val="000000"/>
                <w:sz w:val="22"/>
              </w:rPr>
              <w:t>分</w:t>
            </w:r>
          </w:p>
        </w:tc>
        <w:tc>
          <w:tcPr>
            <w:tcW w:w="728" w:type="dxa"/>
            <w:vAlign w:val="center"/>
          </w:tcPr>
          <w:p w:rsidR="004145A2" w:rsidRDefault="004145A2" w:rsidP="00A86B78">
            <w:pPr>
              <w:adjustRightInd w:val="0"/>
              <w:snapToGrid w:val="0"/>
              <w:jc w:val="center"/>
              <w:rPr>
                <w:color w:val="000000"/>
                <w:sz w:val="20"/>
                <w:szCs w:val="20"/>
              </w:rPr>
            </w:pPr>
          </w:p>
        </w:tc>
      </w:tr>
      <w:tr w:rsidR="004145A2" w:rsidTr="00A86B78">
        <w:trPr>
          <w:trHeight w:val="1823"/>
        </w:trPr>
        <w:tc>
          <w:tcPr>
            <w:tcW w:w="1186" w:type="dxa"/>
            <w:vMerge/>
            <w:vAlign w:val="center"/>
          </w:tcPr>
          <w:p w:rsidR="004145A2" w:rsidRDefault="004145A2" w:rsidP="00A86B78">
            <w:pPr>
              <w:adjustRightInd w:val="0"/>
              <w:snapToGrid w:val="0"/>
              <w:ind w:firstLineChars="200" w:firstLine="400"/>
              <w:rPr>
                <w:color w:val="000000"/>
                <w:sz w:val="20"/>
                <w:szCs w:val="20"/>
              </w:rPr>
            </w:pPr>
          </w:p>
        </w:tc>
        <w:tc>
          <w:tcPr>
            <w:tcW w:w="11468" w:type="dxa"/>
            <w:tcMar>
              <w:top w:w="57" w:type="dxa"/>
              <w:bottom w:w="57" w:type="dxa"/>
            </w:tcMar>
            <w:vAlign w:val="center"/>
          </w:tcPr>
          <w:p w:rsidR="004145A2" w:rsidRDefault="004145A2" w:rsidP="00A86B78">
            <w:pPr>
              <w:adjustRightInd w:val="0"/>
              <w:snapToGrid w:val="0"/>
              <w:rPr>
                <w:color w:val="000000"/>
                <w:szCs w:val="21"/>
              </w:rPr>
            </w:pPr>
            <w:r>
              <w:rPr>
                <w:b/>
                <w:color w:val="000000"/>
                <w:kern w:val="0"/>
                <w:szCs w:val="21"/>
              </w:rPr>
              <w:t xml:space="preserve">    2</w:t>
            </w:r>
            <w:r>
              <w:rPr>
                <w:rFonts w:hint="eastAsia"/>
                <w:b/>
                <w:color w:val="000000"/>
                <w:kern w:val="0"/>
                <w:szCs w:val="21"/>
              </w:rPr>
              <w:t>2</w:t>
            </w:r>
            <w:r>
              <w:rPr>
                <w:b/>
                <w:color w:val="000000"/>
                <w:kern w:val="0"/>
                <w:szCs w:val="21"/>
              </w:rPr>
              <w:t>.</w:t>
            </w:r>
            <w:r>
              <w:rPr>
                <w:b/>
                <w:color w:val="000000"/>
                <w:kern w:val="0"/>
                <w:szCs w:val="21"/>
              </w:rPr>
              <w:t>师德师风。</w:t>
            </w:r>
            <w:r>
              <w:rPr>
                <w:color w:val="000000"/>
                <w:szCs w:val="21"/>
              </w:rPr>
              <w:t>教师遵守《中小学教师职业道德规范》，争做</w:t>
            </w:r>
            <w:r>
              <w:rPr>
                <w:rFonts w:hint="eastAsia"/>
                <w:color w:val="000000"/>
                <w:szCs w:val="21"/>
              </w:rPr>
              <w:t>“</w:t>
            </w:r>
            <w:r>
              <w:rPr>
                <w:color w:val="000000"/>
                <w:szCs w:val="21"/>
              </w:rPr>
              <w:t>四有好老师</w:t>
            </w:r>
            <w:r>
              <w:rPr>
                <w:rFonts w:hint="eastAsia"/>
                <w:color w:val="000000"/>
                <w:szCs w:val="21"/>
              </w:rPr>
              <w:t>”</w:t>
            </w:r>
            <w:r>
              <w:rPr>
                <w:color w:val="000000"/>
                <w:szCs w:val="21"/>
              </w:rPr>
              <w:t>和</w:t>
            </w:r>
            <w:r>
              <w:rPr>
                <w:rFonts w:hint="eastAsia"/>
                <w:color w:val="000000"/>
                <w:szCs w:val="21"/>
              </w:rPr>
              <w:t>“</w:t>
            </w:r>
            <w:r>
              <w:rPr>
                <w:color w:val="000000"/>
                <w:szCs w:val="21"/>
              </w:rPr>
              <w:t>四个引路人</w:t>
            </w:r>
            <w:r>
              <w:rPr>
                <w:rFonts w:hint="eastAsia"/>
                <w:color w:val="000000"/>
                <w:szCs w:val="21"/>
              </w:rPr>
              <w:t>”</w:t>
            </w:r>
            <w:r>
              <w:rPr>
                <w:color w:val="000000"/>
                <w:szCs w:val="21"/>
              </w:rPr>
              <w:t>；每位教</w:t>
            </w:r>
            <w:r>
              <w:rPr>
                <w:color w:val="000000"/>
                <w:spacing w:val="-4"/>
                <w:szCs w:val="21"/>
              </w:rPr>
              <w:t>职工每学期初结合工作岗位向学校呈报师德师风承诺书，学校为每名教职工建立师德师风档案，每学期末向上级主管部门报送本学期学校师德师风建设情况的专题报告；将师德师风情况作为教师资格定期注册、绩效考核、职务聘任、评优奖励的首要条件，实行师德</w:t>
            </w:r>
            <w:r>
              <w:rPr>
                <w:rFonts w:hint="eastAsia"/>
                <w:color w:val="000000"/>
                <w:spacing w:val="-4"/>
                <w:szCs w:val="21"/>
              </w:rPr>
              <w:t>“</w:t>
            </w:r>
            <w:r>
              <w:rPr>
                <w:color w:val="000000"/>
                <w:spacing w:val="-4"/>
                <w:szCs w:val="21"/>
              </w:rPr>
              <w:t>一票否决</w:t>
            </w:r>
            <w:r>
              <w:rPr>
                <w:rFonts w:hint="eastAsia"/>
                <w:color w:val="000000"/>
                <w:spacing w:val="-4"/>
                <w:szCs w:val="21"/>
              </w:rPr>
              <w:t>”</w:t>
            </w:r>
            <w:r>
              <w:rPr>
                <w:color w:val="000000"/>
                <w:spacing w:val="-4"/>
                <w:szCs w:val="21"/>
              </w:rPr>
              <w:t>；落实《新时代教师职业行为十项准则》，严肃查处师德失范行为，建立通报警示教育机制；构建学校、教师、学生、家长和社会多方参与的师德监督体系，公众对师德师风满意度</w:t>
            </w:r>
            <w:r>
              <w:rPr>
                <w:rFonts w:hint="eastAsia"/>
                <w:color w:val="000000"/>
                <w:spacing w:val="-4"/>
                <w:szCs w:val="21"/>
              </w:rPr>
              <w:t>达到</w:t>
            </w:r>
            <w:r>
              <w:rPr>
                <w:color w:val="000000"/>
                <w:spacing w:val="-4"/>
                <w:szCs w:val="21"/>
              </w:rPr>
              <w:t>85%</w:t>
            </w:r>
            <w:r>
              <w:rPr>
                <w:color w:val="000000"/>
                <w:spacing w:val="-4"/>
                <w:szCs w:val="21"/>
              </w:rPr>
              <w:t>以上。</w:t>
            </w:r>
          </w:p>
        </w:tc>
        <w:tc>
          <w:tcPr>
            <w:tcW w:w="1049" w:type="dxa"/>
            <w:vAlign w:val="center"/>
          </w:tcPr>
          <w:p w:rsidR="004145A2" w:rsidRDefault="004145A2" w:rsidP="00A86B78">
            <w:pPr>
              <w:adjustRightInd w:val="0"/>
              <w:snapToGrid w:val="0"/>
              <w:rPr>
                <w:color w:val="000000"/>
                <w:sz w:val="22"/>
              </w:rPr>
            </w:pPr>
            <w:r>
              <w:rPr>
                <w:color w:val="000000"/>
                <w:sz w:val="22"/>
              </w:rPr>
              <w:t>共</w:t>
            </w:r>
            <w:r>
              <w:rPr>
                <w:color w:val="000000"/>
                <w:sz w:val="22"/>
              </w:rPr>
              <w:t>5</w:t>
            </w:r>
            <w:r>
              <w:rPr>
                <w:color w:val="000000"/>
                <w:sz w:val="22"/>
              </w:rPr>
              <w:t>项，每项</w:t>
            </w:r>
            <w:r>
              <w:rPr>
                <w:color w:val="000000"/>
                <w:sz w:val="22"/>
              </w:rPr>
              <w:t>4</w:t>
            </w:r>
            <w:r>
              <w:rPr>
                <w:color w:val="000000"/>
                <w:sz w:val="22"/>
              </w:rPr>
              <w:t>分</w:t>
            </w:r>
          </w:p>
        </w:tc>
        <w:tc>
          <w:tcPr>
            <w:tcW w:w="742" w:type="dxa"/>
            <w:vAlign w:val="center"/>
          </w:tcPr>
          <w:p w:rsidR="004145A2" w:rsidRDefault="004145A2" w:rsidP="00A86B78">
            <w:pPr>
              <w:adjustRightInd w:val="0"/>
              <w:snapToGrid w:val="0"/>
              <w:rPr>
                <w:color w:val="000000"/>
                <w:sz w:val="22"/>
              </w:rPr>
            </w:pPr>
            <w:r>
              <w:rPr>
                <w:color w:val="000000"/>
                <w:sz w:val="22"/>
              </w:rPr>
              <w:t>20</w:t>
            </w:r>
            <w:r>
              <w:rPr>
                <w:color w:val="000000"/>
                <w:sz w:val="22"/>
              </w:rPr>
              <w:t>分</w:t>
            </w:r>
          </w:p>
        </w:tc>
        <w:tc>
          <w:tcPr>
            <w:tcW w:w="728" w:type="dxa"/>
            <w:vAlign w:val="center"/>
          </w:tcPr>
          <w:p w:rsidR="004145A2" w:rsidRDefault="004145A2" w:rsidP="00A86B78">
            <w:pPr>
              <w:adjustRightInd w:val="0"/>
              <w:snapToGrid w:val="0"/>
              <w:jc w:val="center"/>
              <w:rPr>
                <w:color w:val="000000"/>
                <w:sz w:val="20"/>
                <w:szCs w:val="20"/>
              </w:rPr>
            </w:pPr>
          </w:p>
        </w:tc>
      </w:tr>
      <w:tr w:rsidR="004145A2" w:rsidTr="00A86B78">
        <w:trPr>
          <w:trHeight w:val="2194"/>
        </w:trPr>
        <w:tc>
          <w:tcPr>
            <w:tcW w:w="1186" w:type="dxa"/>
            <w:vMerge/>
            <w:vAlign w:val="center"/>
          </w:tcPr>
          <w:p w:rsidR="004145A2" w:rsidRDefault="004145A2" w:rsidP="00A86B78">
            <w:pPr>
              <w:adjustRightInd w:val="0"/>
              <w:snapToGrid w:val="0"/>
              <w:ind w:firstLineChars="200" w:firstLine="400"/>
              <w:rPr>
                <w:color w:val="000000"/>
                <w:sz w:val="20"/>
                <w:szCs w:val="20"/>
              </w:rPr>
            </w:pPr>
          </w:p>
        </w:tc>
        <w:tc>
          <w:tcPr>
            <w:tcW w:w="11468" w:type="dxa"/>
            <w:tcMar>
              <w:top w:w="57" w:type="dxa"/>
              <w:bottom w:w="57" w:type="dxa"/>
            </w:tcMar>
            <w:vAlign w:val="center"/>
          </w:tcPr>
          <w:p w:rsidR="004145A2" w:rsidRDefault="004145A2" w:rsidP="00A86B78">
            <w:pPr>
              <w:adjustRightInd w:val="0"/>
              <w:snapToGrid w:val="0"/>
              <w:rPr>
                <w:color w:val="000000"/>
                <w:szCs w:val="21"/>
              </w:rPr>
            </w:pPr>
            <w:r>
              <w:rPr>
                <w:b/>
                <w:color w:val="000000"/>
                <w:szCs w:val="21"/>
              </w:rPr>
              <w:t xml:space="preserve">    2</w:t>
            </w:r>
            <w:r>
              <w:rPr>
                <w:rFonts w:hint="eastAsia"/>
                <w:b/>
                <w:color w:val="000000"/>
                <w:kern w:val="0"/>
                <w:szCs w:val="21"/>
              </w:rPr>
              <w:t>3</w:t>
            </w:r>
            <w:r>
              <w:rPr>
                <w:b/>
                <w:color w:val="000000"/>
                <w:kern w:val="0"/>
                <w:szCs w:val="21"/>
              </w:rPr>
              <w:t>.</w:t>
            </w:r>
            <w:r>
              <w:rPr>
                <w:b/>
                <w:color w:val="000000"/>
                <w:kern w:val="0"/>
                <w:szCs w:val="21"/>
              </w:rPr>
              <w:t>专业能</w:t>
            </w:r>
            <w:r>
              <w:rPr>
                <w:b/>
                <w:color w:val="000000"/>
                <w:szCs w:val="21"/>
              </w:rPr>
              <w:t>力。</w:t>
            </w:r>
            <w:r>
              <w:rPr>
                <w:color w:val="000000"/>
                <w:spacing w:val="-4"/>
                <w:szCs w:val="21"/>
              </w:rPr>
              <w:t>小学、中学教师分别达到《小学教师专业标准（试行）》《中学教师专业标准（试行）》要求；教师专业理念和师德达到职业理解与认识、对学生的态度与行为、教育教学的态度与行为、个人修养与行为等</w:t>
            </w:r>
            <w:r>
              <w:rPr>
                <w:color w:val="000000"/>
                <w:spacing w:val="-4"/>
                <w:szCs w:val="21"/>
              </w:rPr>
              <w:t>4</w:t>
            </w:r>
            <w:r>
              <w:rPr>
                <w:color w:val="000000"/>
                <w:spacing w:val="-4"/>
                <w:szCs w:val="21"/>
              </w:rPr>
              <w:t>个领域标准，教师专业知识达到教育知识、学科知识、学科教学知识、通识性知识等</w:t>
            </w:r>
            <w:r>
              <w:rPr>
                <w:color w:val="000000"/>
                <w:spacing w:val="-4"/>
                <w:szCs w:val="21"/>
              </w:rPr>
              <w:t>4</w:t>
            </w:r>
            <w:r>
              <w:rPr>
                <w:color w:val="000000"/>
                <w:spacing w:val="-4"/>
                <w:szCs w:val="21"/>
              </w:rPr>
              <w:t>个领域标准；教师专业能力达到教学设计、教学实施、班级管理与教育活动、教育教学评价、沟通与合作、反思与发展等</w:t>
            </w:r>
            <w:r>
              <w:rPr>
                <w:color w:val="000000"/>
                <w:spacing w:val="-4"/>
                <w:szCs w:val="21"/>
              </w:rPr>
              <w:t>6</w:t>
            </w:r>
            <w:r>
              <w:rPr>
                <w:color w:val="000000"/>
                <w:spacing w:val="-4"/>
                <w:szCs w:val="21"/>
              </w:rPr>
              <w:t>个领域标准；具备较强的育德、课程教学、作业与考试命题设计、实验操作和家庭教育指导等能力，以及必备的信息技术应用能力；加强班主任队伍建设，落实《中小学班主任工作规定》，规范班主任选聘、准入，细化班主任责任，加强奖惩。</w:t>
            </w:r>
          </w:p>
        </w:tc>
        <w:tc>
          <w:tcPr>
            <w:tcW w:w="1049" w:type="dxa"/>
            <w:vAlign w:val="center"/>
          </w:tcPr>
          <w:p w:rsidR="004145A2" w:rsidRDefault="004145A2" w:rsidP="00A86B78">
            <w:pPr>
              <w:adjustRightInd w:val="0"/>
              <w:snapToGrid w:val="0"/>
              <w:rPr>
                <w:color w:val="000000"/>
                <w:sz w:val="22"/>
              </w:rPr>
            </w:pPr>
            <w:r>
              <w:rPr>
                <w:color w:val="000000"/>
                <w:sz w:val="22"/>
              </w:rPr>
              <w:t>共</w:t>
            </w:r>
            <w:r>
              <w:rPr>
                <w:color w:val="000000"/>
                <w:sz w:val="22"/>
              </w:rPr>
              <w:t>5</w:t>
            </w:r>
            <w:r>
              <w:rPr>
                <w:color w:val="000000"/>
                <w:sz w:val="22"/>
              </w:rPr>
              <w:t>项，每项</w:t>
            </w:r>
            <w:r>
              <w:rPr>
                <w:color w:val="000000"/>
                <w:sz w:val="22"/>
              </w:rPr>
              <w:t>4</w:t>
            </w:r>
            <w:r>
              <w:rPr>
                <w:color w:val="000000"/>
                <w:sz w:val="22"/>
              </w:rPr>
              <w:t>分</w:t>
            </w:r>
          </w:p>
        </w:tc>
        <w:tc>
          <w:tcPr>
            <w:tcW w:w="742" w:type="dxa"/>
            <w:vAlign w:val="center"/>
          </w:tcPr>
          <w:p w:rsidR="004145A2" w:rsidRDefault="004145A2" w:rsidP="00A86B78">
            <w:pPr>
              <w:adjustRightInd w:val="0"/>
              <w:snapToGrid w:val="0"/>
              <w:rPr>
                <w:color w:val="000000"/>
                <w:sz w:val="22"/>
              </w:rPr>
            </w:pPr>
            <w:r>
              <w:rPr>
                <w:color w:val="000000"/>
                <w:sz w:val="22"/>
              </w:rPr>
              <w:t>20</w:t>
            </w:r>
            <w:r>
              <w:rPr>
                <w:color w:val="000000"/>
                <w:sz w:val="22"/>
              </w:rPr>
              <w:t>分</w:t>
            </w:r>
          </w:p>
        </w:tc>
        <w:tc>
          <w:tcPr>
            <w:tcW w:w="728" w:type="dxa"/>
            <w:vAlign w:val="center"/>
          </w:tcPr>
          <w:p w:rsidR="004145A2" w:rsidRDefault="004145A2" w:rsidP="00A86B78">
            <w:pPr>
              <w:adjustRightInd w:val="0"/>
              <w:snapToGrid w:val="0"/>
              <w:jc w:val="center"/>
              <w:rPr>
                <w:color w:val="000000"/>
                <w:sz w:val="20"/>
                <w:szCs w:val="20"/>
              </w:rPr>
            </w:pPr>
          </w:p>
        </w:tc>
      </w:tr>
      <w:tr w:rsidR="004145A2" w:rsidTr="00A86B78">
        <w:trPr>
          <w:trHeight w:val="2472"/>
        </w:trPr>
        <w:tc>
          <w:tcPr>
            <w:tcW w:w="1186" w:type="dxa"/>
            <w:vMerge/>
            <w:vAlign w:val="center"/>
          </w:tcPr>
          <w:p w:rsidR="004145A2" w:rsidRDefault="004145A2" w:rsidP="00A86B78">
            <w:pPr>
              <w:adjustRightInd w:val="0"/>
              <w:snapToGrid w:val="0"/>
              <w:rPr>
                <w:color w:val="000000"/>
                <w:sz w:val="20"/>
                <w:szCs w:val="20"/>
              </w:rPr>
            </w:pPr>
          </w:p>
        </w:tc>
        <w:tc>
          <w:tcPr>
            <w:tcW w:w="11468" w:type="dxa"/>
            <w:tcMar>
              <w:top w:w="57" w:type="dxa"/>
              <w:bottom w:w="57" w:type="dxa"/>
            </w:tcMar>
            <w:vAlign w:val="center"/>
          </w:tcPr>
          <w:p w:rsidR="004145A2" w:rsidRDefault="004145A2" w:rsidP="00A86B78">
            <w:pPr>
              <w:adjustRightInd w:val="0"/>
              <w:snapToGrid w:val="0"/>
              <w:rPr>
                <w:color w:val="000000"/>
                <w:szCs w:val="21"/>
              </w:rPr>
            </w:pPr>
            <w:r>
              <w:rPr>
                <w:b/>
                <w:color w:val="000000"/>
                <w:szCs w:val="21"/>
              </w:rPr>
              <w:t xml:space="preserve">    </w:t>
            </w:r>
            <w:r>
              <w:rPr>
                <w:rFonts w:hint="eastAsia"/>
                <w:b/>
                <w:color w:val="000000"/>
                <w:szCs w:val="21"/>
              </w:rPr>
              <w:t>24</w:t>
            </w:r>
            <w:r>
              <w:rPr>
                <w:b/>
                <w:color w:val="000000"/>
                <w:szCs w:val="21"/>
              </w:rPr>
              <w:t>.</w:t>
            </w:r>
            <w:r>
              <w:rPr>
                <w:b/>
                <w:color w:val="000000"/>
                <w:szCs w:val="21"/>
              </w:rPr>
              <w:t>培训培养。</w:t>
            </w:r>
            <w:r>
              <w:rPr>
                <w:color w:val="000000"/>
                <w:szCs w:val="21"/>
              </w:rPr>
              <w:t>建立符合实际的教师培训制度，强化师德教育和教学基本功训练；把教师职业理想、职业道德、法治教育融入培养、培训和管理全过程，完成</w:t>
            </w:r>
            <w:r>
              <w:rPr>
                <w:color w:val="000000"/>
                <w:szCs w:val="21"/>
              </w:rPr>
              <w:t>5</w:t>
            </w:r>
            <w:r>
              <w:rPr>
                <w:color w:val="000000"/>
                <w:szCs w:val="21"/>
              </w:rPr>
              <w:t>年一轮不少于</w:t>
            </w:r>
            <w:r>
              <w:rPr>
                <w:color w:val="000000"/>
                <w:szCs w:val="21"/>
              </w:rPr>
              <w:t>360</w:t>
            </w:r>
            <w:r>
              <w:rPr>
                <w:color w:val="000000"/>
                <w:szCs w:val="21"/>
              </w:rPr>
              <w:t>学时全员培训计划</w:t>
            </w:r>
            <w:r>
              <w:rPr>
                <w:rFonts w:hint="eastAsia"/>
                <w:color w:val="000000"/>
                <w:szCs w:val="21"/>
              </w:rPr>
              <w:t>；教师队伍素质提升，全员培训</w:t>
            </w:r>
            <w:r>
              <w:rPr>
                <w:color w:val="000000"/>
                <w:szCs w:val="21"/>
              </w:rPr>
              <w:t>、校本培训</w:t>
            </w:r>
            <w:r>
              <w:rPr>
                <w:rFonts w:hint="eastAsia"/>
                <w:color w:val="000000"/>
                <w:szCs w:val="21"/>
              </w:rPr>
              <w:t>等实施效果显著</w:t>
            </w:r>
            <w:r>
              <w:rPr>
                <w:color w:val="000000"/>
                <w:szCs w:val="21"/>
              </w:rPr>
              <w:t>；培养骨干教师，达到每百名学生拥有骨干教师</w:t>
            </w:r>
            <w:r>
              <w:rPr>
                <w:color w:val="000000"/>
                <w:szCs w:val="21"/>
              </w:rPr>
              <w:t>1</w:t>
            </w:r>
            <w:r>
              <w:rPr>
                <w:color w:val="000000"/>
                <w:szCs w:val="21"/>
              </w:rPr>
              <w:t>人以上，</w:t>
            </w:r>
            <w:r>
              <w:rPr>
                <w:rFonts w:hint="eastAsia"/>
                <w:color w:val="000000"/>
                <w:szCs w:val="21"/>
              </w:rPr>
              <w:t>“</w:t>
            </w:r>
            <w:r>
              <w:rPr>
                <w:color w:val="000000"/>
                <w:szCs w:val="21"/>
              </w:rPr>
              <w:t>三级三类</w:t>
            </w:r>
            <w:r>
              <w:rPr>
                <w:rFonts w:hint="eastAsia"/>
                <w:color w:val="000000"/>
                <w:szCs w:val="21"/>
              </w:rPr>
              <w:t>”</w:t>
            </w:r>
            <w:r>
              <w:rPr>
                <w:color w:val="000000"/>
                <w:szCs w:val="21"/>
              </w:rPr>
              <w:t>骨干教师梯队基本形成；培养青年教师，实施</w:t>
            </w:r>
            <w:r>
              <w:rPr>
                <w:rFonts w:hint="eastAsia"/>
                <w:color w:val="000000"/>
                <w:szCs w:val="21"/>
              </w:rPr>
              <w:t>“</w:t>
            </w:r>
            <w:r>
              <w:rPr>
                <w:color w:val="000000"/>
                <w:szCs w:val="21"/>
              </w:rPr>
              <w:t>青蓝工程</w:t>
            </w:r>
            <w:r>
              <w:rPr>
                <w:rFonts w:hint="eastAsia"/>
                <w:color w:val="000000"/>
                <w:szCs w:val="21"/>
              </w:rPr>
              <w:t>”</w:t>
            </w:r>
            <w:r>
              <w:rPr>
                <w:color w:val="000000"/>
                <w:szCs w:val="21"/>
              </w:rPr>
              <w:t>，骨干教师</w:t>
            </w:r>
            <w:r>
              <w:rPr>
                <w:color w:val="000000"/>
                <w:kern w:val="0"/>
                <w:szCs w:val="21"/>
              </w:rPr>
              <w:t>每人包抓指导</w:t>
            </w:r>
            <w:r>
              <w:rPr>
                <w:color w:val="000000"/>
                <w:kern w:val="0"/>
                <w:szCs w:val="21"/>
              </w:rPr>
              <w:t>1-2</w:t>
            </w:r>
            <w:r>
              <w:rPr>
                <w:color w:val="000000"/>
                <w:kern w:val="0"/>
                <w:szCs w:val="21"/>
              </w:rPr>
              <w:t>名青年教师</w:t>
            </w:r>
            <w:r>
              <w:rPr>
                <w:color w:val="000000"/>
                <w:szCs w:val="21"/>
              </w:rPr>
              <w:t>；建立教师加强自身学习提高的激励机制，鼓励教师参加学历提升和国培、省培等项目；教师每学期至少阅读</w:t>
            </w:r>
            <w:r>
              <w:rPr>
                <w:color w:val="000000"/>
                <w:szCs w:val="21"/>
              </w:rPr>
              <w:t>1</w:t>
            </w:r>
            <w:r>
              <w:rPr>
                <w:color w:val="000000"/>
                <w:szCs w:val="21"/>
              </w:rPr>
              <w:t>本</w:t>
            </w:r>
            <w:r>
              <w:rPr>
                <w:rFonts w:hint="eastAsia"/>
                <w:color w:val="000000"/>
                <w:szCs w:val="21"/>
              </w:rPr>
              <w:t>教育</w:t>
            </w:r>
            <w:r>
              <w:rPr>
                <w:color w:val="000000"/>
                <w:szCs w:val="21"/>
              </w:rPr>
              <w:t>专业书籍，撰写</w:t>
            </w:r>
            <w:r>
              <w:rPr>
                <w:color w:val="000000"/>
                <w:szCs w:val="21"/>
              </w:rPr>
              <w:t>1</w:t>
            </w:r>
            <w:r>
              <w:rPr>
                <w:color w:val="000000"/>
                <w:szCs w:val="21"/>
              </w:rPr>
              <w:t>篇教育叙事（或教育随笔）；学校按照年度公用经费预算总额的</w:t>
            </w:r>
            <w:r>
              <w:rPr>
                <w:color w:val="000000"/>
                <w:szCs w:val="21"/>
              </w:rPr>
              <w:t>5%</w:t>
            </w:r>
            <w:r>
              <w:rPr>
                <w:color w:val="000000"/>
                <w:szCs w:val="21"/>
              </w:rPr>
              <w:t>安排教师培训经费。</w:t>
            </w:r>
          </w:p>
        </w:tc>
        <w:tc>
          <w:tcPr>
            <w:tcW w:w="1049" w:type="dxa"/>
            <w:vAlign w:val="center"/>
          </w:tcPr>
          <w:p w:rsidR="004145A2" w:rsidRDefault="004145A2" w:rsidP="00A86B78">
            <w:pPr>
              <w:adjustRightInd w:val="0"/>
              <w:snapToGrid w:val="0"/>
              <w:rPr>
                <w:rFonts w:hint="eastAsia"/>
                <w:color w:val="000000"/>
                <w:sz w:val="22"/>
              </w:rPr>
            </w:pPr>
            <w:r>
              <w:rPr>
                <w:color w:val="000000"/>
                <w:sz w:val="22"/>
              </w:rPr>
              <w:t>共</w:t>
            </w:r>
            <w:r>
              <w:rPr>
                <w:color w:val="000000"/>
                <w:sz w:val="22"/>
              </w:rPr>
              <w:t>8</w:t>
            </w:r>
            <w:r>
              <w:rPr>
                <w:color w:val="000000"/>
                <w:sz w:val="22"/>
              </w:rPr>
              <w:t>项，每项</w:t>
            </w:r>
            <w:r>
              <w:rPr>
                <w:color w:val="000000"/>
                <w:sz w:val="22"/>
              </w:rPr>
              <w:t>3</w:t>
            </w:r>
            <w:r>
              <w:rPr>
                <w:color w:val="000000"/>
                <w:sz w:val="22"/>
              </w:rPr>
              <w:t>分</w:t>
            </w:r>
          </w:p>
        </w:tc>
        <w:tc>
          <w:tcPr>
            <w:tcW w:w="742" w:type="dxa"/>
            <w:vAlign w:val="center"/>
          </w:tcPr>
          <w:p w:rsidR="004145A2" w:rsidRDefault="004145A2" w:rsidP="00A86B78">
            <w:pPr>
              <w:adjustRightInd w:val="0"/>
              <w:snapToGrid w:val="0"/>
              <w:rPr>
                <w:color w:val="000000"/>
                <w:sz w:val="22"/>
              </w:rPr>
            </w:pPr>
            <w:r>
              <w:rPr>
                <w:color w:val="000000"/>
                <w:sz w:val="22"/>
              </w:rPr>
              <w:t>24</w:t>
            </w:r>
            <w:r>
              <w:rPr>
                <w:color w:val="000000"/>
                <w:sz w:val="22"/>
              </w:rPr>
              <w:t>分</w:t>
            </w:r>
          </w:p>
        </w:tc>
        <w:tc>
          <w:tcPr>
            <w:tcW w:w="728" w:type="dxa"/>
            <w:vAlign w:val="center"/>
          </w:tcPr>
          <w:p w:rsidR="004145A2" w:rsidRDefault="004145A2" w:rsidP="00A86B78">
            <w:pPr>
              <w:adjustRightInd w:val="0"/>
              <w:snapToGrid w:val="0"/>
              <w:rPr>
                <w:color w:val="000000"/>
                <w:sz w:val="20"/>
                <w:szCs w:val="20"/>
              </w:rPr>
            </w:pPr>
          </w:p>
        </w:tc>
      </w:tr>
      <w:tr w:rsidR="004145A2" w:rsidTr="00A86B78">
        <w:trPr>
          <w:trHeight w:val="2601"/>
        </w:trPr>
        <w:tc>
          <w:tcPr>
            <w:tcW w:w="1186" w:type="dxa"/>
            <w:vMerge/>
            <w:vAlign w:val="center"/>
          </w:tcPr>
          <w:p w:rsidR="004145A2" w:rsidRDefault="004145A2" w:rsidP="00A86B78">
            <w:pPr>
              <w:adjustRightInd w:val="0"/>
              <w:snapToGrid w:val="0"/>
              <w:ind w:firstLineChars="200" w:firstLine="400"/>
              <w:rPr>
                <w:color w:val="000000"/>
                <w:sz w:val="20"/>
                <w:szCs w:val="20"/>
              </w:rPr>
            </w:pPr>
          </w:p>
        </w:tc>
        <w:tc>
          <w:tcPr>
            <w:tcW w:w="11468" w:type="dxa"/>
            <w:tcMar>
              <w:top w:w="57" w:type="dxa"/>
              <w:bottom w:w="57" w:type="dxa"/>
            </w:tcMar>
            <w:vAlign w:val="center"/>
          </w:tcPr>
          <w:p w:rsidR="004145A2" w:rsidRDefault="004145A2" w:rsidP="00A86B78">
            <w:pPr>
              <w:adjustRightInd w:val="0"/>
              <w:snapToGrid w:val="0"/>
              <w:rPr>
                <w:b/>
                <w:color w:val="000000"/>
                <w:szCs w:val="21"/>
              </w:rPr>
            </w:pPr>
            <w:r>
              <w:rPr>
                <w:b/>
                <w:color w:val="000000"/>
                <w:szCs w:val="21"/>
              </w:rPr>
              <w:t xml:space="preserve">    </w:t>
            </w:r>
            <w:r>
              <w:rPr>
                <w:rFonts w:hint="eastAsia"/>
                <w:b/>
                <w:color w:val="000000"/>
                <w:szCs w:val="21"/>
              </w:rPr>
              <w:t>25.</w:t>
            </w:r>
            <w:r>
              <w:rPr>
                <w:b/>
                <w:color w:val="000000"/>
                <w:szCs w:val="21"/>
              </w:rPr>
              <w:t>激</w:t>
            </w:r>
            <w:r>
              <w:rPr>
                <w:b/>
                <w:color w:val="000000"/>
                <w:spacing w:val="-4"/>
                <w:szCs w:val="21"/>
              </w:rPr>
              <w:t>励保障。</w:t>
            </w:r>
            <w:r>
              <w:rPr>
                <w:rFonts w:hint="eastAsia"/>
                <w:bCs/>
                <w:color w:val="000000"/>
                <w:spacing w:val="-4"/>
                <w:szCs w:val="21"/>
              </w:rPr>
              <w:t>完善校内教师激励体系，建立教师教学述评制度，健全</w:t>
            </w:r>
            <w:r>
              <w:rPr>
                <w:bCs/>
                <w:color w:val="000000"/>
                <w:spacing w:val="-4"/>
                <w:szCs w:val="21"/>
              </w:rPr>
              <w:t>教师评价、表彰奖励和惩处问责机制，</w:t>
            </w:r>
            <w:r>
              <w:rPr>
                <w:rFonts w:hint="eastAsia"/>
                <w:bCs/>
                <w:color w:val="000000"/>
                <w:spacing w:val="-4"/>
                <w:szCs w:val="21"/>
              </w:rPr>
              <w:t>树立正确激励导向，</w:t>
            </w:r>
            <w:r>
              <w:rPr>
                <w:bCs/>
                <w:color w:val="000000"/>
                <w:spacing w:val="-4"/>
                <w:szCs w:val="21"/>
              </w:rPr>
              <w:t>突出全面育人和教育教学实绩，真实记录教师常态工作状况，评价结果作为对教师、班主任考</w:t>
            </w:r>
            <w:r>
              <w:rPr>
                <w:rFonts w:hint="eastAsia"/>
                <w:bCs/>
                <w:color w:val="000000"/>
                <w:spacing w:val="-4"/>
                <w:szCs w:val="21"/>
              </w:rPr>
              <w:t>核的重要依据</w:t>
            </w:r>
            <w:r>
              <w:rPr>
                <w:bCs/>
                <w:color w:val="000000"/>
                <w:spacing w:val="-4"/>
                <w:szCs w:val="21"/>
              </w:rPr>
              <w:t>；采取精神荣誉、专业发展、岗位晋升、绩效工资、关心爱护等措施，每年表彰奖励</w:t>
            </w:r>
            <w:r>
              <w:rPr>
                <w:bCs/>
                <w:color w:val="000000"/>
                <w:spacing w:val="-4"/>
                <w:szCs w:val="21"/>
              </w:rPr>
              <w:t>1</w:t>
            </w:r>
            <w:r>
              <w:rPr>
                <w:bCs/>
                <w:color w:val="000000"/>
                <w:spacing w:val="-4"/>
                <w:szCs w:val="21"/>
              </w:rPr>
              <w:t>次优秀教师和先进教育工作者，激发教师教书育人的积极性、创造性；完善校内绩效工资分配办法，绩效工资分配向班主任、教学一线和教育教学成果突出的教师倾斜；落实义务教育教师平均工资收入水平不低于当地公务员平均工资收入水平政策，落实乡村教师生活补助政策（月人均补助标准不低于</w:t>
            </w:r>
            <w:r>
              <w:rPr>
                <w:bCs/>
                <w:color w:val="000000"/>
                <w:spacing w:val="-4"/>
                <w:szCs w:val="21"/>
              </w:rPr>
              <w:t>400</w:t>
            </w:r>
            <w:r>
              <w:rPr>
                <w:bCs/>
                <w:color w:val="000000"/>
                <w:spacing w:val="-4"/>
                <w:szCs w:val="21"/>
              </w:rPr>
              <w:t>元）；依法为教师足额缴纳社会保险费和住房公积金，每年对教师进行身体健康检查；班主任工作量按照当地教师标准课时工作量的一半计入教师基本工作量，按照规定落实班主任津补贴；注重教师身心健康，加强人文关怀，帮助解决教师思想问题与实际困难。</w:t>
            </w:r>
          </w:p>
        </w:tc>
        <w:tc>
          <w:tcPr>
            <w:tcW w:w="1049" w:type="dxa"/>
            <w:vAlign w:val="center"/>
          </w:tcPr>
          <w:p w:rsidR="004145A2" w:rsidRDefault="004145A2" w:rsidP="00A86B78">
            <w:pPr>
              <w:adjustRightInd w:val="0"/>
              <w:snapToGrid w:val="0"/>
              <w:rPr>
                <w:color w:val="000000"/>
                <w:sz w:val="22"/>
              </w:rPr>
            </w:pPr>
            <w:r>
              <w:rPr>
                <w:color w:val="000000"/>
                <w:sz w:val="22"/>
              </w:rPr>
              <w:t>共</w:t>
            </w:r>
            <w:r>
              <w:rPr>
                <w:color w:val="000000"/>
                <w:sz w:val="22"/>
              </w:rPr>
              <w:t>7</w:t>
            </w:r>
            <w:r>
              <w:rPr>
                <w:color w:val="000000"/>
                <w:sz w:val="22"/>
              </w:rPr>
              <w:t>项，每项</w:t>
            </w:r>
            <w:r>
              <w:rPr>
                <w:color w:val="000000"/>
                <w:sz w:val="22"/>
              </w:rPr>
              <w:t>4</w:t>
            </w:r>
            <w:r>
              <w:rPr>
                <w:color w:val="000000"/>
                <w:sz w:val="22"/>
              </w:rPr>
              <w:t>分</w:t>
            </w:r>
          </w:p>
        </w:tc>
        <w:tc>
          <w:tcPr>
            <w:tcW w:w="742" w:type="dxa"/>
            <w:vAlign w:val="center"/>
          </w:tcPr>
          <w:p w:rsidR="004145A2" w:rsidRDefault="004145A2" w:rsidP="00A86B78">
            <w:pPr>
              <w:adjustRightInd w:val="0"/>
              <w:snapToGrid w:val="0"/>
              <w:rPr>
                <w:color w:val="000000"/>
                <w:sz w:val="22"/>
              </w:rPr>
            </w:pPr>
            <w:r>
              <w:rPr>
                <w:color w:val="000000"/>
                <w:sz w:val="22"/>
              </w:rPr>
              <w:t>28</w:t>
            </w:r>
            <w:r>
              <w:rPr>
                <w:color w:val="000000"/>
                <w:sz w:val="22"/>
              </w:rPr>
              <w:t>分</w:t>
            </w:r>
          </w:p>
        </w:tc>
        <w:tc>
          <w:tcPr>
            <w:tcW w:w="728" w:type="dxa"/>
            <w:vAlign w:val="center"/>
          </w:tcPr>
          <w:p w:rsidR="004145A2" w:rsidRDefault="004145A2" w:rsidP="00A86B78">
            <w:pPr>
              <w:adjustRightInd w:val="0"/>
              <w:snapToGrid w:val="0"/>
              <w:rPr>
                <w:color w:val="000000"/>
                <w:kern w:val="0"/>
                <w:sz w:val="20"/>
                <w:szCs w:val="20"/>
              </w:rPr>
            </w:pPr>
          </w:p>
        </w:tc>
      </w:tr>
      <w:tr w:rsidR="004145A2" w:rsidTr="00A86B78">
        <w:trPr>
          <w:trHeight w:val="2290"/>
        </w:trPr>
        <w:tc>
          <w:tcPr>
            <w:tcW w:w="1186" w:type="dxa"/>
            <w:vMerge w:val="restart"/>
            <w:vAlign w:val="center"/>
          </w:tcPr>
          <w:p w:rsidR="004145A2" w:rsidRDefault="004145A2" w:rsidP="00A86B78">
            <w:pPr>
              <w:adjustRightInd w:val="0"/>
              <w:snapToGrid w:val="0"/>
              <w:rPr>
                <w:color w:val="000000"/>
                <w:sz w:val="22"/>
              </w:rPr>
            </w:pPr>
            <w:r>
              <w:rPr>
                <w:color w:val="000000"/>
                <w:sz w:val="22"/>
              </w:rPr>
              <w:t>五、促进学生全面发展</w:t>
            </w:r>
          </w:p>
          <w:p w:rsidR="004145A2" w:rsidRDefault="004145A2" w:rsidP="00A86B78">
            <w:pPr>
              <w:adjustRightInd w:val="0"/>
              <w:snapToGrid w:val="0"/>
              <w:jc w:val="center"/>
              <w:rPr>
                <w:color w:val="000000"/>
                <w:sz w:val="20"/>
                <w:szCs w:val="20"/>
              </w:rPr>
            </w:pPr>
            <w:r>
              <w:rPr>
                <w:color w:val="000000"/>
                <w:sz w:val="22"/>
              </w:rPr>
              <w:t>（</w:t>
            </w:r>
            <w:r>
              <w:rPr>
                <w:color w:val="000000"/>
                <w:sz w:val="22"/>
              </w:rPr>
              <w:t>120</w:t>
            </w:r>
            <w:r>
              <w:rPr>
                <w:rFonts w:hint="eastAsia"/>
                <w:color w:val="000000"/>
                <w:sz w:val="22"/>
              </w:rPr>
              <w:t>分</w:t>
            </w:r>
            <w:r>
              <w:rPr>
                <w:color w:val="000000"/>
                <w:sz w:val="22"/>
              </w:rPr>
              <w:t>）</w:t>
            </w:r>
          </w:p>
        </w:tc>
        <w:tc>
          <w:tcPr>
            <w:tcW w:w="11468" w:type="dxa"/>
            <w:tcMar>
              <w:top w:w="57" w:type="dxa"/>
              <w:bottom w:w="57" w:type="dxa"/>
            </w:tcMar>
            <w:vAlign w:val="center"/>
          </w:tcPr>
          <w:p w:rsidR="004145A2" w:rsidRDefault="004145A2" w:rsidP="00A86B78">
            <w:pPr>
              <w:adjustRightInd w:val="0"/>
              <w:snapToGrid w:val="0"/>
              <w:rPr>
                <w:bCs/>
                <w:color w:val="000000"/>
                <w:szCs w:val="21"/>
              </w:rPr>
            </w:pPr>
            <w:r>
              <w:rPr>
                <w:b/>
                <w:color w:val="000000"/>
                <w:szCs w:val="21"/>
              </w:rPr>
              <w:t xml:space="preserve">    2</w:t>
            </w:r>
            <w:r>
              <w:rPr>
                <w:rFonts w:hint="eastAsia"/>
                <w:b/>
                <w:color w:val="000000"/>
                <w:szCs w:val="21"/>
              </w:rPr>
              <w:t>6</w:t>
            </w:r>
            <w:r>
              <w:rPr>
                <w:b/>
                <w:color w:val="000000"/>
                <w:szCs w:val="21"/>
              </w:rPr>
              <w:t>.</w:t>
            </w:r>
            <w:r>
              <w:rPr>
                <w:b/>
                <w:color w:val="000000"/>
                <w:szCs w:val="21"/>
              </w:rPr>
              <w:t>品德发展。</w:t>
            </w:r>
            <w:r>
              <w:rPr>
                <w:bCs/>
                <w:color w:val="000000"/>
                <w:szCs w:val="21"/>
              </w:rPr>
              <w:t>学生思想素质良好，热爱中国共产党</w:t>
            </w:r>
            <w:r>
              <w:rPr>
                <w:rFonts w:hint="eastAsia"/>
                <w:bCs/>
                <w:color w:val="000000"/>
                <w:szCs w:val="21"/>
              </w:rPr>
              <w:t>、</w:t>
            </w:r>
            <w:r>
              <w:rPr>
                <w:bCs/>
                <w:color w:val="000000"/>
                <w:szCs w:val="21"/>
              </w:rPr>
              <w:t>热爱</w:t>
            </w:r>
            <w:r>
              <w:rPr>
                <w:rFonts w:hint="eastAsia"/>
                <w:bCs/>
                <w:color w:val="000000"/>
                <w:szCs w:val="21"/>
              </w:rPr>
              <w:t>祖国</w:t>
            </w:r>
            <w:r>
              <w:rPr>
                <w:bCs/>
                <w:color w:val="000000"/>
                <w:szCs w:val="21"/>
              </w:rPr>
              <w:t>、热爱人民</w:t>
            </w:r>
            <w:r>
              <w:rPr>
                <w:rFonts w:hint="eastAsia"/>
                <w:bCs/>
                <w:color w:val="000000"/>
                <w:szCs w:val="21"/>
              </w:rPr>
              <w:t>、</w:t>
            </w:r>
            <w:r>
              <w:rPr>
                <w:bCs/>
                <w:color w:val="000000"/>
                <w:szCs w:val="21"/>
              </w:rPr>
              <w:t>热爱社会主义；具有良好的道德品质，养成规则意识，遵守法律法规、校纪校规，遵守社会公德和公共秩序；行为习惯良好，爱护公物，保护环境，诚实守信，感恩怀德</w:t>
            </w:r>
            <w:r>
              <w:rPr>
                <w:rFonts w:hint="eastAsia"/>
                <w:bCs/>
                <w:color w:val="000000"/>
                <w:szCs w:val="21"/>
              </w:rPr>
              <w:t>，</w:t>
            </w:r>
            <w:r>
              <w:rPr>
                <w:bCs/>
                <w:color w:val="000000"/>
                <w:szCs w:val="21"/>
              </w:rPr>
              <w:t>孝敬父母，尊重师长，礼貌待人，</w:t>
            </w:r>
            <w:r>
              <w:rPr>
                <w:rFonts w:hint="eastAsia"/>
                <w:bCs/>
                <w:color w:val="000000"/>
                <w:szCs w:val="21"/>
              </w:rPr>
              <w:t>勤俭节约</w:t>
            </w:r>
            <w:r>
              <w:rPr>
                <w:bCs/>
                <w:color w:val="000000"/>
                <w:szCs w:val="21"/>
              </w:rPr>
              <w:t>，知错就改；积极参加重要节日、纪念日主题教育活动，积极参加少先队、共青团活动；担当社会责任，积极参加集体活动，开展各类公益、志愿者服务和社会实践教育活动（社会调查、研学实践、素质拓展、公益服务等）；客观评价学生成长过程，用好《陕西省小学生综合素质发展记录手册（</w:t>
            </w:r>
            <w:r>
              <w:rPr>
                <w:bCs/>
                <w:color w:val="000000"/>
                <w:szCs w:val="21"/>
              </w:rPr>
              <w:t>2020</w:t>
            </w:r>
            <w:r>
              <w:rPr>
                <w:bCs/>
                <w:color w:val="000000"/>
                <w:szCs w:val="21"/>
              </w:rPr>
              <w:t>年版）》和《陕西省初中学生综合素质档案（</w:t>
            </w:r>
            <w:r>
              <w:rPr>
                <w:bCs/>
                <w:color w:val="000000"/>
                <w:szCs w:val="21"/>
              </w:rPr>
              <w:t>2020</w:t>
            </w:r>
            <w:r>
              <w:rPr>
                <w:bCs/>
                <w:color w:val="000000"/>
                <w:szCs w:val="21"/>
              </w:rPr>
              <w:t>年版）》，建立管理制度，档案记载采用</w:t>
            </w:r>
            <w:r>
              <w:rPr>
                <w:bCs/>
                <w:color w:val="000000"/>
                <w:szCs w:val="21"/>
              </w:rPr>
              <w:t>“</w:t>
            </w:r>
            <w:r>
              <w:rPr>
                <w:bCs/>
                <w:color w:val="000000"/>
                <w:szCs w:val="21"/>
              </w:rPr>
              <w:t>客观记录</w:t>
            </w:r>
            <w:r>
              <w:rPr>
                <w:bCs/>
                <w:color w:val="000000"/>
                <w:szCs w:val="21"/>
              </w:rPr>
              <w:t>+</w:t>
            </w:r>
            <w:r>
              <w:rPr>
                <w:bCs/>
                <w:color w:val="000000"/>
                <w:szCs w:val="21"/>
              </w:rPr>
              <w:t>写实记述</w:t>
            </w:r>
            <w:r>
              <w:rPr>
                <w:bCs/>
                <w:color w:val="000000"/>
                <w:szCs w:val="21"/>
              </w:rPr>
              <w:t>+</w:t>
            </w:r>
            <w:r>
              <w:rPr>
                <w:bCs/>
                <w:color w:val="000000"/>
                <w:szCs w:val="21"/>
              </w:rPr>
              <w:t>材料佐证</w:t>
            </w:r>
            <w:r>
              <w:rPr>
                <w:bCs/>
                <w:color w:val="000000"/>
                <w:szCs w:val="21"/>
              </w:rPr>
              <w:t>”</w:t>
            </w:r>
            <w:r>
              <w:rPr>
                <w:bCs/>
                <w:color w:val="000000"/>
                <w:szCs w:val="21"/>
              </w:rPr>
              <w:t>的方式，内容</w:t>
            </w:r>
            <w:r>
              <w:rPr>
                <w:rFonts w:hint="eastAsia"/>
                <w:bCs/>
                <w:color w:val="000000"/>
                <w:szCs w:val="21"/>
              </w:rPr>
              <w:t>翔实</w:t>
            </w:r>
            <w:r>
              <w:rPr>
                <w:bCs/>
                <w:color w:val="000000"/>
                <w:szCs w:val="21"/>
              </w:rPr>
              <w:t>、客观公正，积极为学生全面发展提供支持和服务；学生操行合格率达到</w:t>
            </w:r>
            <w:r>
              <w:rPr>
                <w:bCs/>
                <w:color w:val="000000"/>
                <w:szCs w:val="21"/>
              </w:rPr>
              <w:t>98%</w:t>
            </w:r>
            <w:r>
              <w:rPr>
                <w:bCs/>
                <w:color w:val="000000"/>
                <w:szCs w:val="21"/>
              </w:rPr>
              <w:t>。</w:t>
            </w:r>
          </w:p>
        </w:tc>
        <w:tc>
          <w:tcPr>
            <w:tcW w:w="1049" w:type="dxa"/>
            <w:vAlign w:val="center"/>
          </w:tcPr>
          <w:p w:rsidR="004145A2" w:rsidRDefault="004145A2" w:rsidP="00A86B78">
            <w:pPr>
              <w:adjustRightInd w:val="0"/>
              <w:snapToGrid w:val="0"/>
              <w:rPr>
                <w:color w:val="000000"/>
                <w:sz w:val="22"/>
              </w:rPr>
            </w:pPr>
            <w:r>
              <w:rPr>
                <w:color w:val="000000"/>
                <w:sz w:val="22"/>
              </w:rPr>
              <w:t>共</w:t>
            </w:r>
            <w:r>
              <w:rPr>
                <w:color w:val="000000"/>
                <w:sz w:val="22"/>
              </w:rPr>
              <w:t>7</w:t>
            </w:r>
            <w:r>
              <w:rPr>
                <w:color w:val="000000"/>
                <w:sz w:val="22"/>
              </w:rPr>
              <w:t>项，每项</w:t>
            </w:r>
            <w:r>
              <w:rPr>
                <w:color w:val="000000"/>
                <w:sz w:val="22"/>
              </w:rPr>
              <w:t>4</w:t>
            </w:r>
            <w:r>
              <w:rPr>
                <w:color w:val="000000"/>
                <w:sz w:val="22"/>
              </w:rPr>
              <w:t>分</w:t>
            </w:r>
          </w:p>
        </w:tc>
        <w:tc>
          <w:tcPr>
            <w:tcW w:w="742" w:type="dxa"/>
            <w:vAlign w:val="center"/>
          </w:tcPr>
          <w:p w:rsidR="004145A2" w:rsidRDefault="004145A2" w:rsidP="00A86B78">
            <w:pPr>
              <w:adjustRightInd w:val="0"/>
              <w:snapToGrid w:val="0"/>
              <w:rPr>
                <w:color w:val="000000"/>
                <w:sz w:val="22"/>
              </w:rPr>
            </w:pPr>
            <w:r>
              <w:rPr>
                <w:color w:val="000000"/>
                <w:sz w:val="22"/>
              </w:rPr>
              <w:t>28</w:t>
            </w:r>
            <w:r>
              <w:rPr>
                <w:color w:val="000000"/>
                <w:sz w:val="22"/>
              </w:rPr>
              <w:t>分</w:t>
            </w:r>
          </w:p>
        </w:tc>
        <w:tc>
          <w:tcPr>
            <w:tcW w:w="728" w:type="dxa"/>
            <w:vAlign w:val="center"/>
          </w:tcPr>
          <w:p w:rsidR="004145A2" w:rsidRDefault="004145A2" w:rsidP="00A86B78">
            <w:pPr>
              <w:adjustRightInd w:val="0"/>
              <w:snapToGrid w:val="0"/>
              <w:rPr>
                <w:bCs/>
                <w:color w:val="000000"/>
                <w:sz w:val="20"/>
                <w:szCs w:val="20"/>
              </w:rPr>
            </w:pPr>
          </w:p>
        </w:tc>
      </w:tr>
      <w:tr w:rsidR="004145A2" w:rsidTr="00A86B78">
        <w:trPr>
          <w:trHeight w:val="2504"/>
        </w:trPr>
        <w:tc>
          <w:tcPr>
            <w:tcW w:w="1186" w:type="dxa"/>
            <w:vMerge/>
          </w:tcPr>
          <w:p w:rsidR="004145A2" w:rsidRDefault="004145A2" w:rsidP="00A86B78">
            <w:pPr>
              <w:adjustRightInd w:val="0"/>
              <w:snapToGrid w:val="0"/>
              <w:jc w:val="left"/>
              <w:rPr>
                <w:color w:val="000000"/>
                <w:sz w:val="20"/>
                <w:szCs w:val="20"/>
              </w:rPr>
            </w:pPr>
          </w:p>
        </w:tc>
        <w:tc>
          <w:tcPr>
            <w:tcW w:w="11468" w:type="dxa"/>
            <w:tcMar>
              <w:top w:w="57" w:type="dxa"/>
              <w:bottom w:w="57" w:type="dxa"/>
            </w:tcMar>
            <w:vAlign w:val="center"/>
          </w:tcPr>
          <w:p w:rsidR="004145A2" w:rsidRDefault="004145A2" w:rsidP="00A86B78">
            <w:pPr>
              <w:adjustRightInd w:val="0"/>
              <w:snapToGrid w:val="0"/>
              <w:rPr>
                <w:bCs/>
                <w:color w:val="000000"/>
                <w:kern w:val="0"/>
                <w:szCs w:val="21"/>
              </w:rPr>
            </w:pPr>
            <w:r>
              <w:rPr>
                <w:b/>
                <w:color w:val="000000"/>
                <w:kern w:val="0"/>
                <w:szCs w:val="21"/>
              </w:rPr>
              <w:t xml:space="preserve">    2</w:t>
            </w:r>
            <w:r>
              <w:rPr>
                <w:rFonts w:hint="eastAsia"/>
                <w:b/>
                <w:color w:val="000000"/>
                <w:kern w:val="0"/>
                <w:szCs w:val="21"/>
              </w:rPr>
              <w:t>7</w:t>
            </w:r>
            <w:r>
              <w:rPr>
                <w:b/>
                <w:color w:val="000000"/>
                <w:kern w:val="0"/>
                <w:szCs w:val="21"/>
              </w:rPr>
              <w:t>.</w:t>
            </w:r>
            <w:r>
              <w:rPr>
                <w:b/>
                <w:color w:val="000000"/>
                <w:kern w:val="0"/>
                <w:szCs w:val="21"/>
              </w:rPr>
              <w:t>学业发展。</w:t>
            </w:r>
            <w:r>
              <w:rPr>
                <w:color w:val="000000"/>
                <w:szCs w:val="21"/>
              </w:rPr>
              <w:t>学习习惯良好，态度积极，善于合作学习；掌握有效学习方法，主动预习、认真听讲、积极思考、踊跃提问、及时复习，认真完成作业；养成良好学习阅读习惯，每学</w:t>
            </w:r>
            <w:r>
              <w:rPr>
                <w:rFonts w:hint="eastAsia"/>
                <w:color w:val="000000"/>
                <w:szCs w:val="21"/>
              </w:rPr>
              <w:t>年</w:t>
            </w:r>
            <w:r>
              <w:rPr>
                <w:color w:val="000000"/>
                <w:szCs w:val="21"/>
              </w:rPr>
              <w:t>图书借阅量每生不少于</w:t>
            </w:r>
            <w:r>
              <w:rPr>
                <w:color w:val="000000"/>
                <w:szCs w:val="21"/>
              </w:rPr>
              <w:t>15</w:t>
            </w:r>
            <w:r>
              <w:rPr>
                <w:color w:val="000000"/>
                <w:szCs w:val="21"/>
              </w:rPr>
              <w:t>本，</w:t>
            </w:r>
            <w:r>
              <w:rPr>
                <w:rFonts w:hint="eastAsia"/>
                <w:color w:val="000000"/>
                <w:szCs w:val="21"/>
              </w:rPr>
              <w:t>提倡</w:t>
            </w:r>
            <w:r>
              <w:rPr>
                <w:color w:val="000000"/>
                <w:szCs w:val="21"/>
              </w:rPr>
              <w:t>每天课外阅读</w:t>
            </w:r>
            <w:r>
              <w:rPr>
                <w:color w:val="000000"/>
                <w:szCs w:val="21"/>
              </w:rPr>
              <w:t>1</w:t>
            </w:r>
            <w:r>
              <w:rPr>
                <w:color w:val="000000"/>
                <w:szCs w:val="21"/>
              </w:rPr>
              <w:t>小时，阅读量和阅读理解能力达到相应学段要求；理解学科基本思想和思维方法，掌握学科基本知识、基本技能，达到国家规定的义务教育课程学业质量标准要求；有好奇心、想象力和求知欲，积极参加学校兴趣小组</w:t>
            </w:r>
            <w:r>
              <w:rPr>
                <w:rFonts w:hint="eastAsia"/>
                <w:color w:val="000000"/>
                <w:szCs w:val="21"/>
              </w:rPr>
              <w:t>、</w:t>
            </w:r>
            <w:r>
              <w:rPr>
                <w:color w:val="000000"/>
                <w:szCs w:val="21"/>
              </w:rPr>
              <w:t>社团活动，有小制作、小发明、小创造等科学兴趣特长；有信息收集整合、综合分析运用能力，有自主探究、独立思考、发现问题、解决问题的意识与能力，主动参与实验设计，能够独立完成实验操作，</w:t>
            </w:r>
            <w:r>
              <w:rPr>
                <w:color w:val="000000"/>
                <w:szCs w:val="21"/>
              </w:rPr>
              <w:t>7-9</w:t>
            </w:r>
            <w:r>
              <w:rPr>
                <w:color w:val="000000"/>
                <w:szCs w:val="21"/>
              </w:rPr>
              <w:t>年级理化生实验操作合格率达到</w:t>
            </w:r>
            <w:r>
              <w:rPr>
                <w:color w:val="000000"/>
                <w:szCs w:val="21"/>
              </w:rPr>
              <w:t>95%</w:t>
            </w:r>
            <w:r>
              <w:rPr>
                <w:color w:val="000000"/>
                <w:szCs w:val="21"/>
              </w:rPr>
              <w:t>以上，计算机操作合格率达到</w:t>
            </w:r>
            <w:r>
              <w:rPr>
                <w:color w:val="000000"/>
                <w:szCs w:val="21"/>
              </w:rPr>
              <w:t>95%</w:t>
            </w:r>
            <w:r>
              <w:rPr>
                <w:color w:val="000000"/>
                <w:szCs w:val="21"/>
              </w:rPr>
              <w:t>以上；体育、音乐、美术学科测试平均合格率达到</w:t>
            </w:r>
            <w:r>
              <w:rPr>
                <w:color w:val="000000"/>
                <w:szCs w:val="21"/>
              </w:rPr>
              <w:t>80%</w:t>
            </w:r>
            <w:r>
              <w:rPr>
                <w:color w:val="000000"/>
                <w:szCs w:val="21"/>
              </w:rPr>
              <w:t>以上，学生综合素质评价合格率达到</w:t>
            </w:r>
            <w:r>
              <w:rPr>
                <w:color w:val="000000"/>
                <w:szCs w:val="21"/>
              </w:rPr>
              <w:t>98%</w:t>
            </w:r>
            <w:r>
              <w:rPr>
                <w:color w:val="000000"/>
                <w:szCs w:val="21"/>
              </w:rPr>
              <w:t>以上。</w:t>
            </w:r>
          </w:p>
        </w:tc>
        <w:tc>
          <w:tcPr>
            <w:tcW w:w="1049" w:type="dxa"/>
            <w:vAlign w:val="center"/>
          </w:tcPr>
          <w:p w:rsidR="004145A2" w:rsidRDefault="004145A2" w:rsidP="00A86B78">
            <w:pPr>
              <w:adjustRightInd w:val="0"/>
              <w:snapToGrid w:val="0"/>
              <w:rPr>
                <w:color w:val="000000"/>
                <w:sz w:val="22"/>
              </w:rPr>
            </w:pPr>
            <w:r>
              <w:rPr>
                <w:color w:val="000000"/>
                <w:sz w:val="22"/>
              </w:rPr>
              <w:t>共</w:t>
            </w:r>
            <w:r>
              <w:rPr>
                <w:color w:val="000000"/>
                <w:sz w:val="22"/>
              </w:rPr>
              <w:t>7</w:t>
            </w:r>
            <w:r>
              <w:rPr>
                <w:color w:val="000000"/>
                <w:sz w:val="22"/>
              </w:rPr>
              <w:t>项，每项</w:t>
            </w:r>
            <w:r>
              <w:rPr>
                <w:color w:val="000000"/>
                <w:sz w:val="22"/>
              </w:rPr>
              <w:t>5</w:t>
            </w:r>
            <w:r>
              <w:rPr>
                <w:color w:val="000000"/>
                <w:sz w:val="22"/>
              </w:rPr>
              <w:t>分</w:t>
            </w:r>
          </w:p>
        </w:tc>
        <w:tc>
          <w:tcPr>
            <w:tcW w:w="742" w:type="dxa"/>
            <w:vAlign w:val="center"/>
          </w:tcPr>
          <w:p w:rsidR="004145A2" w:rsidRDefault="004145A2" w:rsidP="00A86B78">
            <w:pPr>
              <w:adjustRightInd w:val="0"/>
              <w:snapToGrid w:val="0"/>
              <w:rPr>
                <w:color w:val="000000"/>
                <w:sz w:val="22"/>
              </w:rPr>
            </w:pPr>
            <w:r>
              <w:rPr>
                <w:color w:val="000000"/>
                <w:sz w:val="22"/>
              </w:rPr>
              <w:t>35</w:t>
            </w:r>
            <w:r>
              <w:rPr>
                <w:color w:val="000000"/>
                <w:sz w:val="22"/>
              </w:rPr>
              <w:t>分</w:t>
            </w:r>
          </w:p>
        </w:tc>
        <w:tc>
          <w:tcPr>
            <w:tcW w:w="728" w:type="dxa"/>
            <w:vAlign w:val="center"/>
          </w:tcPr>
          <w:p w:rsidR="004145A2" w:rsidRDefault="004145A2" w:rsidP="00A86B78">
            <w:pPr>
              <w:adjustRightInd w:val="0"/>
              <w:snapToGrid w:val="0"/>
              <w:jc w:val="center"/>
              <w:rPr>
                <w:color w:val="000000"/>
                <w:sz w:val="20"/>
                <w:szCs w:val="20"/>
              </w:rPr>
            </w:pPr>
          </w:p>
        </w:tc>
      </w:tr>
      <w:tr w:rsidR="004145A2" w:rsidTr="00A86B78">
        <w:trPr>
          <w:trHeight w:val="2084"/>
        </w:trPr>
        <w:tc>
          <w:tcPr>
            <w:tcW w:w="1186" w:type="dxa"/>
            <w:vMerge/>
            <w:vAlign w:val="center"/>
          </w:tcPr>
          <w:p w:rsidR="004145A2" w:rsidRDefault="004145A2" w:rsidP="00A86B78">
            <w:pPr>
              <w:adjustRightInd w:val="0"/>
              <w:snapToGrid w:val="0"/>
              <w:ind w:firstLineChars="200" w:firstLine="400"/>
              <w:rPr>
                <w:color w:val="000000"/>
                <w:sz w:val="20"/>
                <w:szCs w:val="20"/>
              </w:rPr>
            </w:pPr>
          </w:p>
        </w:tc>
        <w:tc>
          <w:tcPr>
            <w:tcW w:w="11468" w:type="dxa"/>
            <w:tcMar>
              <w:top w:w="57" w:type="dxa"/>
              <w:bottom w:w="57" w:type="dxa"/>
            </w:tcMar>
            <w:vAlign w:val="center"/>
          </w:tcPr>
          <w:p w:rsidR="004145A2" w:rsidRDefault="004145A2" w:rsidP="00A86B78">
            <w:pPr>
              <w:adjustRightInd w:val="0"/>
              <w:snapToGrid w:val="0"/>
              <w:rPr>
                <w:color w:val="000000"/>
                <w:kern w:val="0"/>
                <w:szCs w:val="21"/>
              </w:rPr>
            </w:pPr>
            <w:r>
              <w:rPr>
                <w:b/>
                <w:color w:val="000000"/>
                <w:kern w:val="0"/>
                <w:szCs w:val="21"/>
              </w:rPr>
              <w:t xml:space="preserve">    2</w:t>
            </w:r>
            <w:r>
              <w:rPr>
                <w:rFonts w:hint="eastAsia"/>
                <w:b/>
                <w:color w:val="000000"/>
                <w:kern w:val="0"/>
                <w:szCs w:val="21"/>
              </w:rPr>
              <w:t>8</w:t>
            </w:r>
            <w:r>
              <w:rPr>
                <w:b/>
                <w:color w:val="000000"/>
                <w:kern w:val="0"/>
                <w:szCs w:val="21"/>
              </w:rPr>
              <w:t>.</w:t>
            </w:r>
            <w:r>
              <w:rPr>
                <w:b/>
                <w:color w:val="000000"/>
                <w:kern w:val="0"/>
                <w:szCs w:val="21"/>
              </w:rPr>
              <w:t>身心发展。</w:t>
            </w:r>
            <w:r>
              <w:rPr>
                <w:color w:val="000000"/>
                <w:szCs w:val="21"/>
              </w:rPr>
              <w:t>掌握安全、卫生防疫等基本常识，注重日常预防和自我保护，具备避险、紧急情况应对和自救能力；讲究卫生，按时作息，养成坐、立、行、读、写正确姿势，每天锻炼一小时；身高、体重发育正常，体质健康测试合格率近三年均达到</w:t>
            </w:r>
            <w:r>
              <w:rPr>
                <w:color w:val="000000"/>
                <w:szCs w:val="21"/>
              </w:rPr>
              <w:t>95%</w:t>
            </w:r>
            <w:r>
              <w:rPr>
                <w:color w:val="000000"/>
                <w:szCs w:val="21"/>
              </w:rPr>
              <w:t>以上，有效控制近视、肥胖、脊柱姿态等不良</w:t>
            </w:r>
            <w:r>
              <w:rPr>
                <w:rFonts w:hint="eastAsia"/>
                <w:color w:val="000000"/>
                <w:szCs w:val="21"/>
              </w:rPr>
              <w:t>状况</w:t>
            </w:r>
            <w:r>
              <w:rPr>
                <w:color w:val="000000"/>
                <w:szCs w:val="21"/>
              </w:rPr>
              <w:t>（视力不良年度新发病率低于</w:t>
            </w:r>
            <w:r>
              <w:rPr>
                <w:color w:val="000000"/>
                <w:szCs w:val="21"/>
              </w:rPr>
              <w:t>4%</w:t>
            </w:r>
            <w:r>
              <w:rPr>
                <w:color w:val="000000"/>
                <w:szCs w:val="21"/>
              </w:rPr>
              <w:t>，肥胖率</w:t>
            </w:r>
            <w:r>
              <w:rPr>
                <w:rFonts w:hint="eastAsia"/>
                <w:color w:val="000000"/>
                <w:szCs w:val="21"/>
              </w:rPr>
              <w:t>控制</w:t>
            </w:r>
            <w:r>
              <w:rPr>
                <w:color w:val="000000"/>
                <w:szCs w:val="21"/>
              </w:rPr>
              <w:t>在</w:t>
            </w:r>
            <w:r>
              <w:rPr>
                <w:color w:val="000000"/>
                <w:szCs w:val="21"/>
              </w:rPr>
              <w:t>5%</w:t>
            </w:r>
            <w:r>
              <w:rPr>
                <w:color w:val="000000"/>
                <w:szCs w:val="21"/>
              </w:rPr>
              <w:t>以下）；意志力发展好，自控力较强，有较好的适应能力，不过度使用手机，不沉迷网络游戏，不吸烟、不喝酒、不赌博，远离毒品；懂得基本心理健康知识，掌握简单的心理调节方法，保持自尊自信、自立自强、乐观向上、阳光健康心态，具有良好的人际关系，具备应对学习压力、生活困难和寻求帮助的积极心理素质和能力。</w:t>
            </w:r>
          </w:p>
        </w:tc>
        <w:tc>
          <w:tcPr>
            <w:tcW w:w="1049" w:type="dxa"/>
            <w:vAlign w:val="center"/>
          </w:tcPr>
          <w:p w:rsidR="004145A2" w:rsidRDefault="004145A2" w:rsidP="00A86B78">
            <w:pPr>
              <w:adjustRightInd w:val="0"/>
              <w:snapToGrid w:val="0"/>
              <w:rPr>
                <w:color w:val="000000"/>
                <w:sz w:val="22"/>
              </w:rPr>
            </w:pPr>
            <w:r>
              <w:rPr>
                <w:color w:val="000000"/>
                <w:sz w:val="22"/>
              </w:rPr>
              <w:t>共</w:t>
            </w:r>
            <w:r>
              <w:rPr>
                <w:color w:val="000000"/>
                <w:sz w:val="22"/>
              </w:rPr>
              <w:t>5</w:t>
            </w:r>
            <w:r>
              <w:rPr>
                <w:color w:val="000000"/>
                <w:sz w:val="22"/>
              </w:rPr>
              <w:t>项，每项</w:t>
            </w:r>
            <w:r>
              <w:rPr>
                <w:color w:val="000000"/>
                <w:sz w:val="22"/>
              </w:rPr>
              <w:t>5</w:t>
            </w:r>
            <w:r>
              <w:rPr>
                <w:color w:val="000000"/>
                <w:sz w:val="22"/>
              </w:rPr>
              <w:t>分</w:t>
            </w:r>
          </w:p>
        </w:tc>
        <w:tc>
          <w:tcPr>
            <w:tcW w:w="742" w:type="dxa"/>
            <w:vAlign w:val="center"/>
          </w:tcPr>
          <w:p w:rsidR="004145A2" w:rsidRDefault="004145A2" w:rsidP="00A86B78">
            <w:pPr>
              <w:adjustRightInd w:val="0"/>
              <w:snapToGrid w:val="0"/>
              <w:rPr>
                <w:color w:val="000000"/>
                <w:sz w:val="22"/>
              </w:rPr>
            </w:pPr>
            <w:r>
              <w:rPr>
                <w:color w:val="000000"/>
                <w:sz w:val="22"/>
              </w:rPr>
              <w:t>25</w:t>
            </w:r>
            <w:r>
              <w:rPr>
                <w:color w:val="000000"/>
                <w:sz w:val="22"/>
              </w:rPr>
              <w:t>分</w:t>
            </w:r>
          </w:p>
        </w:tc>
        <w:tc>
          <w:tcPr>
            <w:tcW w:w="728" w:type="dxa"/>
            <w:vAlign w:val="center"/>
          </w:tcPr>
          <w:p w:rsidR="004145A2" w:rsidRDefault="004145A2" w:rsidP="00A86B78">
            <w:pPr>
              <w:adjustRightInd w:val="0"/>
              <w:snapToGrid w:val="0"/>
              <w:jc w:val="center"/>
              <w:rPr>
                <w:color w:val="000000"/>
                <w:sz w:val="20"/>
                <w:szCs w:val="20"/>
              </w:rPr>
            </w:pPr>
          </w:p>
        </w:tc>
      </w:tr>
      <w:tr w:rsidR="004145A2" w:rsidTr="00A86B78">
        <w:trPr>
          <w:trHeight w:val="1887"/>
        </w:trPr>
        <w:tc>
          <w:tcPr>
            <w:tcW w:w="1186" w:type="dxa"/>
            <w:vMerge/>
            <w:vAlign w:val="center"/>
          </w:tcPr>
          <w:p w:rsidR="004145A2" w:rsidRDefault="004145A2" w:rsidP="00A86B78">
            <w:pPr>
              <w:adjustRightInd w:val="0"/>
              <w:snapToGrid w:val="0"/>
              <w:ind w:firstLineChars="200" w:firstLine="400"/>
              <w:rPr>
                <w:color w:val="000000"/>
                <w:sz w:val="20"/>
                <w:szCs w:val="20"/>
              </w:rPr>
            </w:pPr>
          </w:p>
        </w:tc>
        <w:tc>
          <w:tcPr>
            <w:tcW w:w="11468" w:type="dxa"/>
            <w:tcMar>
              <w:top w:w="57" w:type="dxa"/>
              <w:bottom w:w="57" w:type="dxa"/>
            </w:tcMar>
            <w:vAlign w:val="center"/>
          </w:tcPr>
          <w:p w:rsidR="004145A2" w:rsidRDefault="004145A2" w:rsidP="00A86B78">
            <w:pPr>
              <w:adjustRightInd w:val="0"/>
              <w:snapToGrid w:val="0"/>
              <w:rPr>
                <w:color w:val="000000"/>
                <w:kern w:val="0"/>
                <w:szCs w:val="21"/>
              </w:rPr>
            </w:pPr>
            <w:r>
              <w:rPr>
                <w:b/>
                <w:color w:val="000000"/>
                <w:kern w:val="0"/>
                <w:szCs w:val="21"/>
              </w:rPr>
              <w:t xml:space="preserve">    2</w:t>
            </w:r>
            <w:r>
              <w:rPr>
                <w:rFonts w:hint="eastAsia"/>
                <w:b/>
                <w:color w:val="000000"/>
                <w:kern w:val="0"/>
                <w:szCs w:val="21"/>
              </w:rPr>
              <w:t>9</w:t>
            </w:r>
            <w:r>
              <w:rPr>
                <w:b/>
                <w:color w:val="000000"/>
                <w:kern w:val="0"/>
                <w:szCs w:val="21"/>
              </w:rPr>
              <w:t>.</w:t>
            </w:r>
            <w:r>
              <w:rPr>
                <w:b/>
                <w:color w:val="000000"/>
                <w:kern w:val="0"/>
                <w:szCs w:val="21"/>
              </w:rPr>
              <w:t>特长发展。</w:t>
            </w:r>
            <w:r>
              <w:rPr>
                <w:color w:val="000000"/>
                <w:szCs w:val="21"/>
              </w:rPr>
              <w:t>积极参加学校、社区（村）组织的体育、艺术、科技等实践活动，经常欣赏文学艺术作品、观看文艺演出、参观艺术展览等；掌握体育运动技能和艺术技能各</w:t>
            </w:r>
            <w:r>
              <w:rPr>
                <w:color w:val="000000"/>
                <w:szCs w:val="21"/>
              </w:rPr>
              <w:t>1-2</w:t>
            </w:r>
            <w:r>
              <w:rPr>
                <w:color w:val="000000"/>
                <w:szCs w:val="21"/>
              </w:rPr>
              <w:t>项；具备健康向上的审美趣味、审美格调，能够在学习和生活中发现美、感受美、欣赏美、表达美；会唱主旋律歌曲，在音乐、美术、舞蹈、戏剧、戏曲、影视、播音、书法等方面表现出明显的兴趣和特长；综合素质良好，个性特长发展充分，有县区级以上获奖。</w:t>
            </w:r>
          </w:p>
        </w:tc>
        <w:tc>
          <w:tcPr>
            <w:tcW w:w="1049" w:type="dxa"/>
            <w:vAlign w:val="center"/>
          </w:tcPr>
          <w:p w:rsidR="004145A2" w:rsidRDefault="004145A2" w:rsidP="00A86B78">
            <w:pPr>
              <w:adjustRightInd w:val="0"/>
              <w:snapToGrid w:val="0"/>
              <w:rPr>
                <w:color w:val="000000"/>
                <w:sz w:val="22"/>
              </w:rPr>
            </w:pPr>
            <w:r>
              <w:rPr>
                <w:color w:val="000000"/>
                <w:sz w:val="22"/>
              </w:rPr>
              <w:t>共</w:t>
            </w:r>
            <w:r>
              <w:rPr>
                <w:color w:val="000000"/>
                <w:sz w:val="22"/>
              </w:rPr>
              <w:t>5</w:t>
            </w:r>
            <w:r>
              <w:rPr>
                <w:color w:val="000000"/>
                <w:sz w:val="22"/>
              </w:rPr>
              <w:t>项，每项</w:t>
            </w:r>
            <w:r>
              <w:rPr>
                <w:color w:val="000000"/>
                <w:sz w:val="22"/>
              </w:rPr>
              <w:t>4</w:t>
            </w:r>
            <w:r>
              <w:rPr>
                <w:color w:val="000000"/>
                <w:sz w:val="22"/>
              </w:rPr>
              <w:t>分</w:t>
            </w:r>
          </w:p>
        </w:tc>
        <w:tc>
          <w:tcPr>
            <w:tcW w:w="742" w:type="dxa"/>
            <w:vAlign w:val="center"/>
          </w:tcPr>
          <w:p w:rsidR="004145A2" w:rsidRDefault="004145A2" w:rsidP="00A86B78">
            <w:pPr>
              <w:adjustRightInd w:val="0"/>
              <w:snapToGrid w:val="0"/>
              <w:rPr>
                <w:color w:val="000000"/>
                <w:sz w:val="22"/>
              </w:rPr>
            </w:pPr>
            <w:r>
              <w:rPr>
                <w:color w:val="000000"/>
                <w:sz w:val="22"/>
              </w:rPr>
              <w:t>20</w:t>
            </w:r>
            <w:r>
              <w:rPr>
                <w:color w:val="000000"/>
                <w:sz w:val="22"/>
              </w:rPr>
              <w:t>分</w:t>
            </w:r>
          </w:p>
        </w:tc>
        <w:tc>
          <w:tcPr>
            <w:tcW w:w="728" w:type="dxa"/>
            <w:vAlign w:val="center"/>
          </w:tcPr>
          <w:p w:rsidR="004145A2" w:rsidRDefault="004145A2" w:rsidP="00A86B78">
            <w:pPr>
              <w:adjustRightInd w:val="0"/>
              <w:snapToGrid w:val="0"/>
              <w:jc w:val="center"/>
              <w:rPr>
                <w:color w:val="000000"/>
                <w:sz w:val="20"/>
                <w:szCs w:val="20"/>
              </w:rPr>
            </w:pPr>
          </w:p>
        </w:tc>
      </w:tr>
      <w:tr w:rsidR="004145A2" w:rsidTr="00A86B78">
        <w:trPr>
          <w:trHeight w:val="1334"/>
        </w:trPr>
        <w:tc>
          <w:tcPr>
            <w:tcW w:w="1186" w:type="dxa"/>
            <w:vMerge/>
            <w:vAlign w:val="center"/>
          </w:tcPr>
          <w:p w:rsidR="004145A2" w:rsidRDefault="004145A2" w:rsidP="00A86B78">
            <w:pPr>
              <w:adjustRightInd w:val="0"/>
              <w:snapToGrid w:val="0"/>
              <w:rPr>
                <w:color w:val="000000"/>
                <w:sz w:val="20"/>
                <w:szCs w:val="20"/>
              </w:rPr>
            </w:pPr>
          </w:p>
        </w:tc>
        <w:tc>
          <w:tcPr>
            <w:tcW w:w="11468" w:type="dxa"/>
            <w:tcMar>
              <w:top w:w="57" w:type="dxa"/>
              <w:bottom w:w="57" w:type="dxa"/>
            </w:tcMar>
            <w:vAlign w:val="center"/>
          </w:tcPr>
          <w:p w:rsidR="004145A2" w:rsidRDefault="004145A2" w:rsidP="00A86B78">
            <w:pPr>
              <w:adjustRightInd w:val="0"/>
              <w:snapToGrid w:val="0"/>
              <w:rPr>
                <w:color w:val="000000"/>
                <w:szCs w:val="21"/>
              </w:rPr>
            </w:pPr>
            <w:r>
              <w:rPr>
                <w:b/>
                <w:color w:val="000000"/>
                <w:kern w:val="0"/>
                <w:szCs w:val="21"/>
              </w:rPr>
              <w:t xml:space="preserve">    </w:t>
            </w:r>
            <w:r>
              <w:rPr>
                <w:rFonts w:hint="eastAsia"/>
                <w:b/>
                <w:color w:val="000000"/>
                <w:kern w:val="0"/>
                <w:szCs w:val="21"/>
              </w:rPr>
              <w:t>30</w:t>
            </w:r>
            <w:r>
              <w:rPr>
                <w:b/>
                <w:color w:val="000000"/>
                <w:kern w:val="0"/>
                <w:szCs w:val="21"/>
              </w:rPr>
              <w:t>.</w:t>
            </w:r>
            <w:r>
              <w:rPr>
                <w:b/>
                <w:color w:val="000000"/>
                <w:kern w:val="0"/>
                <w:szCs w:val="21"/>
              </w:rPr>
              <w:t>劳动与实践。</w:t>
            </w:r>
            <w:r>
              <w:rPr>
                <w:color w:val="000000"/>
                <w:szCs w:val="21"/>
              </w:rPr>
              <w:t>具有尊重劳动、热爱劳动的观念，能够吃苦耐劳，尊重劳动者，珍惜劳动成果；积极参加家务劳动</w:t>
            </w:r>
            <w:r>
              <w:rPr>
                <w:rFonts w:hint="eastAsia"/>
                <w:color w:val="000000"/>
                <w:szCs w:val="21"/>
              </w:rPr>
              <w:t>、</w:t>
            </w:r>
            <w:r>
              <w:rPr>
                <w:color w:val="000000"/>
                <w:szCs w:val="21"/>
              </w:rPr>
              <w:t>校内劳动</w:t>
            </w:r>
            <w:r>
              <w:rPr>
                <w:rFonts w:hint="eastAsia"/>
                <w:color w:val="000000"/>
                <w:szCs w:val="21"/>
              </w:rPr>
              <w:t>和</w:t>
            </w:r>
            <w:r>
              <w:rPr>
                <w:color w:val="000000"/>
                <w:szCs w:val="21"/>
              </w:rPr>
              <w:t>校外劳动，具有一定的生活能力和劳动技能，掌握与年龄相当的</w:t>
            </w:r>
            <w:r>
              <w:rPr>
                <w:color w:val="000000"/>
                <w:szCs w:val="21"/>
              </w:rPr>
              <w:t>2</w:t>
            </w:r>
            <w:r>
              <w:rPr>
                <w:color w:val="000000"/>
                <w:szCs w:val="21"/>
              </w:rPr>
              <w:t>项劳动技能和</w:t>
            </w:r>
            <w:r>
              <w:rPr>
                <w:color w:val="000000"/>
                <w:szCs w:val="21"/>
              </w:rPr>
              <w:t>2</w:t>
            </w:r>
            <w:r>
              <w:rPr>
                <w:color w:val="000000"/>
                <w:szCs w:val="21"/>
              </w:rPr>
              <w:t>种综合实践活动能力；在社会生活中，积极参与社会调查、研学实践、志愿服务和公益劳动，有动手操作体验经历；在农业生产、工业企业、商业和服务业实践中，主动体验职业角色。</w:t>
            </w:r>
          </w:p>
        </w:tc>
        <w:tc>
          <w:tcPr>
            <w:tcW w:w="1049" w:type="dxa"/>
            <w:vAlign w:val="center"/>
          </w:tcPr>
          <w:p w:rsidR="004145A2" w:rsidRDefault="004145A2" w:rsidP="00A86B78">
            <w:pPr>
              <w:adjustRightInd w:val="0"/>
              <w:snapToGrid w:val="0"/>
              <w:rPr>
                <w:color w:val="000000"/>
                <w:sz w:val="22"/>
              </w:rPr>
            </w:pPr>
            <w:r>
              <w:rPr>
                <w:color w:val="000000"/>
                <w:sz w:val="22"/>
              </w:rPr>
              <w:t>共</w:t>
            </w:r>
            <w:r>
              <w:rPr>
                <w:color w:val="000000"/>
                <w:sz w:val="22"/>
              </w:rPr>
              <w:t>4</w:t>
            </w:r>
            <w:r>
              <w:rPr>
                <w:color w:val="000000"/>
                <w:sz w:val="22"/>
              </w:rPr>
              <w:t>项，每项</w:t>
            </w:r>
            <w:r>
              <w:rPr>
                <w:color w:val="000000"/>
                <w:sz w:val="22"/>
              </w:rPr>
              <w:t>3</w:t>
            </w:r>
            <w:r>
              <w:rPr>
                <w:color w:val="000000"/>
                <w:sz w:val="22"/>
              </w:rPr>
              <w:t>分</w:t>
            </w:r>
          </w:p>
        </w:tc>
        <w:tc>
          <w:tcPr>
            <w:tcW w:w="742" w:type="dxa"/>
            <w:vAlign w:val="center"/>
          </w:tcPr>
          <w:p w:rsidR="004145A2" w:rsidRDefault="004145A2" w:rsidP="00A86B78">
            <w:pPr>
              <w:adjustRightInd w:val="0"/>
              <w:snapToGrid w:val="0"/>
              <w:rPr>
                <w:color w:val="000000"/>
                <w:sz w:val="22"/>
              </w:rPr>
            </w:pPr>
            <w:r>
              <w:rPr>
                <w:color w:val="000000"/>
                <w:sz w:val="22"/>
              </w:rPr>
              <w:t>12</w:t>
            </w:r>
            <w:r>
              <w:rPr>
                <w:color w:val="000000"/>
                <w:sz w:val="22"/>
              </w:rPr>
              <w:t>分</w:t>
            </w:r>
          </w:p>
        </w:tc>
        <w:tc>
          <w:tcPr>
            <w:tcW w:w="728" w:type="dxa"/>
            <w:vAlign w:val="center"/>
          </w:tcPr>
          <w:p w:rsidR="004145A2" w:rsidRDefault="004145A2" w:rsidP="00A86B78">
            <w:pPr>
              <w:adjustRightInd w:val="0"/>
              <w:snapToGrid w:val="0"/>
              <w:jc w:val="center"/>
              <w:rPr>
                <w:color w:val="000000"/>
                <w:sz w:val="20"/>
                <w:szCs w:val="20"/>
              </w:rPr>
            </w:pPr>
          </w:p>
        </w:tc>
      </w:tr>
      <w:tr w:rsidR="004145A2" w:rsidTr="00A86B78">
        <w:trPr>
          <w:trHeight w:val="2689"/>
        </w:trPr>
        <w:tc>
          <w:tcPr>
            <w:tcW w:w="1186" w:type="dxa"/>
            <w:vMerge w:val="restart"/>
            <w:vAlign w:val="center"/>
          </w:tcPr>
          <w:p w:rsidR="004145A2" w:rsidRDefault="004145A2" w:rsidP="00A86B78">
            <w:pPr>
              <w:adjustRightInd w:val="0"/>
              <w:snapToGrid w:val="0"/>
              <w:rPr>
                <w:color w:val="000000"/>
                <w:sz w:val="22"/>
              </w:rPr>
            </w:pPr>
            <w:r>
              <w:rPr>
                <w:color w:val="000000"/>
                <w:sz w:val="22"/>
              </w:rPr>
              <w:t>六、提升办学条件（</w:t>
            </w:r>
            <w:r>
              <w:rPr>
                <w:color w:val="000000"/>
                <w:sz w:val="22"/>
              </w:rPr>
              <w:t>100</w:t>
            </w:r>
            <w:r>
              <w:rPr>
                <w:color w:val="000000"/>
                <w:sz w:val="22"/>
              </w:rPr>
              <w:t>分）</w:t>
            </w:r>
          </w:p>
        </w:tc>
        <w:tc>
          <w:tcPr>
            <w:tcW w:w="11468" w:type="dxa"/>
            <w:tcMar>
              <w:top w:w="57" w:type="dxa"/>
              <w:bottom w:w="57" w:type="dxa"/>
            </w:tcMar>
            <w:vAlign w:val="center"/>
          </w:tcPr>
          <w:p w:rsidR="004145A2" w:rsidRDefault="004145A2" w:rsidP="00A86B78">
            <w:pPr>
              <w:rPr>
                <w:snapToGrid w:val="0"/>
                <w:color w:val="000000"/>
                <w:kern w:val="0"/>
                <w:szCs w:val="21"/>
              </w:rPr>
            </w:pPr>
            <w:r>
              <w:rPr>
                <w:b/>
                <w:color w:val="000000"/>
                <w:szCs w:val="21"/>
              </w:rPr>
              <w:t xml:space="preserve">    </w:t>
            </w:r>
            <w:r>
              <w:rPr>
                <w:rFonts w:hint="eastAsia"/>
                <w:b/>
                <w:color w:val="000000"/>
                <w:szCs w:val="21"/>
              </w:rPr>
              <w:t>31.</w:t>
            </w:r>
            <w:r>
              <w:rPr>
                <w:b/>
                <w:color w:val="000000"/>
                <w:szCs w:val="21"/>
              </w:rPr>
              <w:t>校园建设。</w:t>
            </w:r>
            <w:r>
              <w:rPr>
                <w:rFonts w:hint="eastAsia"/>
                <w:color w:val="000000"/>
                <w:szCs w:val="21"/>
              </w:rPr>
              <w:t>学校设置在安全区域，周边无安全隐患和不良干扰；学校场地独立完整，产权合法（民办学校产权明晰），无土地纠纷，租赁的场地、校舍等符合法律法规要求，不将临时性活动板房用作普通教室、功能部室、学生宿舍、教师宿办室等；校园各功能区建设布局科学合理，校园用地面积、校舍建筑面积、校园绿化面积等达到省颁标准要求，生均教学及辅助用房建筑面积小学、初中分别达到</w:t>
            </w:r>
            <w:r>
              <w:rPr>
                <w:rFonts w:hint="eastAsia"/>
                <w:color w:val="000000"/>
                <w:szCs w:val="21"/>
              </w:rPr>
              <w:t>4.5</w:t>
            </w:r>
            <w:r>
              <w:rPr>
                <w:rFonts w:hint="eastAsia"/>
                <w:color w:val="000000"/>
                <w:szCs w:val="21"/>
              </w:rPr>
              <w:t>、</w:t>
            </w:r>
            <w:r>
              <w:rPr>
                <w:rFonts w:hint="eastAsia"/>
                <w:color w:val="000000"/>
                <w:szCs w:val="21"/>
              </w:rPr>
              <w:t>5.8</w:t>
            </w:r>
            <w:r>
              <w:rPr>
                <w:rFonts w:hint="eastAsia"/>
                <w:color w:val="000000"/>
                <w:szCs w:val="21"/>
              </w:rPr>
              <w:t>平方米；校舍、建筑、场地及其配套附属设施符合《中小学校建筑设计规范》和安全标准，满足办学需要，消除危房、危墙、危险设施，消除土木结构校舍，及时维修房屋渗漏问题；学生宿舍、食堂、餐厅、卫生间、饮水、淋浴房等设施达到《陕西省义务教育阶段学校基本办学标准》要求，水电气、采暖降温、保洁绿化等后勤保障服务规范高效。</w:t>
            </w:r>
          </w:p>
        </w:tc>
        <w:tc>
          <w:tcPr>
            <w:tcW w:w="1049" w:type="dxa"/>
            <w:vAlign w:val="center"/>
          </w:tcPr>
          <w:p w:rsidR="004145A2" w:rsidRDefault="004145A2" w:rsidP="00A86B78">
            <w:pPr>
              <w:adjustRightInd w:val="0"/>
              <w:snapToGrid w:val="0"/>
              <w:rPr>
                <w:color w:val="000000"/>
                <w:sz w:val="22"/>
              </w:rPr>
            </w:pPr>
            <w:r>
              <w:rPr>
                <w:color w:val="000000"/>
                <w:sz w:val="22"/>
              </w:rPr>
              <w:t>共</w:t>
            </w:r>
            <w:r>
              <w:rPr>
                <w:color w:val="000000"/>
                <w:sz w:val="22"/>
              </w:rPr>
              <w:t>5</w:t>
            </w:r>
            <w:r>
              <w:rPr>
                <w:color w:val="000000"/>
                <w:sz w:val="22"/>
              </w:rPr>
              <w:t>项，每项</w:t>
            </w:r>
            <w:r>
              <w:rPr>
                <w:color w:val="000000"/>
                <w:sz w:val="22"/>
              </w:rPr>
              <w:t>2</w:t>
            </w:r>
            <w:r>
              <w:rPr>
                <w:color w:val="000000"/>
                <w:sz w:val="22"/>
              </w:rPr>
              <w:t>分</w:t>
            </w:r>
          </w:p>
        </w:tc>
        <w:tc>
          <w:tcPr>
            <w:tcW w:w="742" w:type="dxa"/>
            <w:vAlign w:val="center"/>
          </w:tcPr>
          <w:p w:rsidR="004145A2" w:rsidRDefault="004145A2" w:rsidP="00A86B78">
            <w:pPr>
              <w:adjustRightInd w:val="0"/>
              <w:snapToGrid w:val="0"/>
              <w:rPr>
                <w:color w:val="000000"/>
                <w:sz w:val="22"/>
              </w:rPr>
            </w:pPr>
            <w:r>
              <w:rPr>
                <w:color w:val="000000"/>
                <w:sz w:val="22"/>
              </w:rPr>
              <w:t>10</w:t>
            </w:r>
            <w:r>
              <w:rPr>
                <w:color w:val="000000"/>
                <w:sz w:val="22"/>
              </w:rPr>
              <w:t>分</w:t>
            </w:r>
          </w:p>
        </w:tc>
        <w:tc>
          <w:tcPr>
            <w:tcW w:w="728" w:type="dxa"/>
            <w:vAlign w:val="center"/>
          </w:tcPr>
          <w:p w:rsidR="004145A2" w:rsidRDefault="004145A2" w:rsidP="00A86B78">
            <w:pPr>
              <w:adjustRightInd w:val="0"/>
              <w:snapToGrid w:val="0"/>
              <w:jc w:val="center"/>
              <w:rPr>
                <w:color w:val="000000"/>
                <w:kern w:val="0"/>
                <w:sz w:val="20"/>
                <w:szCs w:val="20"/>
              </w:rPr>
            </w:pPr>
          </w:p>
        </w:tc>
      </w:tr>
      <w:tr w:rsidR="004145A2" w:rsidTr="00A86B78">
        <w:trPr>
          <w:trHeight w:val="3216"/>
        </w:trPr>
        <w:tc>
          <w:tcPr>
            <w:tcW w:w="1186" w:type="dxa"/>
            <w:vMerge/>
            <w:vAlign w:val="center"/>
          </w:tcPr>
          <w:p w:rsidR="004145A2" w:rsidRDefault="004145A2" w:rsidP="00A86B78">
            <w:pPr>
              <w:adjustRightInd w:val="0"/>
              <w:snapToGrid w:val="0"/>
              <w:ind w:firstLineChars="200" w:firstLine="400"/>
              <w:rPr>
                <w:color w:val="000000"/>
                <w:sz w:val="20"/>
                <w:szCs w:val="20"/>
              </w:rPr>
            </w:pPr>
          </w:p>
        </w:tc>
        <w:tc>
          <w:tcPr>
            <w:tcW w:w="11468" w:type="dxa"/>
            <w:tcMar>
              <w:top w:w="57" w:type="dxa"/>
              <w:bottom w:w="57" w:type="dxa"/>
            </w:tcMar>
            <w:vAlign w:val="center"/>
          </w:tcPr>
          <w:p w:rsidR="004145A2" w:rsidRDefault="004145A2" w:rsidP="00A86B78">
            <w:pPr>
              <w:adjustRightInd w:val="0"/>
              <w:snapToGrid w:val="0"/>
              <w:spacing w:line="260" w:lineRule="exact"/>
              <w:ind w:firstLineChars="200" w:firstLine="422"/>
              <w:rPr>
                <w:color w:val="000000"/>
                <w:kern w:val="0"/>
                <w:szCs w:val="21"/>
              </w:rPr>
            </w:pPr>
            <w:r>
              <w:rPr>
                <w:b/>
                <w:bCs/>
                <w:color w:val="000000"/>
                <w:szCs w:val="21"/>
              </w:rPr>
              <w:t>3</w:t>
            </w:r>
            <w:r>
              <w:rPr>
                <w:rFonts w:hint="eastAsia"/>
                <w:b/>
                <w:bCs/>
                <w:color w:val="000000"/>
                <w:szCs w:val="21"/>
              </w:rPr>
              <w:t>2</w:t>
            </w:r>
            <w:r>
              <w:rPr>
                <w:b/>
                <w:bCs/>
                <w:color w:val="000000"/>
                <w:szCs w:val="21"/>
              </w:rPr>
              <w:t>.</w:t>
            </w:r>
            <w:r>
              <w:rPr>
                <w:b/>
                <w:bCs/>
                <w:color w:val="000000"/>
                <w:szCs w:val="21"/>
              </w:rPr>
              <w:t>功能部室。</w:t>
            </w:r>
            <w:r>
              <w:rPr>
                <w:color w:val="000000"/>
                <w:szCs w:val="21"/>
              </w:rPr>
              <w:t>小学科学实验室、劳动技术课教室使用面积</w:t>
            </w:r>
            <w:r>
              <w:rPr>
                <w:color w:val="000000"/>
                <w:szCs w:val="21"/>
              </w:rPr>
              <w:t>86</w:t>
            </w:r>
            <w:r>
              <w:rPr>
                <w:color w:val="000000"/>
                <w:szCs w:val="21"/>
              </w:rPr>
              <w:t>平方米，</w:t>
            </w:r>
            <w:r>
              <w:rPr>
                <w:color w:val="000000"/>
                <w:szCs w:val="21"/>
              </w:rPr>
              <w:t>12</w:t>
            </w:r>
            <w:r>
              <w:rPr>
                <w:color w:val="000000"/>
                <w:szCs w:val="21"/>
              </w:rPr>
              <w:t>个班以下设置</w:t>
            </w:r>
            <w:r>
              <w:rPr>
                <w:color w:val="000000"/>
                <w:szCs w:val="21"/>
              </w:rPr>
              <w:t>1</w:t>
            </w:r>
            <w:r>
              <w:rPr>
                <w:color w:val="000000"/>
                <w:szCs w:val="21"/>
              </w:rPr>
              <w:t>套；初中物理、化学、生物实验室，劳动技术课教室使用面积分别达到</w:t>
            </w:r>
            <w:r>
              <w:rPr>
                <w:color w:val="000000"/>
                <w:szCs w:val="21"/>
              </w:rPr>
              <w:t>96</w:t>
            </w:r>
            <w:r>
              <w:rPr>
                <w:color w:val="000000"/>
                <w:szCs w:val="21"/>
              </w:rPr>
              <w:t>平方米；</w:t>
            </w:r>
            <w:r>
              <w:rPr>
                <w:color w:val="000000"/>
                <w:szCs w:val="21"/>
              </w:rPr>
              <w:t>12</w:t>
            </w:r>
            <w:r>
              <w:rPr>
                <w:color w:val="000000"/>
                <w:szCs w:val="21"/>
              </w:rPr>
              <w:t>个班设置物理、化学、生物实验室、劳动技术课教室各</w:t>
            </w:r>
            <w:r>
              <w:rPr>
                <w:color w:val="000000"/>
                <w:szCs w:val="21"/>
              </w:rPr>
              <w:t>1</w:t>
            </w:r>
            <w:r>
              <w:rPr>
                <w:color w:val="000000"/>
                <w:szCs w:val="21"/>
              </w:rPr>
              <w:t>套；实验室配置多媒体设施，沙箱、灭火器、通风等其他设施达到省颁标准；仪器室管理员、设施达到省颁标准；管理制度齐全，设施、仪器、器材、药品等管理规范安全；劳动工具和材料配置的种类符合国家大纲规定要求（小学</w:t>
            </w:r>
            <w:r>
              <w:rPr>
                <w:color w:val="000000"/>
                <w:szCs w:val="21"/>
              </w:rPr>
              <w:t>15</w:t>
            </w:r>
            <w:r>
              <w:rPr>
                <w:color w:val="000000"/>
                <w:szCs w:val="21"/>
              </w:rPr>
              <w:t>类中应不少于</w:t>
            </w:r>
            <w:r>
              <w:rPr>
                <w:color w:val="000000"/>
                <w:szCs w:val="21"/>
              </w:rPr>
              <w:t>6</w:t>
            </w:r>
            <w:r>
              <w:rPr>
                <w:color w:val="000000"/>
                <w:szCs w:val="21"/>
              </w:rPr>
              <w:t>类，初中</w:t>
            </w:r>
            <w:r>
              <w:rPr>
                <w:color w:val="000000"/>
                <w:szCs w:val="21"/>
              </w:rPr>
              <w:t>9</w:t>
            </w:r>
            <w:r>
              <w:rPr>
                <w:color w:val="000000"/>
                <w:szCs w:val="21"/>
              </w:rPr>
              <w:t>类中应不少于</w:t>
            </w:r>
            <w:r>
              <w:rPr>
                <w:color w:val="000000"/>
                <w:szCs w:val="21"/>
              </w:rPr>
              <w:t>6</w:t>
            </w:r>
            <w:r>
              <w:rPr>
                <w:color w:val="000000"/>
                <w:szCs w:val="21"/>
              </w:rPr>
              <w:t>类）；配备团队活动、心理辅导、卫生保健、音体美等专用部室，学校每</w:t>
            </w:r>
            <w:r>
              <w:rPr>
                <w:color w:val="000000"/>
                <w:szCs w:val="21"/>
              </w:rPr>
              <w:t>12</w:t>
            </w:r>
            <w:r>
              <w:rPr>
                <w:color w:val="000000"/>
                <w:szCs w:val="21"/>
              </w:rPr>
              <w:t>个班级配备音乐、美术专用教室各</w:t>
            </w:r>
            <w:r>
              <w:rPr>
                <w:color w:val="000000"/>
                <w:szCs w:val="21"/>
              </w:rPr>
              <w:t>1</w:t>
            </w:r>
            <w:r>
              <w:rPr>
                <w:color w:val="000000"/>
                <w:szCs w:val="21"/>
              </w:rPr>
              <w:t>间以上；每间音乐、美术专用教室面积分别不</w:t>
            </w:r>
            <w:r>
              <w:rPr>
                <w:rFonts w:hint="eastAsia"/>
                <w:color w:val="000000"/>
                <w:szCs w:val="21"/>
              </w:rPr>
              <w:t>低</w:t>
            </w:r>
            <w:r>
              <w:rPr>
                <w:color w:val="000000"/>
                <w:szCs w:val="21"/>
              </w:rPr>
              <w:t>于</w:t>
            </w:r>
            <w:r>
              <w:rPr>
                <w:color w:val="000000"/>
                <w:szCs w:val="21"/>
              </w:rPr>
              <w:t>96</w:t>
            </w:r>
            <w:r>
              <w:rPr>
                <w:color w:val="000000"/>
                <w:szCs w:val="21"/>
              </w:rPr>
              <w:t>、</w:t>
            </w:r>
            <w:r>
              <w:rPr>
                <w:color w:val="000000"/>
                <w:szCs w:val="21"/>
              </w:rPr>
              <w:t>90</w:t>
            </w:r>
            <w:r>
              <w:rPr>
                <w:color w:val="000000"/>
                <w:szCs w:val="21"/>
              </w:rPr>
              <w:t>平方米（低于</w:t>
            </w:r>
            <w:r>
              <w:rPr>
                <w:color w:val="000000"/>
                <w:szCs w:val="21"/>
              </w:rPr>
              <w:t>50</w:t>
            </w:r>
            <w:r>
              <w:rPr>
                <w:color w:val="000000"/>
                <w:szCs w:val="21"/>
              </w:rPr>
              <w:t>人的农村小规模学校综合部室不低于</w:t>
            </w:r>
            <w:r>
              <w:rPr>
                <w:color w:val="000000"/>
                <w:szCs w:val="21"/>
              </w:rPr>
              <w:t>61</w:t>
            </w:r>
            <w:r>
              <w:rPr>
                <w:color w:val="000000"/>
                <w:szCs w:val="21"/>
              </w:rPr>
              <w:t>平方米）；配备《陕西省中小学教学装备配置标准》丛书，图书配备生均不少于</w:t>
            </w:r>
            <w:r>
              <w:rPr>
                <w:color w:val="000000"/>
                <w:szCs w:val="21"/>
              </w:rPr>
              <w:t>40</w:t>
            </w:r>
            <w:r>
              <w:rPr>
                <w:color w:val="000000"/>
                <w:szCs w:val="21"/>
              </w:rPr>
              <w:t>册，图书室（馆）每周开放时间原则上不少于</w:t>
            </w:r>
            <w:r>
              <w:rPr>
                <w:color w:val="000000"/>
                <w:szCs w:val="21"/>
              </w:rPr>
              <w:t>40</w:t>
            </w:r>
            <w:r>
              <w:rPr>
                <w:color w:val="000000"/>
                <w:szCs w:val="21"/>
              </w:rPr>
              <w:t>小时，确保每天课余时间、周末和寒暑假期间对师生有效开放，鼓励适当延长；生均教学仪器设备值小学、初中分别达到</w:t>
            </w:r>
            <w:r>
              <w:rPr>
                <w:color w:val="000000"/>
                <w:szCs w:val="21"/>
              </w:rPr>
              <w:t>2000</w:t>
            </w:r>
            <w:r>
              <w:rPr>
                <w:color w:val="000000"/>
                <w:szCs w:val="21"/>
              </w:rPr>
              <w:t>、</w:t>
            </w:r>
            <w:r>
              <w:rPr>
                <w:color w:val="000000"/>
                <w:szCs w:val="21"/>
              </w:rPr>
              <w:t>2500</w:t>
            </w:r>
            <w:r>
              <w:rPr>
                <w:color w:val="000000"/>
                <w:szCs w:val="21"/>
              </w:rPr>
              <w:t>元以上；学校设施设备管理制度健全，应用</w:t>
            </w:r>
            <w:r>
              <w:rPr>
                <w:rFonts w:hint="eastAsia"/>
                <w:color w:val="000000"/>
                <w:szCs w:val="21"/>
              </w:rPr>
              <w:t>“</w:t>
            </w:r>
            <w:r>
              <w:rPr>
                <w:color w:val="000000"/>
                <w:szCs w:val="21"/>
              </w:rPr>
              <w:t>陕西省中小学教学设备管理系统</w:t>
            </w:r>
            <w:r>
              <w:rPr>
                <w:rFonts w:hint="eastAsia"/>
                <w:color w:val="000000"/>
                <w:szCs w:val="21"/>
              </w:rPr>
              <w:t>”</w:t>
            </w:r>
            <w:r>
              <w:rPr>
                <w:color w:val="000000"/>
                <w:szCs w:val="21"/>
              </w:rPr>
              <w:t>进行管理，专人负责，台账清晰，使用率高，实验开出率</w:t>
            </w:r>
            <w:r>
              <w:rPr>
                <w:rFonts w:hint="eastAsia"/>
                <w:color w:val="000000"/>
                <w:szCs w:val="21"/>
              </w:rPr>
              <w:t>达到</w:t>
            </w:r>
            <w:r>
              <w:rPr>
                <w:color w:val="000000"/>
                <w:szCs w:val="21"/>
              </w:rPr>
              <w:t>100%</w:t>
            </w:r>
            <w:r>
              <w:rPr>
                <w:color w:val="000000"/>
                <w:szCs w:val="21"/>
              </w:rPr>
              <w:t>。</w:t>
            </w:r>
          </w:p>
        </w:tc>
        <w:tc>
          <w:tcPr>
            <w:tcW w:w="1049" w:type="dxa"/>
            <w:vAlign w:val="center"/>
          </w:tcPr>
          <w:p w:rsidR="004145A2" w:rsidRDefault="004145A2" w:rsidP="00A86B78">
            <w:pPr>
              <w:adjustRightInd w:val="0"/>
              <w:snapToGrid w:val="0"/>
              <w:rPr>
                <w:color w:val="000000"/>
                <w:sz w:val="22"/>
              </w:rPr>
            </w:pPr>
            <w:r>
              <w:rPr>
                <w:color w:val="000000"/>
                <w:sz w:val="22"/>
              </w:rPr>
              <w:t>共</w:t>
            </w:r>
            <w:r>
              <w:rPr>
                <w:color w:val="000000"/>
                <w:sz w:val="22"/>
              </w:rPr>
              <w:t>12</w:t>
            </w:r>
            <w:r>
              <w:rPr>
                <w:color w:val="000000"/>
                <w:sz w:val="22"/>
              </w:rPr>
              <w:t>项，每项</w:t>
            </w:r>
            <w:r>
              <w:rPr>
                <w:color w:val="000000"/>
                <w:sz w:val="22"/>
              </w:rPr>
              <w:t>2</w:t>
            </w:r>
            <w:r>
              <w:rPr>
                <w:color w:val="000000"/>
                <w:sz w:val="22"/>
              </w:rPr>
              <w:t>分</w:t>
            </w:r>
          </w:p>
        </w:tc>
        <w:tc>
          <w:tcPr>
            <w:tcW w:w="742" w:type="dxa"/>
            <w:vAlign w:val="center"/>
          </w:tcPr>
          <w:p w:rsidR="004145A2" w:rsidRDefault="004145A2" w:rsidP="00A86B78">
            <w:pPr>
              <w:adjustRightInd w:val="0"/>
              <w:snapToGrid w:val="0"/>
              <w:rPr>
                <w:color w:val="000000"/>
                <w:sz w:val="22"/>
              </w:rPr>
            </w:pPr>
            <w:r>
              <w:rPr>
                <w:color w:val="000000"/>
                <w:sz w:val="22"/>
              </w:rPr>
              <w:t>24</w:t>
            </w:r>
            <w:r>
              <w:rPr>
                <w:color w:val="000000"/>
                <w:sz w:val="22"/>
              </w:rPr>
              <w:t>分</w:t>
            </w:r>
          </w:p>
        </w:tc>
        <w:tc>
          <w:tcPr>
            <w:tcW w:w="728" w:type="dxa"/>
            <w:vAlign w:val="center"/>
          </w:tcPr>
          <w:p w:rsidR="004145A2" w:rsidRDefault="004145A2" w:rsidP="00A86B78">
            <w:pPr>
              <w:adjustRightInd w:val="0"/>
              <w:snapToGrid w:val="0"/>
              <w:jc w:val="center"/>
              <w:rPr>
                <w:color w:val="000000"/>
                <w:kern w:val="0"/>
                <w:sz w:val="20"/>
                <w:szCs w:val="20"/>
              </w:rPr>
            </w:pPr>
          </w:p>
        </w:tc>
      </w:tr>
      <w:tr w:rsidR="004145A2" w:rsidTr="00A86B78">
        <w:trPr>
          <w:trHeight w:val="1511"/>
        </w:trPr>
        <w:tc>
          <w:tcPr>
            <w:tcW w:w="1186" w:type="dxa"/>
            <w:vMerge/>
            <w:vAlign w:val="center"/>
          </w:tcPr>
          <w:p w:rsidR="004145A2" w:rsidRDefault="004145A2" w:rsidP="00A86B78">
            <w:pPr>
              <w:adjustRightInd w:val="0"/>
              <w:snapToGrid w:val="0"/>
              <w:ind w:firstLineChars="200" w:firstLine="400"/>
              <w:rPr>
                <w:color w:val="000000"/>
                <w:sz w:val="20"/>
                <w:szCs w:val="20"/>
              </w:rPr>
            </w:pPr>
          </w:p>
        </w:tc>
        <w:tc>
          <w:tcPr>
            <w:tcW w:w="11468" w:type="dxa"/>
            <w:tcMar>
              <w:top w:w="57" w:type="dxa"/>
              <w:bottom w:w="57" w:type="dxa"/>
            </w:tcMar>
            <w:vAlign w:val="center"/>
          </w:tcPr>
          <w:p w:rsidR="004145A2" w:rsidRDefault="004145A2" w:rsidP="00A86B78">
            <w:pPr>
              <w:adjustRightInd w:val="0"/>
              <w:snapToGrid w:val="0"/>
              <w:ind w:firstLineChars="200" w:firstLine="422"/>
              <w:rPr>
                <w:b/>
                <w:bCs/>
                <w:color w:val="000000"/>
                <w:kern w:val="0"/>
                <w:szCs w:val="21"/>
              </w:rPr>
            </w:pPr>
            <w:r>
              <w:rPr>
                <w:rFonts w:hint="eastAsia"/>
                <w:b/>
                <w:bCs/>
                <w:color w:val="000000"/>
                <w:szCs w:val="21"/>
              </w:rPr>
              <w:t>33</w:t>
            </w:r>
            <w:r>
              <w:rPr>
                <w:b/>
                <w:bCs/>
                <w:color w:val="000000"/>
                <w:szCs w:val="21"/>
              </w:rPr>
              <w:t>.</w:t>
            </w:r>
            <w:r>
              <w:rPr>
                <w:b/>
                <w:bCs/>
                <w:color w:val="000000"/>
                <w:szCs w:val="21"/>
              </w:rPr>
              <w:t>体育运动场馆。</w:t>
            </w:r>
            <w:r>
              <w:rPr>
                <w:snapToGrid w:val="0"/>
                <w:color w:val="000000"/>
                <w:kern w:val="0"/>
                <w:szCs w:val="21"/>
              </w:rPr>
              <w:t>学校体育器材种类、数量达到国家标准，生均体育运动场地和体育馆面积达到部定标准（小学</w:t>
            </w:r>
            <w:r>
              <w:rPr>
                <w:snapToGrid w:val="0"/>
                <w:color w:val="000000"/>
                <w:kern w:val="0"/>
                <w:szCs w:val="21"/>
              </w:rPr>
              <w:t>7.5</w:t>
            </w:r>
            <w:r>
              <w:rPr>
                <w:snapToGrid w:val="0"/>
                <w:color w:val="000000"/>
                <w:kern w:val="0"/>
                <w:szCs w:val="21"/>
              </w:rPr>
              <w:t>平方米，初中</w:t>
            </w:r>
            <w:r>
              <w:rPr>
                <w:snapToGrid w:val="0"/>
                <w:color w:val="000000"/>
                <w:kern w:val="0"/>
                <w:szCs w:val="21"/>
              </w:rPr>
              <w:t>10.2</w:t>
            </w:r>
            <w:r>
              <w:rPr>
                <w:snapToGrid w:val="0"/>
                <w:color w:val="000000"/>
                <w:kern w:val="0"/>
                <w:szCs w:val="21"/>
              </w:rPr>
              <w:t>平方米）；配备环形跑道</w:t>
            </w:r>
            <w:r>
              <w:rPr>
                <w:snapToGrid w:val="0"/>
                <w:color w:val="000000"/>
                <w:kern w:val="0"/>
                <w:szCs w:val="21"/>
              </w:rPr>
              <w:t>150</w:t>
            </w:r>
            <w:r>
              <w:rPr>
                <w:rFonts w:hint="eastAsia"/>
                <w:snapToGrid w:val="0"/>
                <w:color w:val="000000"/>
                <w:kern w:val="0"/>
                <w:szCs w:val="21"/>
              </w:rPr>
              <w:t>米</w:t>
            </w:r>
            <w:r>
              <w:rPr>
                <w:snapToGrid w:val="0"/>
                <w:color w:val="000000"/>
                <w:kern w:val="0"/>
                <w:szCs w:val="21"/>
              </w:rPr>
              <w:t>/200</w:t>
            </w:r>
            <w:r>
              <w:rPr>
                <w:snapToGrid w:val="0"/>
                <w:color w:val="000000"/>
                <w:kern w:val="0"/>
                <w:szCs w:val="21"/>
              </w:rPr>
              <w:t>米</w:t>
            </w:r>
            <w:r>
              <w:rPr>
                <w:snapToGrid w:val="0"/>
                <w:color w:val="000000"/>
                <w:kern w:val="0"/>
                <w:szCs w:val="21"/>
              </w:rPr>
              <w:t>/300</w:t>
            </w:r>
            <w:r>
              <w:rPr>
                <w:snapToGrid w:val="0"/>
                <w:color w:val="000000"/>
                <w:kern w:val="0"/>
                <w:szCs w:val="21"/>
              </w:rPr>
              <w:t>米</w:t>
            </w:r>
            <w:r>
              <w:rPr>
                <w:snapToGrid w:val="0"/>
                <w:color w:val="000000"/>
                <w:kern w:val="0"/>
                <w:szCs w:val="21"/>
              </w:rPr>
              <w:t>/400</w:t>
            </w:r>
            <w:r>
              <w:rPr>
                <w:snapToGrid w:val="0"/>
                <w:color w:val="000000"/>
                <w:kern w:val="0"/>
                <w:szCs w:val="21"/>
              </w:rPr>
              <w:t>米</w:t>
            </w:r>
            <w:r>
              <w:rPr>
                <w:rFonts w:hint="eastAsia"/>
                <w:snapToGrid w:val="0"/>
                <w:color w:val="000000"/>
                <w:kern w:val="0"/>
                <w:szCs w:val="21"/>
              </w:rPr>
              <w:t>，</w:t>
            </w:r>
            <w:r>
              <w:rPr>
                <w:color w:val="000000"/>
                <w:szCs w:val="21"/>
              </w:rPr>
              <w:t>直道</w:t>
            </w:r>
            <w:r>
              <w:rPr>
                <w:color w:val="000000"/>
                <w:szCs w:val="21"/>
              </w:rPr>
              <w:t>60</w:t>
            </w:r>
            <w:r>
              <w:rPr>
                <w:color w:val="000000"/>
                <w:szCs w:val="21"/>
              </w:rPr>
              <w:t>米</w:t>
            </w:r>
            <w:r>
              <w:rPr>
                <w:color w:val="000000"/>
                <w:szCs w:val="21"/>
              </w:rPr>
              <w:t>/100</w:t>
            </w:r>
            <w:r>
              <w:rPr>
                <w:color w:val="000000"/>
                <w:szCs w:val="21"/>
              </w:rPr>
              <w:t>米，建有篮球场、足球场等；室外体育活动场地实现弹性化（塑胶、天然或人工草坪）；设有体育器材室</w:t>
            </w:r>
            <w:r>
              <w:rPr>
                <w:rFonts w:hint="eastAsia"/>
                <w:color w:val="000000"/>
                <w:szCs w:val="21"/>
              </w:rPr>
              <w:t>、</w:t>
            </w:r>
            <w:r>
              <w:rPr>
                <w:color w:val="000000"/>
                <w:szCs w:val="21"/>
              </w:rPr>
              <w:t>体质测试室；</w:t>
            </w:r>
            <w:r>
              <w:rPr>
                <w:rFonts w:hint="eastAsia"/>
                <w:color w:val="000000"/>
                <w:szCs w:val="21"/>
              </w:rPr>
              <w:t>优化学生体质健康测试环境、设备、场地等条件，测试器材须是国家认证认可监督管理委员会批准认证的合格产品。</w:t>
            </w:r>
          </w:p>
        </w:tc>
        <w:tc>
          <w:tcPr>
            <w:tcW w:w="1049" w:type="dxa"/>
            <w:vAlign w:val="center"/>
          </w:tcPr>
          <w:p w:rsidR="004145A2" w:rsidRDefault="004145A2" w:rsidP="00A86B78">
            <w:pPr>
              <w:adjustRightInd w:val="0"/>
              <w:snapToGrid w:val="0"/>
              <w:rPr>
                <w:color w:val="000000"/>
                <w:sz w:val="22"/>
              </w:rPr>
            </w:pPr>
            <w:r>
              <w:rPr>
                <w:color w:val="000000"/>
                <w:sz w:val="22"/>
              </w:rPr>
              <w:t>共</w:t>
            </w:r>
            <w:r>
              <w:rPr>
                <w:color w:val="000000"/>
                <w:sz w:val="22"/>
              </w:rPr>
              <w:t>5</w:t>
            </w:r>
            <w:r>
              <w:rPr>
                <w:color w:val="000000"/>
                <w:sz w:val="22"/>
              </w:rPr>
              <w:t>项，每项</w:t>
            </w:r>
            <w:r>
              <w:rPr>
                <w:color w:val="000000"/>
                <w:sz w:val="22"/>
              </w:rPr>
              <w:t>2</w:t>
            </w:r>
            <w:r>
              <w:rPr>
                <w:color w:val="000000"/>
                <w:sz w:val="22"/>
              </w:rPr>
              <w:t>分</w:t>
            </w:r>
          </w:p>
        </w:tc>
        <w:tc>
          <w:tcPr>
            <w:tcW w:w="742" w:type="dxa"/>
            <w:vAlign w:val="center"/>
          </w:tcPr>
          <w:p w:rsidR="004145A2" w:rsidRDefault="004145A2" w:rsidP="00A86B78">
            <w:pPr>
              <w:adjustRightInd w:val="0"/>
              <w:snapToGrid w:val="0"/>
              <w:rPr>
                <w:color w:val="000000"/>
                <w:sz w:val="22"/>
              </w:rPr>
            </w:pPr>
            <w:r>
              <w:rPr>
                <w:color w:val="000000"/>
                <w:sz w:val="22"/>
              </w:rPr>
              <w:t>10</w:t>
            </w:r>
            <w:r>
              <w:rPr>
                <w:color w:val="000000"/>
                <w:sz w:val="22"/>
              </w:rPr>
              <w:t>分</w:t>
            </w:r>
          </w:p>
        </w:tc>
        <w:tc>
          <w:tcPr>
            <w:tcW w:w="728" w:type="dxa"/>
            <w:vAlign w:val="center"/>
          </w:tcPr>
          <w:p w:rsidR="004145A2" w:rsidRDefault="004145A2" w:rsidP="00A86B78">
            <w:pPr>
              <w:adjustRightInd w:val="0"/>
              <w:snapToGrid w:val="0"/>
              <w:jc w:val="center"/>
              <w:rPr>
                <w:color w:val="000000"/>
                <w:kern w:val="0"/>
                <w:sz w:val="20"/>
                <w:szCs w:val="20"/>
              </w:rPr>
            </w:pPr>
          </w:p>
        </w:tc>
      </w:tr>
      <w:tr w:rsidR="004145A2" w:rsidTr="00A86B78">
        <w:trPr>
          <w:trHeight w:val="4937"/>
        </w:trPr>
        <w:tc>
          <w:tcPr>
            <w:tcW w:w="1186" w:type="dxa"/>
            <w:vMerge/>
            <w:vAlign w:val="center"/>
          </w:tcPr>
          <w:p w:rsidR="004145A2" w:rsidRDefault="004145A2" w:rsidP="00A86B78">
            <w:pPr>
              <w:adjustRightInd w:val="0"/>
              <w:snapToGrid w:val="0"/>
              <w:ind w:firstLineChars="200" w:firstLine="400"/>
              <w:rPr>
                <w:color w:val="000000"/>
                <w:sz w:val="20"/>
                <w:szCs w:val="20"/>
              </w:rPr>
            </w:pPr>
          </w:p>
        </w:tc>
        <w:tc>
          <w:tcPr>
            <w:tcW w:w="11468" w:type="dxa"/>
            <w:tcMar>
              <w:top w:w="57" w:type="dxa"/>
              <w:bottom w:w="57" w:type="dxa"/>
            </w:tcMar>
            <w:vAlign w:val="center"/>
          </w:tcPr>
          <w:p w:rsidR="004145A2" w:rsidRDefault="004145A2" w:rsidP="00A86B78">
            <w:pPr>
              <w:adjustRightInd w:val="0"/>
              <w:snapToGrid w:val="0"/>
              <w:spacing w:line="288" w:lineRule="auto"/>
              <w:ind w:firstLineChars="200" w:firstLine="422"/>
              <w:rPr>
                <w:bCs/>
                <w:color w:val="000000"/>
                <w:kern w:val="0"/>
                <w:szCs w:val="21"/>
              </w:rPr>
            </w:pPr>
            <w:r>
              <w:rPr>
                <w:b/>
                <w:bCs/>
                <w:color w:val="000000"/>
                <w:szCs w:val="21"/>
              </w:rPr>
              <w:t>3</w:t>
            </w:r>
            <w:r>
              <w:rPr>
                <w:rFonts w:hint="eastAsia"/>
                <w:b/>
                <w:bCs/>
                <w:color w:val="000000"/>
                <w:szCs w:val="21"/>
              </w:rPr>
              <w:t>4</w:t>
            </w:r>
            <w:r>
              <w:rPr>
                <w:b/>
                <w:bCs/>
                <w:color w:val="000000"/>
                <w:szCs w:val="21"/>
              </w:rPr>
              <w:t>.</w:t>
            </w:r>
            <w:r>
              <w:rPr>
                <w:b/>
                <w:bCs/>
                <w:color w:val="000000"/>
                <w:szCs w:val="21"/>
              </w:rPr>
              <w:t>信息化。</w:t>
            </w:r>
            <w:r>
              <w:rPr>
                <w:color w:val="000000"/>
                <w:szCs w:val="21"/>
              </w:rPr>
              <w:t>实施基础教育数字化战略行动，学校信息化工作整体发展规划、年度计划、管理体系和制度健全，经费保障到位</w:t>
            </w:r>
            <w:r>
              <w:rPr>
                <w:rFonts w:hint="eastAsia"/>
                <w:color w:val="000000"/>
                <w:szCs w:val="21"/>
              </w:rPr>
              <w:t>；成立信息化工作管理部门</w:t>
            </w:r>
            <w:r>
              <w:rPr>
                <w:color w:val="000000"/>
                <w:szCs w:val="21"/>
              </w:rPr>
              <w:t>，</w:t>
            </w:r>
            <w:r>
              <w:rPr>
                <w:rFonts w:hint="eastAsia"/>
                <w:color w:val="000000"/>
                <w:szCs w:val="21"/>
              </w:rPr>
              <w:t>按照每千人一岗设置专职管理岗位（不含信息技术专任教师），不足千人按一岗计</w:t>
            </w:r>
            <w:r>
              <w:rPr>
                <w:color w:val="000000"/>
                <w:szCs w:val="21"/>
              </w:rPr>
              <w:t>；</w:t>
            </w:r>
            <w:r>
              <w:rPr>
                <w:b/>
                <w:bCs/>
                <w:color w:val="000000"/>
                <w:szCs w:val="21"/>
              </w:rPr>
              <w:t>基础设施：</w:t>
            </w:r>
            <w:r>
              <w:rPr>
                <w:color w:val="000000"/>
                <w:szCs w:val="21"/>
              </w:rPr>
              <w:t>互联网接入班均出口带宽</w:t>
            </w:r>
            <w:r>
              <w:rPr>
                <w:rFonts w:hint="eastAsia"/>
                <w:color w:val="000000"/>
                <w:szCs w:val="21"/>
              </w:rPr>
              <w:t>不低于</w:t>
            </w:r>
            <w:r>
              <w:rPr>
                <w:rFonts w:hint="eastAsia"/>
                <w:color w:val="000000"/>
                <w:szCs w:val="21"/>
              </w:rPr>
              <w:t>50</w:t>
            </w:r>
            <w:r>
              <w:rPr>
                <w:color w:val="000000"/>
                <w:szCs w:val="21"/>
              </w:rPr>
              <w:t>Mbps</w:t>
            </w:r>
            <w:r>
              <w:rPr>
                <w:rFonts w:hint="eastAsia"/>
                <w:color w:val="000000"/>
                <w:szCs w:val="21"/>
              </w:rPr>
              <w:t>，</w:t>
            </w:r>
            <w:r>
              <w:rPr>
                <w:color w:val="000000"/>
                <w:szCs w:val="21"/>
              </w:rPr>
              <w:t>教室（含教学功能教室）交互式多媒体设备配备率达到</w:t>
            </w:r>
            <w:r>
              <w:rPr>
                <w:color w:val="000000"/>
                <w:szCs w:val="21"/>
              </w:rPr>
              <w:t>100%</w:t>
            </w:r>
            <w:r>
              <w:rPr>
                <w:color w:val="000000"/>
                <w:szCs w:val="21"/>
              </w:rPr>
              <w:t>；信息</w:t>
            </w:r>
            <w:r>
              <w:rPr>
                <w:rFonts w:hint="eastAsia"/>
                <w:color w:val="000000"/>
                <w:szCs w:val="21"/>
              </w:rPr>
              <w:t>科技</w:t>
            </w:r>
            <w:r>
              <w:rPr>
                <w:color w:val="000000"/>
                <w:szCs w:val="21"/>
              </w:rPr>
              <w:t>实验室能够为学生学习提供场地、硬件、软件、材料和工具等支持与保障</w:t>
            </w:r>
            <w:r>
              <w:rPr>
                <w:rFonts w:hint="eastAsia"/>
                <w:color w:val="000000"/>
                <w:szCs w:val="21"/>
              </w:rPr>
              <w:t>；</w:t>
            </w:r>
            <w:r>
              <w:rPr>
                <w:color w:val="000000"/>
                <w:szCs w:val="21"/>
              </w:rPr>
              <w:t>千人以上学校建有校园电视台</w:t>
            </w:r>
            <w:r>
              <w:rPr>
                <w:rFonts w:hint="eastAsia"/>
                <w:color w:val="000000"/>
                <w:szCs w:val="21"/>
              </w:rPr>
              <w:t>和录播教室</w:t>
            </w:r>
            <w:r>
              <w:rPr>
                <w:color w:val="000000"/>
                <w:szCs w:val="21"/>
              </w:rPr>
              <w:t>；全校计算机总量达到每百名学生</w:t>
            </w:r>
            <w:r>
              <w:rPr>
                <w:color w:val="000000"/>
                <w:szCs w:val="21"/>
              </w:rPr>
              <w:t>15</w:t>
            </w:r>
            <w:r>
              <w:rPr>
                <w:color w:val="000000"/>
                <w:szCs w:val="21"/>
              </w:rPr>
              <w:t>台，装机数量按最大班额达到每生</w:t>
            </w:r>
            <w:r>
              <w:rPr>
                <w:color w:val="000000"/>
                <w:szCs w:val="21"/>
              </w:rPr>
              <w:t>1</w:t>
            </w:r>
            <w:r>
              <w:rPr>
                <w:color w:val="000000"/>
                <w:szCs w:val="21"/>
              </w:rPr>
              <w:t>机；</w:t>
            </w:r>
            <w:r>
              <w:rPr>
                <w:b/>
                <w:bCs/>
                <w:color w:val="000000"/>
                <w:szCs w:val="21"/>
              </w:rPr>
              <w:t>资源建设：</w:t>
            </w:r>
            <w:r>
              <w:rPr>
                <w:rFonts w:hint="eastAsia"/>
                <w:color w:val="000000"/>
                <w:szCs w:val="21"/>
              </w:rPr>
              <w:t>建设与上级数字教育资源平台互联互通的学科、课程资源库，整合校内外、国内外课程资源，建立内容丰富的网络课程</w:t>
            </w:r>
            <w:r>
              <w:rPr>
                <w:color w:val="000000"/>
                <w:szCs w:val="21"/>
              </w:rPr>
              <w:t>；</w:t>
            </w:r>
            <w:r>
              <w:rPr>
                <w:rFonts w:hint="eastAsia"/>
                <w:color w:val="000000"/>
                <w:szCs w:val="21"/>
              </w:rPr>
              <w:t>乡镇</w:t>
            </w:r>
            <w:r>
              <w:rPr>
                <w:color w:val="000000"/>
                <w:szCs w:val="21"/>
              </w:rPr>
              <w:t>中心小学以上学校信息资源总量不低于</w:t>
            </w:r>
            <w:r>
              <w:rPr>
                <w:rFonts w:hint="eastAsia"/>
                <w:color w:val="000000"/>
                <w:szCs w:val="21"/>
              </w:rPr>
              <w:t>２</w:t>
            </w:r>
            <w:r>
              <w:rPr>
                <w:color w:val="000000"/>
                <w:szCs w:val="21"/>
              </w:rPr>
              <w:t>T</w:t>
            </w:r>
            <w:r>
              <w:rPr>
                <w:color w:val="000000"/>
                <w:szCs w:val="21"/>
              </w:rPr>
              <w:t>；</w:t>
            </w:r>
            <w:r>
              <w:rPr>
                <w:b/>
                <w:bCs/>
                <w:color w:val="000000"/>
                <w:szCs w:val="21"/>
              </w:rPr>
              <w:t>智慧应用：</w:t>
            </w:r>
            <w:r>
              <w:rPr>
                <w:rFonts w:hint="eastAsia"/>
                <w:color w:val="000000"/>
                <w:szCs w:val="21"/>
              </w:rPr>
              <w:t>加强“专递课堂”“名师课堂”和“名校网络课堂”应用；推进“国家中小学智慧教育平台”和“</w:t>
            </w:r>
            <w:r>
              <w:rPr>
                <w:color w:val="000000"/>
                <w:szCs w:val="21"/>
              </w:rPr>
              <w:t>陕西教育</w:t>
            </w:r>
            <w:r>
              <w:rPr>
                <w:rFonts w:hint="eastAsia"/>
                <w:color w:val="000000"/>
                <w:szCs w:val="21"/>
              </w:rPr>
              <w:t>人人通</w:t>
            </w:r>
            <w:r>
              <w:rPr>
                <w:color w:val="000000"/>
                <w:szCs w:val="21"/>
              </w:rPr>
              <w:t>平台</w:t>
            </w:r>
            <w:r>
              <w:rPr>
                <w:rFonts w:hint="eastAsia"/>
                <w:color w:val="000000"/>
                <w:szCs w:val="21"/>
              </w:rPr>
              <w:t>”</w:t>
            </w:r>
            <w:r>
              <w:rPr>
                <w:color w:val="000000"/>
                <w:szCs w:val="21"/>
              </w:rPr>
              <w:t>应用</w:t>
            </w:r>
            <w:r>
              <w:rPr>
                <w:rFonts w:hint="eastAsia"/>
                <w:color w:val="000000"/>
                <w:szCs w:val="21"/>
              </w:rPr>
              <w:t>工作</w:t>
            </w:r>
            <w:r>
              <w:rPr>
                <w:color w:val="000000"/>
                <w:szCs w:val="21"/>
              </w:rPr>
              <w:t>；建设智能化优质教育资源学习空间，促进优质教育资源开放共享，支持师生开展自主学习、协作学习与探究学习；能应用各级平台实施学校教务、行政事务、教学评价</w:t>
            </w:r>
            <w:r>
              <w:rPr>
                <w:rFonts w:hint="eastAsia"/>
                <w:color w:val="000000"/>
                <w:szCs w:val="21"/>
              </w:rPr>
              <w:t>、</w:t>
            </w:r>
            <w:r>
              <w:rPr>
                <w:color w:val="000000"/>
                <w:szCs w:val="21"/>
              </w:rPr>
              <w:t>办学条件</w:t>
            </w:r>
            <w:r>
              <w:rPr>
                <w:rFonts w:hint="eastAsia"/>
                <w:color w:val="000000"/>
                <w:szCs w:val="21"/>
              </w:rPr>
              <w:t>和</w:t>
            </w:r>
            <w:r>
              <w:rPr>
                <w:color w:val="000000"/>
                <w:szCs w:val="21"/>
              </w:rPr>
              <w:t>教学设备信息化管理，利用微信等即时通信平台畅通家校联系渠道；</w:t>
            </w:r>
            <w:r>
              <w:rPr>
                <w:rFonts w:hint="eastAsia"/>
                <w:color w:val="000000"/>
                <w:szCs w:val="21"/>
              </w:rPr>
              <w:t>建立完善的信息技术应用能力培训与提升制度并有效执行，</w:t>
            </w:r>
            <w:r>
              <w:rPr>
                <w:color w:val="000000"/>
                <w:szCs w:val="21"/>
              </w:rPr>
              <w:t>教师能熟练运用教学软硬件和信息</w:t>
            </w:r>
            <w:r>
              <w:rPr>
                <w:rFonts w:hint="eastAsia"/>
                <w:color w:val="000000"/>
                <w:szCs w:val="21"/>
              </w:rPr>
              <w:t>技术</w:t>
            </w:r>
            <w:r>
              <w:rPr>
                <w:color w:val="000000"/>
                <w:szCs w:val="21"/>
              </w:rPr>
              <w:t>开展教学、教研、科研和管理等工作，</w:t>
            </w:r>
            <w:r>
              <w:rPr>
                <w:color w:val="000000"/>
                <w:szCs w:val="21"/>
              </w:rPr>
              <w:t>85%</w:t>
            </w:r>
            <w:r>
              <w:rPr>
                <w:rFonts w:hint="eastAsia"/>
                <w:color w:val="000000"/>
                <w:szCs w:val="21"/>
              </w:rPr>
              <w:t>以上</w:t>
            </w:r>
            <w:r>
              <w:rPr>
                <w:color w:val="000000"/>
                <w:szCs w:val="21"/>
              </w:rPr>
              <w:t>的教师能制作</w:t>
            </w:r>
            <w:r>
              <w:rPr>
                <w:rFonts w:hint="eastAsia"/>
                <w:color w:val="000000"/>
                <w:szCs w:val="21"/>
              </w:rPr>
              <w:t>多媒体</w:t>
            </w:r>
            <w:r>
              <w:rPr>
                <w:color w:val="000000"/>
                <w:szCs w:val="21"/>
              </w:rPr>
              <w:t>课件</w:t>
            </w:r>
            <w:r>
              <w:rPr>
                <w:rFonts w:hint="eastAsia"/>
                <w:color w:val="000000"/>
                <w:szCs w:val="21"/>
              </w:rPr>
              <w:t>、</w:t>
            </w:r>
            <w:r>
              <w:rPr>
                <w:color w:val="000000"/>
                <w:szCs w:val="21"/>
              </w:rPr>
              <w:t>微课等课程资源，中青年专任教师利用学习空间参与网络教研活动每年不少于</w:t>
            </w:r>
            <w:r>
              <w:rPr>
                <w:color w:val="000000"/>
                <w:szCs w:val="21"/>
              </w:rPr>
              <w:t>4</w:t>
            </w:r>
            <w:r>
              <w:rPr>
                <w:color w:val="000000"/>
                <w:szCs w:val="21"/>
              </w:rPr>
              <w:t>次；学校有县级以上教育信息</w:t>
            </w:r>
            <w:r>
              <w:rPr>
                <w:rFonts w:hint="eastAsia"/>
                <w:color w:val="000000"/>
                <w:szCs w:val="21"/>
              </w:rPr>
              <w:t>技术</w:t>
            </w:r>
            <w:r>
              <w:rPr>
                <w:color w:val="000000"/>
                <w:szCs w:val="21"/>
              </w:rPr>
              <w:t>相关课题，</w:t>
            </w:r>
            <w:r>
              <w:rPr>
                <w:color w:val="000000"/>
                <w:szCs w:val="21"/>
              </w:rPr>
              <w:t>25%</w:t>
            </w:r>
            <w:r>
              <w:rPr>
                <w:color w:val="000000"/>
                <w:szCs w:val="21"/>
              </w:rPr>
              <w:t>以上教师直接或间接参与各级</w:t>
            </w:r>
            <w:r>
              <w:rPr>
                <w:rFonts w:hint="eastAsia"/>
                <w:color w:val="000000"/>
                <w:szCs w:val="21"/>
              </w:rPr>
              <w:t>相关</w:t>
            </w:r>
            <w:r>
              <w:rPr>
                <w:color w:val="000000"/>
                <w:szCs w:val="21"/>
              </w:rPr>
              <w:t>课题研究；师生参加各级各类信息</w:t>
            </w:r>
            <w:r>
              <w:rPr>
                <w:rFonts w:hint="eastAsia"/>
                <w:color w:val="000000"/>
                <w:szCs w:val="21"/>
              </w:rPr>
              <w:t>技术交流</w:t>
            </w:r>
            <w:r>
              <w:rPr>
                <w:color w:val="000000"/>
                <w:szCs w:val="21"/>
              </w:rPr>
              <w:t>活动，并有作品获得奖励；面向学生开设人工智能教育课程和信息化支持下跨学科的综合创新实践活动，积极组织学生参与上级组织的各项竞赛活动。</w:t>
            </w:r>
          </w:p>
        </w:tc>
        <w:tc>
          <w:tcPr>
            <w:tcW w:w="1049" w:type="dxa"/>
            <w:vAlign w:val="center"/>
          </w:tcPr>
          <w:p w:rsidR="004145A2" w:rsidRDefault="004145A2" w:rsidP="00A86B78">
            <w:pPr>
              <w:adjustRightInd w:val="0"/>
              <w:snapToGrid w:val="0"/>
              <w:rPr>
                <w:color w:val="000000"/>
                <w:sz w:val="22"/>
              </w:rPr>
            </w:pPr>
            <w:r>
              <w:rPr>
                <w:color w:val="000000"/>
                <w:sz w:val="22"/>
              </w:rPr>
              <w:t>共</w:t>
            </w:r>
            <w:r>
              <w:rPr>
                <w:color w:val="000000"/>
                <w:sz w:val="22"/>
              </w:rPr>
              <w:t>16</w:t>
            </w:r>
            <w:r>
              <w:rPr>
                <w:color w:val="000000"/>
                <w:sz w:val="22"/>
              </w:rPr>
              <w:t>项，每项</w:t>
            </w:r>
            <w:r>
              <w:rPr>
                <w:color w:val="000000"/>
                <w:sz w:val="22"/>
              </w:rPr>
              <w:t>2</w:t>
            </w:r>
            <w:r>
              <w:rPr>
                <w:color w:val="000000"/>
                <w:sz w:val="22"/>
              </w:rPr>
              <w:t>分</w:t>
            </w:r>
          </w:p>
        </w:tc>
        <w:tc>
          <w:tcPr>
            <w:tcW w:w="742" w:type="dxa"/>
            <w:vAlign w:val="center"/>
          </w:tcPr>
          <w:p w:rsidR="004145A2" w:rsidRDefault="004145A2" w:rsidP="00A86B78">
            <w:pPr>
              <w:adjustRightInd w:val="0"/>
              <w:snapToGrid w:val="0"/>
              <w:rPr>
                <w:color w:val="000000"/>
                <w:sz w:val="22"/>
              </w:rPr>
            </w:pPr>
            <w:r>
              <w:rPr>
                <w:color w:val="000000"/>
                <w:sz w:val="22"/>
              </w:rPr>
              <w:t>32</w:t>
            </w:r>
            <w:r>
              <w:rPr>
                <w:color w:val="000000"/>
                <w:sz w:val="22"/>
              </w:rPr>
              <w:t>分</w:t>
            </w:r>
          </w:p>
        </w:tc>
        <w:tc>
          <w:tcPr>
            <w:tcW w:w="728" w:type="dxa"/>
            <w:vAlign w:val="center"/>
          </w:tcPr>
          <w:p w:rsidR="004145A2" w:rsidRDefault="004145A2" w:rsidP="00A86B78">
            <w:pPr>
              <w:adjustRightInd w:val="0"/>
              <w:snapToGrid w:val="0"/>
              <w:jc w:val="center"/>
              <w:rPr>
                <w:color w:val="000000"/>
                <w:kern w:val="0"/>
                <w:sz w:val="20"/>
                <w:szCs w:val="20"/>
              </w:rPr>
            </w:pPr>
          </w:p>
        </w:tc>
      </w:tr>
      <w:tr w:rsidR="004145A2" w:rsidTr="00A86B78">
        <w:trPr>
          <w:trHeight w:val="4129"/>
        </w:trPr>
        <w:tc>
          <w:tcPr>
            <w:tcW w:w="1186" w:type="dxa"/>
            <w:vMerge/>
            <w:vAlign w:val="center"/>
          </w:tcPr>
          <w:p w:rsidR="004145A2" w:rsidRDefault="004145A2" w:rsidP="00A86B78">
            <w:pPr>
              <w:adjustRightInd w:val="0"/>
              <w:snapToGrid w:val="0"/>
              <w:rPr>
                <w:color w:val="000000"/>
                <w:sz w:val="20"/>
                <w:szCs w:val="20"/>
              </w:rPr>
            </w:pPr>
          </w:p>
        </w:tc>
        <w:tc>
          <w:tcPr>
            <w:tcW w:w="11468" w:type="dxa"/>
            <w:tcMar>
              <w:top w:w="57" w:type="dxa"/>
              <w:bottom w:w="57" w:type="dxa"/>
            </w:tcMar>
            <w:vAlign w:val="center"/>
          </w:tcPr>
          <w:p w:rsidR="004145A2" w:rsidRDefault="004145A2" w:rsidP="00A86B78">
            <w:pPr>
              <w:spacing w:line="288" w:lineRule="auto"/>
              <w:ind w:firstLineChars="200" w:firstLine="422"/>
              <w:rPr>
                <w:snapToGrid w:val="0"/>
                <w:color w:val="000000"/>
                <w:kern w:val="0"/>
                <w:szCs w:val="21"/>
              </w:rPr>
            </w:pPr>
            <w:r>
              <w:rPr>
                <w:b/>
                <w:color w:val="000000"/>
                <w:szCs w:val="21"/>
              </w:rPr>
              <w:t>3</w:t>
            </w:r>
            <w:r>
              <w:rPr>
                <w:rFonts w:hint="eastAsia"/>
                <w:b/>
                <w:color w:val="000000"/>
                <w:szCs w:val="21"/>
              </w:rPr>
              <w:t>5</w:t>
            </w:r>
            <w:r>
              <w:rPr>
                <w:b/>
                <w:color w:val="000000"/>
                <w:szCs w:val="21"/>
              </w:rPr>
              <w:t>.</w:t>
            </w:r>
            <w:r>
              <w:rPr>
                <w:b/>
                <w:color w:val="000000"/>
                <w:szCs w:val="21"/>
              </w:rPr>
              <w:t>安全稳定。</w:t>
            </w:r>
            <w:r>
              <w:rPr>
                <w:rFonts w:hint="eastAsia"/>
                <w:snapToGrid w:val="0"/>
                <w:color w:val="000000"/>
                <w:kern w:val="0"/>
                <w:szCs w:val="21"/>
              </w:rPr>
              <w:t>安全风险防控体系、工作机构和制度健全，包抓责任落实到位；突发事件应急预案齐全，针对性和操作性强；配备保障学生安全与健康的基本设施和设备，落实人防、物防和技防等相关要求，实现校园安全四个百分百（中小学封闭化管理达到</w:t>
            </w:r>
            <w:r>
              <w:rPr>
                <w:rFonts w:hint="eastAsia"/>
                <w:snapToGrid w:val="0"/>
                <w:color w:val="000000"/>
                <w:kern w:val="0"/>
                <w:szCs w:val="21"/>
              </w:rPr>
              <w:t>100%</w:t>
            </w:r>
            <w:r>
              <w:rPr>
                <w:rFonts w:hint="eastAsia"/>
                <w:snapToGrid w:val="0"/>
                <w:color w:val="000000"/>
                <w:kern w:val="0"/>
                <w:szCs w:val="21"/>
              </w:rPr>
              <w:t>，一键式紧急报警、视频监控系统与属地公安机关联网率达到</w:t>
            </w:r>
            <w:r>
              <w:rPr>
                <w:rFonts w:hint="eastAsia"/>
                <w:snapToGrid w:val="0"/>
                <w:color w:val="000000"/>
                <w:kern w:val="0"/>
                <w:szCs w:val="21"/>
              </w:rPr>
              <w:t>100%</w:t>
            </w:r>
            <w:r>
              <w:rPr>
                <w:rFonts w:hint="eastAsia"/>
                <w:snapToGrid w:val="0"/>
                <w:color w:val="000000"/>
                <w:kern w:val="0"/>
                <w:szCs w:val="21"/>
              </w:rPr>
              <w:t>，城市中小学专职保安员配备率达到</w:t>
            </w:r>
            <w:r>
              <w:rPr>
                <w:rFonts w:hint="eastAsia"/>
                <w:snapToGrid w:val="0"/>
                <w:color w:val="000000"/>
                <w:kern w:val="0"/>
                <w:szCs w:val="21"/>
              </w:rPr>
              <w:t>100%</w:t>
            </w:r>
            <w:r>
              <w:rPr>
                <w:rFonts w:hint="eastAsia"/>
                <w:snapToGrid w:val="0"/>
                <w:color w:val="000000"/>
                <w:kern w:val="0"/>
                <w:szCs w:val="21"/>
              </w:rPr>
              <w:t>，城市“护学岗”设置率达到</w:t>
            </w:r>
            <w:r>
              <w:rPr>
                <w:rFonts w:hint="eastAsia"/>
                <w:snapToGrid w:val="0"/>
                <w:color w:val="000000"/>
                <w:kern w:val="0"/>
                <w:szCs w:val="21"/>
              </w:rPr>
              <w:t>100%</w:t>
            </w:r>
            <w:r>
              <w:rPr>
                <w:rFonts w:hint="eastAsia"/>
                <w:snapToGrid w:val="0"/>
                <w:color w:val="000000"/>
                <w:kern w:val="0"/>
                <w:szCs w:val="21"/>
              </w:rPr>
              <w:t>）；学校值班制度完善</w:t>
            </w:r>
            <w:r>
              <w:rPr>
                <w:rFonts w:ascii="宋体" w:hAnsi="宋体" w:cs="宋体" w:hint="eastAsia"/>
                <w:snapToGrid w:val="0"/>
                <w:color w:val="000000"/>
                <w:kern w:val="0"/>
                <w:szCs w:val="21"/>
              </w:rPr>
              <w:t>，专职保卫人员持证上岗，门禁制度严格；学校食品安全、传染病应急防控和安全事故信息报送机制健全；学校教育教学设施、重点部位定期检查、矛盾</w:t>
            </w:r>
            <w:r>
              <w:rPr>
                <w:rFonts w:hint="eastAsia"/>
                <w:snapToGrid w:val="0"/>
                <w:color w:val="000000"/>
                <w:kern w:val="0"/>
                <w:szCs w:val="21"/>
              </w:rPr>
              <w:t>纠纷排查制度完善，有检查和整改情况记录，无安全隐患；食堂（餐厅）物资定点采购和索证、登记制度完善，饭菜留样和记录规范并及时公示，实施“明厨亮灶”，严格执行校园卫生保健、饮用水等相关安全规定；加强对寄宿制学校学生公寓管理，定期对宿管人员进行安全培训，规范学生床上用品和校服采买，按规定设立校园小卖部（超市）并严格管理；开展安全教育、安全知识宣传与培训，每学年开设安全教育课时不少于</w:t>
            </w:r>
            <w:r>
              <w:rPr>
                <w:rFonts w:hint="eastAsia"/>
                <w:snapToGrid w:val="0"/>
                <w:color w:val="000000"/>
                <w:kern w:val="0"/>
                <w:szCs w:val="21"/>
              </w:rPr>
              <w:t>12</w:t>
            </w:r>
            <w:r>
              <w:rPr>
                <w:rFonts w:hint="eastAsia"/>
                <w:snapToGrid w:val="0"/>
                <w:color w:val="000000"/>
                <w:kern w:val="0"/>
                <w:szCs w:val="21"/>
              </w:rPr>
              <w:t>课时，每月举行</w:t>
            </w:r>
            <w:r>
              <w:rPr>
                <w:rFonts w:hint="eastAsia"/>
                <w:snapToGrid w:val="0"/>
                <w:color w:val="000000"/>
                <w:kern w:val="0"/>
                <w:szCs w:val="21"/>
              </w:rPr>
              <w:t>1</w:t>
            </w:r>
            <w:r>
              <w:rPr>
                <w:rFonts w:hint="eastAsia"/>
                <w:snapToGrid w:val="0"/>
                <w:color w:val="000000"/>
                <w:kern w:val="0"/>
                <w:szCs w:val="21"/>
              </w:rPr>
              <w:t>次安全主题演练；开展防疫、禁毒等专项宣传教育活动，常态化疫情防控措施落实到位，疫情防控应急处置方案和问责制度健全；校园欺凌治理机制完善，配合教育、政法、公安等</w:t>
            </w:r>
            <w:r>
              <w:rPr>
                <w:rFonts w:ascii="宋体" w:hAnsi="宋体" w:cs="宋体" w:hint="eastAsia"/>
                <w:color w:val="000000"/>
                <w:szCs w:val="21"/>
              </w:rPr>
              <w:t>有关部门开展“护校安园”行动；学校网络安全管理制度健全，确定专门机构和人员负责网络和信息安全日常工作。</w:t>
            </w:r>
          </w:p>
        </w:tc>
        <w:tc>
          <w:tcPr>
            <w:tcW w:w="1049" w:type="dxa"/>
            <w:vAlign w:val="center"/>
          </w:tcPr>
          <w:p w:rsidR="004145A2" w:rsidRDefault="004145A2" w:rsidP="00A86B78">
            <w:pPr>
              <w:adjustRightInd w:val="0"/>
              <w:snapToGrid w:val="0"/>
              <w:rPr>
                <w:color w:val="000000"/>
                <w:sz w:val="22"/>
              </w:rPr>
            </w:pPr>
            <w:r>
              <w:rPr>
                <w:color w:val="000000"/>
                <w:sz w:val="22"/>
              </w:rPr>
              <w:t>共</w:t>
            </w:r>
            <w:r>
              <w:rPr>
                <w:color w:val="000000"/>
                <w:sz w:val="22"/>
              </w:rPr>
              <w:t>12</w:t>
            </w:r>
            <w:r>
              <w:rPr>
                <w:color w:val="000000"/>
                <w:sz w:val="22"/>
              </w:rPr>
              <w:t>项，每项</w:t>
            </w:r>
            <w:r>
              <w:rPr>
                <w:color w:val="000000"/>
                <w:sz w:val="22"/>
              </w:rPr>
              <w:t>2</w:t>
            </w:r>
            <w:r>
              <w:rPr>
                <w:color w:val="000000"/>
                <w:sz w:val="22"/>
              </w:rPr>
              <w:t>分</w:t>
            </w:r>
          </w:p>
        </w:tc>
        <w:tc>
          <w:tcPr>
            <w:tcW w:w="742" w:type="dxa"/>
            <w:vAlign w:val="center"/>
          </w:tcPr>
          <w:p w:rsidR="004145A2" w:rsidRDefault="004145A2" w:rsidP="00A86B78">
            <w:pPr>
              <w:adjustRightInd w:val="0"/>
              <w:snapToGrid w:val="0"/>
              <w:rPr>
                <w:color w:val="000000"/>
                <w:sz w:val="22"/>
              </w:rPr>
            </w:pPr>
            <w:r>
              <w:rPr>
                <w:color w:val="000000"/>
                <w:sz w:val="22"/>
              </w:rPr>
              <w:t>24</w:t>
            </w:r>
            <w:r>
              <w:rPr>
                <w:color w:val="000000"/>
                <w:sz w:val="22"/>
              </w:rPr>
              <w:t>分</w:t>
            </w:r>
          </w:p>
        </w:tc>
        <w:tc>
          <w:tcPr>
            <w:tcW w:w="728" w:type="dxa"/>
            <w:vAlign w:val="center"/>
          </w:tcPr>
          <w:p w:rsidR="004145A2" w:rsidRDefault="004145A2" w:rsidP="00A86B78">
            <w:pPr>
              <w:adjustRightInd w:val="0"/>
              <w:snapToGrid w:val="0"/>
              <w:jc w:val="center"/>
              <w:rPr>
                <w:color w:val="000000"/>
                <w:kern w:val="0"/>
                <w:sz w:val="20"/>
                <w:szCs w:val="20"/>
              </w:rPr>
            </w:pPr>
          </w:p>
        </w:tc>
      </w:tr>
      <w:tr w:rsidR="004145A2" w:rsidTr="00A86B78">
        <w:trPr>
          <w:trHeight w:val="2021"/>
        </w:trPr>
        <w:tc>
          <w:tcPr>
            <w:tcW w:w="1186" w:type="dxa"/>
            <w:vMerge w:val="restart"/>
            <w:vAlign w:val="center"/>
          </w:tcPr>
          <w:p w:rsidR="004145A2" w:rsidRDefault="004145A2" w:rsidP="00A86B78">
            <w:pPr>
              <w:rPr>
                <w:color w:val="000000"/>
              </w:rPr>
            </w:pPr>
            <w:r>
              <w:rPr>
                <w:color w:val="000000"/>
              </w:rPr>
              <w:t>七、彰显发展特色</w:t>
            </w:r>
          </w:p>
          <w:p w:rsidR="004145A2" w:rsidRDefault="004145A2" w:rsidP="00A86B78">
            <w:pPr>
              <w:rPr>
                <w:color w:val="000000"/>
              </w:rPr>
            </w:pPr>
            <w:r>
              <w:rPr>
                <w:color w:val="000000"/>
              </w:rPr>
              <w:t>（</w:t>
            </w:r>
            <w:r>
              <w:rPr>
                <w:color w:val="000000"/>
              </w:rPr>
              <w:t>60</w:t>
            </w:r>
            <w:r>
              <w:rPr>
                <w:color w:val="000000"/>
              </w:rPr>
              <w:t>分）</w:t>
            </w:r>
          </w:p>
        </w:tc>
        <w:tc>
          <w:tcPr>
            <w:tcW w:w="11468" w:type="dxa"/>
            <w:tcMar>
              <w:top w:w="170" w:type="dxa"/>
              <w:bottom w:w="170" w:type="dxa"/>
            </w:tcMar>
            <w:vAlign w:val="center"/>
          </w:tcPr>
          <w:p w:rsidR="004145A2" w:rsidRDefault="004145A2" w:rsidP="00A86B78">
            <w:pPr>
              <w:ind w:firstLineChars="200" w:firstLine="422"/>
              <w:rPr>
                <w:color w:val="000000"/>
                <w:szCs w:val="21"/>
              </w:rPr>
            </w:pPr>
            <w:r>
              <w:rPr>
                <w:b/>
                <w:color w:val="000000"/>
                <w:szCs w:val="21"/>
              </w:rPr>
              <w:t>3</w:t>
            </w:r>
            <w:r>
              <w:rPr>
                <w:rFonts w:hint="eastAsia"/>
                <w:b/>
                <w:color w:val="000000"/>
                <w:szCs w:val="21"/>
              </w:rPr>
              <w:t>6</w:t>
            </w:r>
            <w:r>
              <w:rPr>
                <w:b/>
                <w:color w:val="000000"/>
                <w:szCs w:val="21"/>
              </w:rPr>
              <w:t>.</w:t>
            </w:r>
            <w:r>
              <w:rPr>
                <w:b/>
                <w:color w:val="000000"/>
                <w:szCs w:val="21"/>
              </w:rPr>
              <w:t>校园文化。</w:t>
            </w:r>
            <w:r>
              <w:rPr>
                <w:snapToGrid w:val="0"/>
                <w:color w:val="000000"/>
                <w:kern w:val="0"/>
                <w:szCs w:val="21"/>
              </w:rPr>
              <w:t>校园文化贯穿学校教育教学全过程，主题鲜明，内涵丰富，品位高雅，体现中华文化精髓、先进的时代精神、开阔的国际视野、独特的学校风格；发挥校园文化的导向、约束、激励和凝聚作用</w:t>
            </w:r>
            <w:r>
              <w:rPr>
                <w:rFonts w:hint="eastAsia"/>
                <w:snapToGrid w:val="0"/>
                <w:color w:val="000000"/>
                <w:kern w:val="0"/>
                <w:szCs w:val="21"/>
              </w:rPr>
              <w:t>，</w:t>
            </w:r>
            <w:r>
              <w:rPr>
                <w:snapToGrid w:val="0"/>
                <w:color w:val="000000"/>
                <w:kern w:val="0"/>
                <w:szCs w:val="21"/>
              </w:rPr>
              <w:t>校园人文环境和自然环境的整体规划与建设合理，物质文化建设因地制宜，符合学校实际；优化校园空间环境，创建文明校园、平安校园、绿色校园、卫生校园，打造温馨校园、书香校园，营造和谐育人环境，陶冶学生情操、净化学生心灵；大力宣传党的教育方针和社会主义核心价值观，大力宣传师德高尚、关爱学生、业务精湛的教职工典型，大力宣传乐于助人、热爱劳动和在体育、音乐、美术、科技发明等方面有特长的学生；校园内讲普通话，写规范字；师生对校园文化的认同度、知晓度达到</w:t>
            </w:r>
            <w:r>
              <w:rPr>
                <w:snapToGrid w:val="0"/>
                <w:color w:val="000000"/>
                <w:kern w:val="0"/>
                <w:szCs w:val="21"/>
              </w:rPr>
              <w:t>85%</w:t>
            </w:r>
            <w:r>
              <w:rPr>
                <w:snapToGrid w:val="0"/>
                <w:color w:val="000000"/>
                <w:kern w:val="0"/>
                <w:szCs w:val="21"/>
              </w:rPr>
              <w:t>以上。</w:t>
            </w:r>
          </w:p>
        </w:tc>
        <w:tc>
          <w:tcPr>
            <w:tcW w:w="1049" w:type="dxa"/>
            <w:vAlign w:val="center"/>
          </w:tcPr>
          <w:p w:rsidR="004145A2" w:rsidRDefault="004145A2" w:rsidP="00A86B78">
            <w:pPr>
              <w:rPr>
                <w:color w:val="000000"/>
              </w:rPr>
            </w:pPr>
            <w:r>
              <w:rPr>
                <w:color w:val="000000"/>
              </w:rPr>
              <w:t>共</w:t>
            </w:r>
            <w:r>
              <w:rPr>
                <w:rFonts w:hint="eastAsia"/>
                <w:color w:val="000000"/>
              </w:rPr>
              <w:t>6</w:t>
            </w:r>
            <w:r>
              <w:rPr>
                <w:color w:val="000000"/>
              </w:rPr>
              <w:t>项，每项</w:t>
            </w:r>
            <w:r>
              <w:rPr>
                <w:rFonts w:hint="eastAsia"/>
                <w:color w:val="000000"/>
              </w:rPr>
              <w:t>4</w:t>
            </w:r>
            <w:r>
              <w:rPr>
                <w:color w:val="000000"/>
              </w:rPr>
              <w:t>分</w:t>
            </w:r>
          </w:p>
        </w:tc>
        <w:tc>
          <w:tcPr>
            <w:tcW w:w="742" w:type="dxa"/>
            <w:vAlign w:val="center"/>
          </w:tcPr>
          <w:p w:rsidR="004145A2" w:rsidRDefault="004145A2" w:rsidP="00A86B78">
            <w:pPr>
              <w:rPr>
                <w:color w:val="000000"/>
              </w:rPr>
            </w:pPr>
            <w:r>
              <w:rPr>
                <w:color w:val="000000"/>
              </w:rPr>
              <w:t>24</w:t>
            </w:r>
            <w:r>
              <w:rPr>
                <w:color w:val="000000"/>
              </w:rPr>
              <w:t>分</w:t>
            </w:r>
          </w:p>
        </w:tc>
        <w:tc>
          <w:tcPr>
            <w:tcW w:w="728" w:type="dxa"/>
            <w:vAlign w:val="center"/>
          </w:tcPr>
          <w:p w:rsidR="004145A2" w:rsidRDefault="004145A2" w:rsidP="00A86B78">
            <w:pPr>
              <w:rPr>
                <w:color w:val="000000"/>
              </w:rPr>
            </w:pPr>
          </w:p>
        </w:tc>
      </w:tr>
      <w:tr w:rsidR="004145A2" w:rsidTr="00A86B78">
        <w:trPr>
          <w:trHeight w:val="1484"/>
        </w:trPr>
        <w:tc>
          <w:tcPr>
            <w:tcW w:w="1186" w:type="dxa"/>
            <w:vMerge/>
            <w:vAlign w:val="center"/>
          </w:tcPr>
          <w:p w:rsidR="004145A2" w:rsidRDefault="004145A2" w:rsidP="00A86B78">
            <w:pPr>
              <w:adjustRightInd w:val="0"/>
              <w:snapToGrid w:val="0"/>
              <w:rPr>
                <w:color w:val="000000"/>
                <w:sz w:val="20"/>
                <w:szCs w:val="20"/>
              </w:rPr>
            </w:pPr>
          </w:p>
        </w:tc>
        <w:tc>
          <w:tcPr>
            <w:tcW w:w="11468" w:type="dxa"/>
            <w:tcMar>
              <w:top w:w="57" w:type="dxa"/>
              <w:bottom w:w="57" w:type="dxa"/>
            </w:tcMar>
            <w:vAlign w:val="center"/>
          </w:tcPr>
          <w:p w:rsidR="004145A2" w:rsidRDefault="004145A2" w:rsidP="00A86B78">
            <w:pPr>
              <w:adjustRightInd w:val="0"/>
              <w:snapToGrid w:val="0"/>
              <w:ind w:firstLineChars="200" w:firstLine="422"/>
              <w:rPr>
                <w:b/>
                <w:bCs/>
                <w:color w:val="000000"/>
                <w:szCs w:val="21"/>
              </w:rPr>
            </w:pPr>
            <w:r>
              <w:rPr>
                <w:b/>
                <w:bCs/>
                <w:color w:val="000000"/>
                <w:szCs w:val="21"/>
              </w:rPr>
              <w:t>3</w:t>
            </w:r>
            <w:r>
              <w:rPr>
                <w:rFonts w:hint="eastAsia"/>
                <w:b/>
                <w:bCs/>
                <w:color w:val="000000"/>
                <w:szCs w:val="21"/>
              </w:rPr>
              <w:t>7.</w:t>
            </w:r>
            <w:r>
              <w:rPr>
                <w:b/>
                <w:bCs/>
                <w:color w:val="000000"/>
                <w:szCs w:val="21"/>
              </w:rPr>
              <w:t>交流合作。</w:t>
            </w:r>
            <w:r>
              <w:rPr>
                <w:color w:val="000000"/>
                <w:spacing w:val="-4"/>
                <w:szCs w:val="21"/>
              </w:rPr>
              <w:t>建立校际（国际）学习交流制度；积极参与校际（国际）教科研合作，对口帮扶、教育共同体、学校联盟、集团化办学、学区联片教研成效显著；优质学校与薄弱学校结对帮扶活动有方案、有项目、有活动，在教育教学交流学习、课程标准落实、教学方式</w:t>
            </w:r>
            <w:r>
              <w:rPr>
                <w:rFonts w:hint="eastAsia"/>
                <w:color w:val="000000"/>
                <w:spacing w:val="-4"/>
                <w:szCs w:val="21"/>
              </w:rPr>
              <w:t>探索</w:t>
            </w:r>
            <w:r>
              <w:rPr>
                <w:color w:val="000000"/>
                <w:spacing w:val="-4"/>
                <w:szCs w:val="21"/>
              </w:rPr>
              <w:t>、校本课题研究、学校常规管理等方面成效显著，每年校际交流不少于</w:t>
            </w:r>
            <w:r>
              <w:rPr>
                <w:color w:val="000000"/>
                <w:spacing w:val="-4"/>
                <w:szCs w:val="21"/>
              </w:rPr>
              <w:t>2</w:t>
            </w:r>
            <w:r>
              <w:rPr>
                <w:color w:val="000000"/>
                <w:spacing w:val="-4"/>
                <w:szCs w:val="21"/>
              </w:rPr>
              <w:t>次；综合利用多种社会和地方特色资源为学校教育教学服务，挖掘和利用</w:t>
            </w:r>
            <w:r>
              <w:rPr>
                <w:color w:val="000000"/>
                <w:spacing w:val="-4"/>
                <w:szCs w:val="21"/>
              </w:rPr>
              <w:t>3</w:t>
            </w:r>
            <w:r>
              <w:rPr>
                <w:color w:val="000000"/>
                <w:spacing w:val="-4"/>
                <w:szCs w:val="21"/>
              </w:rPr>
              <w:t>种以上社会和地方特色资源办学。</w:t>
            </w:r>
          </w:p>
        </w:tc>
        <w:tc>
          <w:tcPr>
            <w:tcW w:w="1049" w:type="dxa"/>
            <w:vAlign w:val="center"/>
          </w:tcPr>
          <w:p w:rsidR="004145A2" w:rsidRDefault="004145A2" w:rsidP="00A86B78">
            <w:pPr>
              <w:adjustRightInd w:val="0"/>
              <w:snapToGrid w:val="0"/>
              <w:rPr>
                <w:color w:val="000000"/>
                <w:sz w:val="22"/>
              </w:rPr>
            </w:pPr>
            <w:r>
              <w:rPr>
                <w:color w:val="000000"/>
                <w:sz w:val="22"/>
              </w:rPr>
              <w:t>共</w:t>
            </w:r>
            <w:r>
              <w:rPr>
                <w:color w:val="000000"/>
                <w:sz w:val="22"/>
              </w:rPr>
              <w:t>4</w:t>
            </w:r>
            <w:r>
              <w:rPr>
                <w:color w:val="000000"/>
                <w:sz w:val="22"/>
              </w:rPr>
              <w:t>项，每项</w:t>
            </w:r>
            <w:r>
              <w:rPr>
                <w:color w:val="000000"/>
                <w:sz w:val="22"/>
              </w:rPr>
              <w:t>3</w:t>
            </w:r>
            <w:r>
              <w:rPr>
                <w:color w:val="000000"/>
                <w:sz w:val="22"/>
              </w:rPr>
              <w:t>分</w:t>
            </w:r>
          </w:p>
        </w:tc>
        <w:tc>
          <w:tcPr>
            <w:tcW w:w="742" w:type="dxa"/>
            <w:vAlign w:val="center"/>
          </w:tcPr>
          <w:p w:rsidR="004145A2" w:rsidRDefault="004145A2" w:rsidP="00A86B78">
            <w:pPr>
              <w:adjustRightInd w:val="0"/>
              <w:snapToGrid w:val="0"/>
              <w:rPr>
                <w:color w:val="000000"/>
                <w:sz w:val="22"/>
              </w:rPr>
            </w:pPr>
            <w:r>
              <w:rPr>
                <w:color w:val="000000"/>
                <w:sz w:val="22"/>
              </w:rPr>
              <w:t>12</w:t>
            </w:r>
            <w:r>
              <w:rPr>
                <w:color w:val="000000"/>
                <w:sz w:val="22"/>
              </w:rPr>
              <w:t>分</w:t>
            </w:r>
          </w:p>
        </w:tc>
        <w:tc>
          <w:tcPr>
            <w:tcW w:w="728" w:type="dxa"/>
            <w:vAlign w:val="center"/>
          </w:tcPr>
          <w:p w:rsidR="004145A2" w:rsidRDefault="004145A2" w:rsidP="00A86B78">
            <w:pPr>
              <w:adjustRightInd w:val="0"/>
              <w:snapToGrid w:val="0"/>
              <w:jc w:val="center"/>
              <w:rPr>
                <w:color w:val="000000"/>
                <w:kern w:val="0"/>
                <w:sz w:val="20"/>
                <w:szCs w:val="20"/>
              </w:rPr>
            </w:pPr>
          </w:p>
        </w:tc>
      </w:tr>
      <w:tr w:rsidR="004145A2" w:rsidTr="00A86B78">
        <w:trPr>
          <w:trHeight w:val="2199"/>
        </w:trPr>
        <w:tc>
          <w:tcPr>
            <w:tcW w:w="1186" w:type="dxa"/>
            <w:vMerge/>
            <w:vAlign w:val="center"/>
          </w:tcPr>
          <w:p w:rsidR="004145A2" w:rsidRDefault="004145A2" w:rsidP="00A86B78">
            <w:pPr>
              <w:adjustRightInd w:val="0"/>
              <w:snapToGrid w:val="0"/>
              <w:ind w:firstLineChars="200" w:firstLine="400"/>
              <w:rPr>
                <w:color w:val="000000"/>
                <w:sz w:val="20"/>
                <w:szCs w:val="20"/>
              </w:rPr>
            </w:pPr>
          </w:p>
        </w:tc>
        <w:tc>
          <w:tcPr>
            <w:tcW w:w="11468" w:type="dxa"/>
            <w:tcMar>
              <w:top w:w="57" w:type="dxa"/>
              <w:bottom w:w="57" w:type="dxa"/>
            </w:tcMar>
            <w:vAlign w:val="center"/>
          </w:tcPr>
          <w:p w:rsidR="004145A2" w:rsidRDefault="004145A2" w:rsidP="00A86B78">
            <w:pPr>
              <w:adjustRightInd w:val="0"/>
              <w:snapToGrid w:val="0"/>
              <w:rPr>
                <w:color w:val="000000"/>
                <w:szCs w:val="21"/>
              </w:rPr>
            </w:pPr>
            <w:r>
              <w:rPr>
                <w:b/>
                <w:bCs/>
                <w:color w:val="000000"/>
                <w:szCs w:val="21"/>
              </w:rPr>
              <w:t xml:space="preserve">    3</w:t>
            </w:r>
            <w:r>
              <w:rPr>
                <w:rFonts w:hint="eastAsia"/>
                <w:b/>
                <w:bCs/>
                <w:color w:val="000000"/>
                <w:szCs w:val="21"/>
              </w:rPr>
              <w:t>8</w:t>
            </w:r>
            <w:r>
              <w:rPr>
                <w:b/>
                <w:bCs/>
                <w:color w:val="000000"/>
                <w:szCs w:val="21"/>
              </w:rPr>
              <w:t>.</w:t>
            </w:r>
            <w:r>
              <w:rPr>
                <w:rFonts w:hint="eastAsia"/>
                <w:b/>
                <w:bCs/>
                <w:color w:val="000000"/>
                <w:szCs w:val="21"/>
              </w:rPr>
              <w:t>办学特色。</w:t>
            </w:r>
            <w:r>
              <w:rPr>
                <w:rFonts w:hint="eastAsia"/>
                <w:color w:val="000000"/>
                <w:szCs w:val="21"/>
              </w:rPr>
              <w:t>开展幼小、小初有效衔接探索，成效显著；加快特色建设，在管理机制、队伍建设、教育科研、教学模式、信息化建设、德育工作、学校体育、学校美育、社团建设、劳动教育、社会实践、评价体系等方面形成了独特、稳定、优质的办学特色，有县级及以上综合荣誉或办学经验在区域内外推广；特色项目、特色课程、特色活动等特色建设持续</w:t>
            </w:r>
            <w:r>
              <w:rPr>
                <w:rFonts w:hint="eastAsia"/>
                <w:color w:val="000000"/>
                <w:szCs w:val="21"/>
              </w:rPr>
              <w:t>3</w:t>
            </w:r>
            <w:r>
              <w:rPr>
                <w:rFonts w:hint="eastAsia"/>
                <w:color w:val="000000"/>
                <w:szCs w:val="21"/>
              </w:rPr>
              <w:t>年以上，有运行机制与课程（活动）支持，师生员工普遍认同；在开放办学、国际交流、优化育人模式等方面有特色做法和成效，整体办学水平高，办学成果有影响力，辐射力强，成为新优质学校；学校社会声誉良好，总体或单项工作得到政府或有关部门通报表彰；公众对学校办学质量满意度达到</w:t>
            </w:r>
            <w:r>
              <w:rPr>
                <w:rFonts w:hint="eastAsia"/>
                <w:color w:val="000000"/>
                <w:szCs w:val="21"/>
              </w:rPr>
              <w:t>85%</w:t>
            </w:r>
            <w:r>
              <w:rPr>
                <w:rFonts w:hint="eastAsia"/>
                <w:color w:val="000000"/>
                <w:szCs w:val="21"/>
              </w:rPr>
              <w:t>以上（对辖区部分人大代表和政协委员、社区代表、学生家长等进行问卷调查）。</w:t>
            </w:r>
          </w:p>
        </w:tc>
        <w:tc>
          <w:tcPr>
            <w:tcW w:w="1049" w:type="dxa"/>
            <w:vAlign w:val="center"/>
          </w:tcPr>
          <w:p w:rsidR="004145A2" w:rsidRDefault="004145A2" w:rsidP="00A86B78">
            <w:pPr>
              <w:adjustRightInd w:val="0"/>
              <w:snapToGrid w:val="0"/>
              <w:rPr>
                <w:color w:val="000000"/>
                <w:sz w:val="22"/>
              </w:rPr>
            </w:pPr>
            <w:r>
              <w:rPr>
                <w:color w:val="000000"/>
                <w:sz w:val="22"/>
              </w:rPr>
              <w:t>共</w:t>
            </w:r>
            <w:r>
              <w:rPr>
                <w:rFonts w:hint="eastAsia"/>
                <w:color w:val="000000"/>
                <w:sz w:val="22"/>
              </w:rPr>
              <w:t>6</w:t>
            </w:r>
            <w:r>
              <w:rPr>
                <w:color w:val="000000"/>
                <w:sz w:val="22"/>
              </w:rPr>
              <w:t>项，每项</w:t>
            </w:r>
            <w:r>
              <w:rPr>
                <w:rFonts w:hint="eastAsia"/>
                <w:color w:val="000000"/>
                <w:sz w:val="22"/>
              </w:rPr>
              <w:t>4</w:t>
            </w:r>
            <w:r>
              <w:rPr>
                <w:color w:val="000000"/>
                <w:sz w:val="22"/>
              </w:rPr>
              <w:t>分</w:t>
            </w:r>
          </w:p>
        </w:tc>
        <w:tc>
          <w:tcPr>
            <w:tcW w:w="742" w:type="dxa"/>
            <w:vAlign w:val="center"/>
          </w:tcPr>
          <w:p w:rsidR="004145A2" w:rsidRDefault="004145A2" w:rsidP="00A86B78">
            <w:pPr>
              <w:adjustRightInd w:val="0"/>
              <w:snapToGrid w:val="0"/>
              <w:rPr>
                <w:color w:val="000000"/>
                <w:sz w:val="22"/>
              </w:rPr>
            </w:pPr>
            <w:r>
              <w:rPr>
                <w:color w:val="000000"/>
                <w:sz w:val="22"/>
              </w:rPr>
              <w:t>24</w:t>
            </w:r>
            <w:r>
              <w:rPr>
                <w:color w:val="000000"/>
                <w:sz w:val="22"/>
              </w:rPr>
              <w:t>分</w:t>
            </w:r>
          </w:p>
        </w:tc>
        <w:tc>
          <w:tcPr>
            <w:tcW w:w="728" w:type="dxa"/>
            <w:vAlign w:val="center"/>
          </w:tcPr>
          <w:p w:rsidR="004145A2" w:rsidRDefault="004145A2" w:rsidP="00A86B78">
            <w:pPr>
              <w:adjustRightInd w:val="0"/>
              <w:snapToGrid w:val="0"/>
              <w:jc w:val="center"/>
              <w:rPr>
                <w:color w:val="000000"/>
                <w:sz w:val="20"/>
                <w:szCs w:val="20"/>
              </w:rPr>
            </w:pPr>
          </w:p>
        </w:tc>
      </w:tr>
      <w:tr w:rsidR="004145A2" w:rsidTr="00A86B78">
        <w:trPr>
          <w:trHeight w:val="1393"/>
        </w:trPr>
        <w:tc>
          <w:tcPr>
            <w:tcW w:w="1186" w:type="dxa"/>
            <w:vAlign w:val="center"/>
          </w:tcPr>
          <w:p w:rsidR="004145A2" w:rsidRDefault="004145A2" w:rsidP="00A86B78">
            <w:pPr>
              <w:adjustRightInd w:val="0"/>
              <w:snapToGrid w:val="0"/>
              <w:jc w:val="center"/>
              <w:rPr>
                <w:color w:val="000000"/>
                <w:sz w:val="22"/>
              </w:rPr>
            </w:pPr>
            <w:r>
              <w:rPr>
                <w:color w:val="000000"/>
                <w:sz w:val="22"/>
              </w:rPr>
              <w:t>地方性评价指标（</w:t>
            </w:r>
            <w:r>
              <w:rPr>
                <w:color w:val="000000"/>
                <w:sz w:val="22"/>
              </w:rPr>
              <w:t>100</w:t>
            </w:r>
            <w:r>
              <w:rPr>
                <w:color w:val="000000"/>
                <w:sz w:val="22"/>
              </w:rPr>
              <w:t>分）</w:t>
            </w:r>
          </w:p>
        </w:tc>
        <w:tc>
          <w:tcPr>
            <w:tcW w:w="11468" w:type="dxa"/>
            <w:tcMar>
              <w:top w:w="57" w:type="dxa"/>
              <w:bottom w:w="57" w:type="dxa"/>
            </w:tcMar>
            <w:vAlign w:val="center"/>
          </w:tcPr>
          <w:p w:rsidR="004145A2" w:rsidRDefault="004145A2" w:rsidP="00A86B78">
            <w:pPr>
              <w:adjustRightInd w:val="0"/>
              <w:snapToGrid w:val="0"/>
              <w:ind w:firstLineChars="200" w:firstLine="420"/>
              <w:rPr>
                <w:color w:val="000000"/>
                <w:szCs w:val="21"/>
              </w:rPr>
            </w:pPr>
            <w:r>
              <w:rPr>
                <w:color w:val="000000"/>
                <w:szCs w:val="21"/>
              </w:rPr>
              <w:t>具体指标由市、县（区）根据评价权限自定</w:t>
            </w:r>
          </w:p>
        </w:tc>
        <w:tc>
          <w:tcPr>
            <w:tcW w:w="1049" w:type="dxa"/>
            <w:vAlign w:val="center"/>
          </w:tcPr>
          <w:p w:rsidR="004145A2" w:rsidRDefault="004145A2" w:rsidP="00A86B78">
            <w:pPr>
              <w:adjustRightInd w:val="0"/>
              <w:snapToGrid w:val="0"/>
              <w:rPr>
                <w:color w:val="000000"/>
                <w:sz w:val="20"/>
                <w:szCs w:val="20"/>
              </w:rPr>
            </w:pPr>
          </w:p>
        </w:tc>
        <w:tc>
          <w:tcPr>
            <w:tcW w:w="742" w:type="dxa"/>
            <w:vAlign w:val="center"/>
          </w:tcPr>
          <w:p w:rsidR="004145A2" w:rsidRDefault="004145A2" w:rsidP="00A86B78">
            <w:pPr>
              <w:adjustRightInd w:val="0"/>
              <w:snapToGrid w:val="0"/>
              <w:jc w:val="center"/>
              <w:rPr>
                <w:color w:val="000000"/>
                <w:sz w:val="20"/>
                <w:szCs w:val="20"/>
              </w:rPr>
            </w:pPr>
          </w:p>
        </w:tc>
        <w:tc>
          <w:tcPr>
            <w:tcW w:w="728" w:type="dxa"/>
            <w:vAlign w:val="center"/>
          </w:tcPr>
          <w:p w:rsidR="004145A2" w:rsidRDefault="004145A2" w:rsidP="00A86B78">
            <w:pPr>
              <w:adjustRightInd w:val="0"/>
              <w:snapToGrid w:val="0"/>
              <w:jc w:val="center"/>
              <w:rPr>
                <w:color w:val="000000"/>
                <w:sz w:val="20"/>
                <w:szCs w:val="20"/>
              </w:rPr>
            </w:pPr>
          </w:p>
        </w:tc>
      </w:tr>
      <w:tr w:rsidR="004145A2" w:rsidTr="00A86B78">
        <w:trPr>
          <w:trHeight w:val="20"/>
        </w:trPr>
        <w:tc>
          <w:tcPr>
            <w:tcW w:w="1186" w:type="dxa"/>
            <w:vAlign w:val="center"/>
          </w:tcPr>
          <w:p w:rsidR="004145A2" w:rsidRDefault="004145A2" w:rsidP="00A86B78">
            <w:pPr>
              <w:adjustRightInd w:val="0"/>
              <w:snapToGrid w:val="0"/>
              <w:jc w:val="center"/>
              <w:rPr>
                <w:color w:val="000000"/>
                <w:sz w:val="22"/>
              </w:rPr>
            </w:pPr>
            <w:r>
              <w:rPr>
                <w:color w:val="000000"/>
                <w:sz w:val="22"/>
              </w:rPr>
              <w:t>负面</w:t>
            </w:r>
          </w:p>
          <w:p w:rsidR="004145A2" w:rsidRDefault="004145A2" w:rsidP="00A86B78">
            <w:pPr>
              <w:adjustRightInd w:val="0"/>
              <w:snapToGrid w:val="0"/>
              <w:jc w:val="center"/>
              <w:rPr>
                <w:color w:val="000000"/>
                <w:sz w:val="20"/>
                <w:szCs w:val="20"/>
              </w:rPr>
            </w:pPr>
            <w:r>
              <w:rPr>
                <w:color w:val="000000"/>
                <w:sz w:val="22"/>
              </w:rPr>
              <w:t>清单</w:t>
            </w:r>
          </w:p>
        </w:tc>
        <w:tc>
          <w:tcPr>
            <w:tcW w:w="11468" w:type="dxa"/>
            <w:tcMar>
              <w:top w:w="57" w:type="dxa"/>
              <w:bottom w:w="57" w:type="dxa"/>
            </w:tcMar>
            <w:vAlign w:val="center"/>
          </w:tcPr>
          <w:p w:rsidR="004145A2" w:rsidRDefault="004145A2" w:rsidP="004145A2">
            <w:pPr>
              <w:numPr>
                <w:ilvl w:val="0"/>
                <w:numId w:val="1"/>
              </w:numPr>
              <w:adjustRightInd w:val="0"/>
              <w:snapToGrid w:val="0"/>
              <w:ind w:firstLineChars="200" w:firstLine="420"/>
              <w:rPr>
                <w:color w:val="000000"/>
                <w:szCs w:val="21"/>
              </w:rPr>
            </w:pPr>
            <w:r>
              <w:rPr>
                <w:color w:val="000000"/>
                <w:szCs w:val="21"/>
              </w:rPr>
              <w:t>近三年，出现乱补课、乱收费等违规办学行为，造成不良影响的；</w:t>
            </w:r>
          </w:p>
          <w:p w:rsidR="004145A2" w:rsidRDefault="004145A2" w:rsidP="00A86B78">
            <w:pPr>
              <w:adjustRightInd w:val="0"/>
              <w:snapToGrid w:val="0"/>
              <w:rPr>
                <w:color w:val="000000"/>
                <w:szCs w:val="21"/>
              </w:rPr>
            </w:pPr>
            <w:r>
              <w:rPr>
                <w:color w:val="000000"/>
                <w:szCs w:val="21"/>
              </w:rPr>
              <w:t xml:space="preserve">    2.</w:t>
            </w:r>
            <w:r>
              <w:rPr>
                <w:color w:val="000000"/>
                <w:szCs w:val="21"/>
              </w:rPr>
              <w:t>近三年，发生重大政治事故或重大安全责任事故的；</w:t>
            </w:r>
          </w:p>
          <w:p w:rsidR="004145A2" w:rsidRDefault="004145A2" w:rsidP="00A86B78">
            <w:pPr>
              <w:adjustRightInd w:val="0"/>
              <w:snapToGrid w:val="0"/>
              <w:ind w:firstLineChars="200" w:firstLine="420"/>
              <w:rPr>
                <w:color w:val="000000"/>
                <w:szCs w:val="21"/>
              </w:rPr>
            </w:pPr>
            <w:r>
              <w:rPr>
                <w:color w:val="000000"/>
                <w:szCs w:val="21"/>
              </w:rPr>
              <w:t>3.</w:t>
            </w:r>
            <w:r>
              <w:rPr>
                <w:color w:val="000000"/>
                <w:szCs w:val="21"/>
              </w:rPr>
              <w:t>近三年，落实师德建设</w:t>
            </w:r>
            <w:r>
              <w:rPr>
                <w:rFonts w:hint="eastAsia"/>
                <w:color w:val="000000"/>
                <w:szCs w:val="21"/>
              </w:rPr>
              <w:t>“</w:t>
            </w:r>
            <w:r>
              <w:rPr>
                <w:color w:val="000000"/>
                <w:szCs w:val="21"/>
              </w:rPr>
              <w:t>十种禁行行为</w:t>
            </w:r>
            <w:r>
              <w:rPr>
                <w:rFonts w:hint="eastAsia"/>
                <w:color w:val="000000"/>
                <w:szCs w:val="21"/>
              </w:rPr>
              <w:t>”</w:t>
            </w:r>
            <w:r>
              <w:rPr>
                <w:color w:val="000000"/>
                <w:szCs w:val="21"/>
              </w:rPr>
              <w:t>和</w:t>
            </w:r>
            <w:r>
              <w:rPr>
                <w:rFonts w:hint="eastAsia"/>
                <w:color w:val="000000"/>
                <w:szCs w:val="21"/>
              </w:rPr>
              <w:t>“</w:t>
            </w:r>
            <w:r>
              <w:rPr>
                <w:color w:val="000000"/>
                <w:szCs w:val="21"/>
              </w:rPr>
              <w:t>六个严禁</w:t>
            </w:r>
            <w:r>
              <w:rPr>
                <w:rFonts w:hint="eastAsia"/>
                <w:color w:val="000000"/>
                <w:szCs w:val="21"/>
              </w:rPr>
              <w:t>”</w:t>
            </w:r>
            <w:r>
              <w:rPr>
                <w:color w:val="000000"/>
                <w:szCs w:val="21"/>
              </w:rPr>
              <w:t>不到位，发生严重师德违纪违法事件，造成恶劣社会影响的；</w:t>
            </w:r>
          </w:p>
          <w:p w:rsidR="004145A2" w:rsidRDefault="004145A2" w:rsidP="00A86B78">
            <w:pPr>
              <w:adjustRightInd w:val="0"/>
              <w:snapToGrid w:val="0"/>
              <w:ind w:firstLineChars="200" w:firstLine="420"/>
              <w:rPr>
                <w:color w:val="000000"/>
                <w:szCs w:val="21"/>
              </w:rPr>
            </w:pPr>
            <w:r>
              <w:rPr>
                <w:color w:val="000000"/>
                <w:szCs w:val="21"/>
              </w:rPr>
              <w:t>4.</w:t>
            </w:r>
            <w:r>
              <w:rPr>
                <w:color w:val="000000"/>
                <w:szCs w:val="21"/>
              </w:rPr>
              <w:t>近三年，出现严重校园欺凌现象，造成不良社会影响的；</w:t>
            </w:r>
          </w:p>
          <w:p w:rsidR="004145A2" w:rsidRDefault="004145A2" w:rsidP="00A86B78">
            <w:pPr>
              <w:adjustRightInd w:val="0"/>
              <w:snapToGrid w:val="0"/>
              <w:ind w:firstLineChars="200" w:firstLine="420"/>
              <w:rPr>
                <w:color w:val="000000"/>
                <w:szCs w:val="21"/>
              </w:rPr>
            </w:pPr>
            <w:r>
              <w:rPr>
                <w:color w:val="000000"/>
                <w:szCs w:val="21"/>
              </w:rPr>
              <w:t>5.</w:t>
            </w:r>
            <w:r>
              <w:rPr>
                <w:color w:val="000000"/>
                <w:szCs w:val="21"/>
              </w:rPr>
              <w:t>近三年，学生中出现违法犯罪现象，造成恶劣社会影响的。</w:t>
            </w:r>
          </w:p>
          <w:p w:rsidR="004145A2" w:rsidRDefault="004145A2" w:rsidP="00A86B78">
            <w:pPr>
              <w:adjustRightInd w:val="0"/>
              <w:snapToGrid w:val="0"/>
              <w:ind w:firstLineChars="200" w:firstLine="420"/>
              <w:rPr>
                <w:color w:val="000000"/>
                <w:szCs w:val="21"/>
              </w:rPr>
            </w:pPr>
            <w:r>
              <w:rPr>
                <w:color w:val="000000"/>
                <w:szCs w:val="21"/>
              </w:rPr>
              <w:t>（出现以上任何一项情况，扣除相应条款分值，并视情况降低评</w:t>
            </w:r>
            <w:r>
              <w:rPr>
                <w:rFonts w:hint="eastAsia"/>
                <w:color w:val="000000"/>
                <w:szCs w:val="21"/>
              </w:rPr>
              <w:t>价</w:t>
            </w:r>
            <w:r>
              <w:rPr>
                <w:color w:val="000000"/>
                <w:szCs w:val="21"/>
              </w:rPr>
              <w:t>等级）</w:t>
            </w:r>
          </w:p>
        </w:tc>
        <w:tc>
          <w:tcPr>
            <w:tcW w:w="1049" w:type="dxa"/>
            <w:vAlign w:val="center"/>
          </w:tcPr>
          <w:p w:rsidR="004145A2" w:rsidRDefault="004145A2" w:rsidP="00A86B78">
            <w:pPr>
              <w:adjustRightInd w:val="0"/>
              <w:snapToGrid w:val="0"/>
              <w:rPr>
                <w:color w:val="000000"/>
                <w:sz w:val="20"/>
                <w:szCs w:val="20"/>
              </w:rPr>
            </w:pPr>
          </w:p>
        </w:tc>
        <w:tc>
          <w:tcPr>
            <w:tcW w:w="742" w:type="dxa"/>
            <w:vAlign w:val="center"/>
          </w:tcPr>
          <w:p w:rsidR="004145A2" w:rsidRDefault="004145A2" w:rsidP="00A86B78">
            <w:pPr>
              <w:adjustRightInd w:val="0"/>
              <w:snapToGrid w:val="0"/>
              <w:jc w:val="center"/>
              <w:rPr>
                <w:color w:val="000000"/>
                <w:sz w:val="20"/>
                <w:szCs w:val="20"/>
              </w:rPr>
            </w:pPr>
          </w:p>
        </w:tc>
        <w:tc>
          <w:tcPr>
            <w:tcW w:w="728" w:type="dxa"/>
            <w:vAlign w:val="center"/>
          </w:tcPr>
          <w:p w:rsidR="004145A2" w:rsidRDefault="004145A2" w:rsidP="00A86B78">
            <w:pPr>
              <w:adjustRightInd w:val="0"/>
              <w:snapToGrid w:val="0"/>
              <w:jc w:val="center"/>
              <w:rPr>
                <w:color w:val="000000"/>
                <w:sz w:val="20"/>
                <w:szCs w:val="20"/>
              </w:rPr>
            </w:pPr>
          </w:p>
        </w:tc>
      </w:tr>
    </w:tbl>
    <w:p w:rsidR="004145A2" w:rsidRDefault="004145A2" w:rsidP="004145A2">
      <w:pPr>
        <w:rPr>
          <w:rFonts w:hint="eastAsia"/>
          <w:color w:val="000000"/>
          <w:szCs w:val="21"/>
        </w:rPr>
      </w:pPr>
      <w:r>
        <w:rPr>
          <w:rFonts w:cs="仿宋_GB2312" w:hint="eastAsia"/>
          <w:color w:val="000000"/>
          <w:szCs w:val="21"/>
        </w:rPr>
        <w:t>说明：</w:t>
      </w:r>
      <w:r>
        <w:rPr>
          <w:color w:val="000000"/>
          <w:szCs w:val="21"/>
        </w:rPr>
        <w:t>1</w:t>
      </w:r>
      <w:r>
        <w:rPr>
          <w:rFonts w:hint="eastAsia"/>
          <w:color w:val="000000"/>
          <w:szCs w:val="21"/>
        </w:rPr>
        <w:t>．</w:t>
      </w:r>
      <w:r>
        <w:rPr>
          <w:color w:val="000000"/>
          <w:szCs w:val="21"/>
        </w:rPr>
        <w:t>满分</w:t>
      </w:r>
      <w:r>
        <w:rPr>
          <w:color w:val="000000"/>
          <w:szCs w:val="21"/>
        </w:rPr>
        <w:t>1000</w:t>
      </w:r>
      <w:r>
        <w:rPr>
          <w:color w:val="000000"/>
          <w:szCs w:val="21"/>
        </w:rPr>
        <w:t>分（其中基础性指标</w:t>
      </w:r>
      <w:r>
        <w:rPr>
          <w:color w:val="000000"/>
          <w:szCs w:val="21"/>
        </w:rPr>
        <w:t>900</w:t>
      </w:r>
      <w:r>
        <w:rPr>
          <w:color w:val="000000"/>
          <w:szCs w:val="21"/>
        </w:rPr>
        <w:t>分，地方性指标</w:t>
      </w:r>
      <w:r>
        <w:rPr>
          <w:color w:val="000000"/>
          <w:szCs w:val="21"/>
        </w:rPr>
        <w:t>100</w:t>
      </w:r>
      <w:r>
        <w:rPr>
          <w:color w:val="000000"/>
          <w:szCs w:val="21"/>
        </w:rPr>
        <w:t>分）。</w:t>
      </w:r>
      <w:r>
        <w:rPr>
          <w:color w:val="000000"/>
          <w:szCs w:val="21"/>
        </w:rPr>
        <w:t>900</w:t>
      </w:r>
      <w:r>
        <w:rPr>
          <w:color w:val="000000"/>
          <w:szCs w:val="21"/>
        </w:rPr>
        <w:t>分及以上评</w:t>
      </w:r>
      <w:r>
        <w:rPr>
          <w:rFonts w:hint="eastAsia"/>
          <w:color w:val="000000"/>
          <w:szCs w:val="21"/>
        </w:rPr>
        <w:t>价</w:t>
      </w:r>
      <w:r>
        <w:rPr>
          <w:color w:val="000000"/>
          <w:szCs w:val="21"/>
        </w:rPr>
        <w:t>结果为</w:t>
      </w:r>
      <w:r>
        <w:rPr>
          <w:color w:val="000000"/>
          <w:szCs w:val="21"/>
        </w:rPr>
        <w:t>A</w:t>
      </w:r>
      <w:r>
        <w:rPr>
          <w:color w:val="000000"/>
          <w:szCs w:val="21"/>
        </w:rPr>
        <w:t>级，</w:t>
      </w:r>
      <w:r>
        <w:rPr>
          <w:color w:val="000000"/>
          <w:szCs w:val="21"/>
        </w:rPr>
        <w:t>800—899</w:t>
      </w:r>
      <w:r>
        <w:rPr>
          <w:color w:val="000000"/>
          <w:szCs w:val="21"/>
        </w:rPr>
        <w:t>分评</w:t>
      </w:r>
      <w:r>
        <w:rPr>
          <w:rFonts w:hint="eastAsia"/>
          <w:color w:val="000000"/>
          <w:szCs w:val="21"/>
        </w:rPr>
        <w:t>价</w:t>
      </w:r>
      <w:r>
        <w:rPr>
          <w:color w:val="000000"/>
          <w:szCs w:val="21"/>
        </w:rPr>
        <w:t>结果为</w:t>
      </w:r>
      <w:r>
        <w:rPr>
          <w:color w:val="000000"/>
          <w:szCs w:val="21"/>
        </w:rPr>
        <w:t>B</w:t>
      </w:r>
      <w:r>
        <w:rPr>
          <w:color w:val="000000"/>
          <w:szCs w:val="21"/>
        </w:rPr>
        <w:t>级，</w:t>
      </w:r>
      <w:r>
        <w:rPr>
          <w:color w:val="000000"/>
          <w:szCs w:val="21"/>
        </w:rPr>
        <w:t>600—799</w:t>
      </w:r>
      <w:r>
        <w:rPr>
          <w:color w:val="000000"/>
          <w:szCs w:val="21"/>
        </w:rPr>
        <w:t>分评</w:t>
      </w:r>
      <w:r>
        <w:rPr>
          <w:rFonts w:hint="eastAsia"/>
          <w:color w:val="000000"/>
          <w:szCs w:val="21"/>
        </w:rPr>
        <w:t>价</w:t>
      </w:r>
      <w:r>
        <w:rPr>
          <w:color w:val="000000"/>
          <w:szCs w:val="21"/>
        </w:rPr>
        <w:t>结果为</w:t>
      </w:r>
      <w:r>
        <w:rPr>
          <w:color w:val="000000"/>
          <w:szCs w:val="21"/>
        </w:rPr>
        <w:t>C</w:t>
      </w:r>
      <w:r>
        <w:rPr>
          <w:color w:val="000000"/>
          <w:szCs w:val="21"/>
        </w:rPr>
        <w:t>级，</w:t>
      </w:r>
    </w:p>
    <w:p w:rsidR="004145A2" w:rsidRDefault="004145A2" w:rsidP="004145A2">
      <w:pPr>
        <w:ind w:firstLineChars="450" w:firstLine="945"/>
        <w:rPr>
          <w:rFonts w:cs="仿宋_GB2312" w:hint="eastAsia"/>
          <w:color w:val="000000"/>
          <w:szCs w:val="21"/>
        </w:rPr>
      </w:pPr>
      <w:r>
        <w:rPr>
          <w:color w:val="000000"/>
          <w:szCs w:val="21"/>
        </w:rPr>
        <w:lastRenderedPageBreak/>
        <w:t>600</w:t>
      </w:r>
      <w:r>
        <w:rPr>
          <w:color w:val="000000"/>
          <w:szCs w:val="21"/>
        </w:rPr>
        <w:t>分以下评</w:t>
      </w:r>
      <w:r>
        <w:rPr>
          <w:rFonts w:hint="eastAsia"/>
          <w:color w:val="000000"/>
          <w:szCs w:val="21"/>
        </w:rPr>
        <w:t>价</w:t>
      </w:r>
      <w:r>
        <w:rPr>
          <w:color w:val="000000"/>
          <w:szCs w:val="21"/>
        </w:rPr>
        <w:t>结果为</w:t>
      </w:r>
      <w:r>
        <w:rPr>
          <w:color w:val="000000"/>
          <w:szCs w:val="21"/>
        </w:rPr>
        <w:t>D</w:t>
      </w:r>
      <w:r>
        <w:rPr>
          <w:color w:val="000000"/>
          <w:szCs w:val="21"/>
        </w:rPr>
        <w:t>级。赋分或扣分以</w:t>
      </w:r>
      <w:r>
        <w:rPr>
          <w:color w:val="000000"/>
          <w:szCs w:val="21"/>
        </w:rPr>
        <w:t>1</w:t>
      </w:r>
      <w:r>
        <w:rPr>
          <w:color w:val="000000"/>
          <w:szCs w:val="21"/>
        </w:rPr>
        <w:t>分为单位起评，得分不出现负数。</w:t>
      </w:r>
    </w:p>
    <w:p w:rsidR="004145A2" w:rsidRDefault="004145A2" w:rsidP="004145A2">
      <w:pPr>
        <w:ind w:leftChars="300" w:left="840" w:hangingChars="100" w:hanging="210"/>
        <w:rPr>
          <w:rFonts w:hint="eastAsia"/>
          <w:color w:val="000000"/>
          <w:szCs w:val="21"/>
        </w:rPr>
      </w:pPr>
      <w:r>
        <w:rPr>
          <w:color w:val="000000"/>
          <w:szCs w:val="21"/>
        </w:rPr>
        <w:t>2</w:t>
      </w:r>
      <w:r>
        <w:rPr>
          <w:rFonts w:hint="eastAsia"/>
          <w:color w:val="000000"/>
          <w:szCs w:val="21"/>
        </w:rPr>
        <w:t>．评价方法如下：①随机走访、听课；②召开教职工、学生、家长及社会各界人士的座谈会；③查看相关档案资料；④实地查看办学条件、周边环境；⑤实施</w:t>
      </w:r>
      <w:r>
        <w:rPr>
          <w:rFonts w:hint="eastAsia"/>
          <w:color w:val="000000"/>
          <w:szCs w:val="21"/>
        </w:rPr>
        <w:t xml:space="preserve"> </w:t>
      </w:r>
    </w:p>
    <w:p w:rsidR="004145A2" w:rsidRDefault="004145A2" w:rsidP="004145A2">
      <w:pPr>
        <w:ind w:firstLineChars="450" w:firstLine="945"/>
        <w:rPr>
          <w:rFonts w:cs="仿宋_GB2312" w:hint="eastAsia"/>
          <w:color w:val="000000"/>
          <w:szCs w:val="21"/>
        </w:rPr>
      </w:pPr>
      <w:r>
        <w:rPr>
          <w:rFonts w:hint="eastAsia"/>
          <w:color w:val="000000"/>
          <w:szCs w:val="21"/>
        </w:rPr>
        <w:t>人大代表、政协委员、教职工、学生、家长等调查问卷；⑥进行学科测试等。</w:t>
      </w:r>
      <w:r>
        <w:rPr>
          <w:rFonts w:hint="eastAsia"/>
          <w:color w:val="000000"/>
          <w:szCs w:val="21"/>
        </w:rPr>
        <w:t xml:space="preserve"> </w:t>
      </w:r>
    </w:p>
    <w:p w:rsidR="004145A2" w:rsidRDefault="004145A2" w:rsidP="004145A2">
      <w:pPr>
        <w:ind w:firstLineChars="300" w:firstLine="630"/>
        <w:rPr>
          <w:rFonts w:hint="eastAsia"/>
          <w:color w:val="000000"/>
          <w:szCs w:val="21"/>
        </w:rPr>
      </w:pPr>
      <w:r>
        <w:rPr>
          <w:color w:val="000000"/>
          <w:szCs w:val="21"/>
        </w:rPr>
        <w:t>3</w:t>
      </w:r>
      <w:r>
        <w:rPr>
          <w:rFonts w:hint="eastAsia"/>
          <w:color w:val="000000"/>
          <w:szCs w:val="21"/>
        </w:rPr>
        <w:t>．</w:t>
      </w:r>
      <w:r>
        <w:rPr>
          <w:color w:val="000000"/>
          <w:szCs w:val="21"/>
        </w:rPr>
        <w:t>评</w:t>
      </w:r>
      <w:r>
        <w:rPr>
          <w:rFonts w:hint="eastAsia"/>
          <w:color w:val="000000"/>
          <w:szCs w:val="21"/>
        </w:rPr>
        <w:t>价</w:t>
      </w:r>
      <w:r>
        <w:rPr>
          <w:color w:val="000000"/>
          <w:szCs w:val="21"/>
        </w:rPr>
        <w:t>工作中涉及政府及办学单位职责范围的问题，学校应及时书面报告，提出整改建议和时限。若问题在评</w:t>
      </w:r>
      <w:r>
        <w:rPr>
          <w:rFonts w:hint="eastAsia"/>
          <w:color w:val="000000"/>
          <w:szCs w:val="21"/>
        </w:rPr>
        <w:t>价</w:t>
      </w:r>
      <w:r>
        <w:rPr>
          <w:color w:val="000000"/>
          <w:szCs w:val="21"/>
        </w:rPr>
        <w:t>时未得到解决，督导机构应向当地政府或办学</w:t>
      </w:r>
    </w:p>
    <w:p w:rsidR="004145A2" w:rsidRDefault="004145A2" w:rsidP="004145A2">
      <w:pPr>
        <w:ind w:firstLineChars="450" w:firstLine="945"/>
        <w:rPr>
          <w:rFonts w:cs="仿宋_GB2312" w:hint="eastAsia"/>
          <w:color w:val="000000"/>
          <w:szCs w:val="21"/>
        </w:rPr>
      </w:pPr>
      <w:r>
        <w:rPr>
          <w:color w:val="000000"/>
          <w:szCs w:val="21"/>
        </w:rPr>
        <w:t>单位发出督导意见书，限期整改。相关评</w:t>
      </w:r>
      <w:r>
        <w:rPr>
          <w:rFonts w:hint="eastAsia"/>
          <w:color w:val="000000"/>
          <w:szCs w:val="21"/>
        </w:rPr>
        <w:t>价</w:t>
      </w:r>
      <w:r>
        <w:rPr>
          <w:color w:val="000000"/>
          <w:szCs w:val="21"/>
        </w:rPr>
        <w:t>项目赋分根据评</w:t>
      </w:r>
      <w:r>
        <w:rPr>
          <w:rFonts w:hint="eastAsia"/>
          <w:color w:val="000000"/>
          <w:szCs w:val="21"/>
        </w:rPr>
        <w:t>价</w:t>
      </w:r>
      <w:r>
        <w:rPr>
          <w:color w:val="000000"/>
          <w:szCs w:val="21"/>
        </w:rPr>
        <w:t>时的现状确定。</w:t>
      </w:r>
    </w:p>
    <w:p w:rsidR="004145A2" w:rsidRDefault="004145A2" w:rsidP="004145A2">
      <w:pPr>
        <w:numPr>
          <w:ilvl w:val="0"/>
          <w:numId w:val="2"/>
        </w:numPr>
        <w:ind w:leftChars="300" w:left="1050" w:hangingChars="200" w:hanging="420"/>
        <w:rPr>
          <w:rFonts w:hint="eastAsia"/>
          <w:color w:val="000000"/>
          <w:szCs w:val="21"/>
        </w:rPr>
      </w:pPr>
      <w:r>
        <w:rPr>
          <w:rFonts w:hint="eastAsia"/>
          <w:color w:val="000000"/>
          <w:szCs w:val="21"/>
        </w:rPr>
        <w:t>对完全中学、十二年一贯制学校的评价，资源共享部分按照高中指标评价，其他部分分别按照义务教育、高中指标评价。对于不足</w:t>
      </w:r>
      <w:r>
        <w:rPr>
          <w:rFonts w:hint="eastAsia"/>
          <w:color w:val="000000"/>
          <w:szCs w:val="21"/>
        </w:rPr>
        <w:t>100</w:t>
      </w:r>
      <w:r>
        <w:rPr>
          <w:rFonts w:hint="eastAsia"/>
          <w:color w:val="000000"/>
          <w:szCs w:val="21"/>
        </w:rPr>
        <w:t>人以下的小规模学校</w:t>
      </w:r>
    </w:p>
    <w:p w:rsidR="004145A2" w:rsidRDefault="004145A2" w:rsidP="004145A2">
      <w:pPr>
        <w:ind w:leftChars="100" w:left="210" w:firstLineChars="300" w:firstLine="630"/>
        <w:rPr>
          <w:rFonts w:hint="eastAsia"/>
          <w:color w:val="000000"/>
          <w:szCs w:val="21"/>
        </w:rPr>
      </w:pPr>
      <w:r>
        <w:rPr>
          <w:rFonts w:hint="eastAsia"/>
          <w:color w:val="000000"/>
          <w:szCs w:val="21"/>
        </w:rPr>
        <w:t>（含</w:t>
      </w:r>
      <w:r>
        <w:rPr>
          <w:rFonts w:hint="eastAsia"/>
          <w:color w:val="000000"/>
          <w:szCs w:val="21"/>
        </w:rPr>
        <w:t>6</w:t>
      </w:r>
      <w:r>
        <w:rPr>
          <w:rFonts w:hint="eastAsia"/>
          <w:color w:val="000000"/>
          <w:szCs w:val="21"/>
        </w:rPr>
        <w:t>个班以下的教学点、非完全小学）的评价，按照对应学段指标由各市县结合本地实际评价。</w:t>
      </w:r>
    </w:p>
    <w:p w:rsidR="004145A2" w:rsidRDefault="004145A2" w:rsidP="004145A2">
      <w:pPr>
        <w:ind w:firstLineChars="300" w:firstLine="630"/>
        <w:rPr>
          <w:rFonts w:cs="仿宋_GB2312" w:hint="eastAsia"/>
          <w:color w:val="000000"/>
          <w:szCs w:val="21"/>
        </w:rPr>
      </w:pPr>
      <w:r>
        <w:rPr>
          <w:color w:val="000000"/>
          <w:szCs w:val="21"/>
        </w:rPr>
        <w:t>5</w:t>
      </w:r>
      <w:r>
        <w:rPr>
          <w:rFonts w:hint="eastAsia"/>
          <w:color w:val="000000"/>
          <w:szCs w:val="21"/>
        </w:rPr>
        <w:t>．</w:t>
      </w:r>
      <w:r>
        <w:rPr>
          <w:color w:val="000000"/>
          <w:szCs w:val="21"/>
        </w:rPr>
        <w:t>本标准适用于全省地方政府</w:t>
      </w:r>
      <w:r>
        <w:rPr>
          <w:rFonts w:hint="eastAsia"/>
          <w:color w:val="000000"/>
          <w:szCs w:val="21"/>
        </w:rPr>
        <w:t>举办</w:t>
      </w:r>
      <w:r>
        <w:rPr>
          <w:color w:val="000000"/>
          <w:szCs w:val="21"/>
        </w:rPr>
        <w:t>和民办的义务教育学校。</w:t>
      </w:r>
    </w:p>
    <w:p w:rsidR="004145A2" w:rsidRDefault="004145A2" w:rsidP="004145A2">
      <w:pPr>
        <w:ind w:firstLineChars="300" w:firstLine="630"/>
        <w:rPr>
          <w:rFonts w:cs="仿宋_GB2312" w:hint="eastAsia"/>
          <w:color w:val="000000"/>
          <w:szCs w:val="21"/>
        </w:rPr>
      </w:pPr>
      <w:r>
        <w:rPr>
          <w:color w:val="000000"/>
          <w:szCs w:val="21"/>
        </w:rPr>
        <w:t>6</w:t>
      </w:r>
      <w:r>
        <w:rPr>
          <w:rFonts w:hint="eastAsia"/>
          <w:color w:val="000000"/>
          <w:szCs w:val="21"/>
        </w:rPr>
        <w:t>．</w:t>
      </w:r>
      <w:r>
        <w:rPr>
          <w:color w:val="000000"/>
          <w:szCs w:val="21"/>
        </w:rPr>
        <w:t>本评</w:t>
      </w:r>
      <w:r>
        <w:rPr>
          <w:rFonts w:hint="eastAsia"/>
          <w:color w:val="000000"/>
          <w:szCs w:val="21"/>
        </w:rPr>
        <w:t>价</w:t>
      </w:r>
      <w:r>
        <w:rPr>
          <w:color w:val="000000"/>
          <w:szCs w:val="21"/>
        </w:rPr>
        <w:t>内容与指标要求根据国家、省</w:t>
      </w:r>
      <w:r>
        <w:rPr>
          <w:rFonts w:hint="eastAsia"/>
          <w:color w:val="000000"/>
          <w:szCs w:val="21"/>
        </w:rPr>
        <w:t>级</w:t>
      </w:r>
      <w:r>
        <w:rPr>
          <w:color w:val="000000"/>
          <w:szCs w:val="21"/>
        </w:rPr>
        <w:t>义务教育发展的目标任务进行动态调整。</w:t>
      </w:r>
    </w:p>
    <w:p w:rsidR="004145A2" w:rsidRDefault="004145A2" w:rsidP="004145A2">
      <w:pPr>
        <w:ind w:firstLineChars="300" w:firstLine="630"/>
        <w:rPr>
          <w:rFonts w:cs="仿宋_GB2312"/>
          <w:color w:val="000000"/>
          <w:szCs w:val="21"/>
        </w:rPr>
      </w:pPr>
      <w:r>
        <w:rPr>
          <w:color w:val="000000"/>
          <w:szCs w:val="21"/>
        </w:rPr>
        <w:t>7</w:t>
      </w:r>
      <w:r>
        <w:rPr>
          <w:rFonts w:hint="eastAsia"/>
          <w:color w:val="000000"/>
          <w:szCs w:val="21"/>
        </w:rPr>
        <w:t>．</w:t>
      </w:r>
      <w:r>
        <w:rPr>
          <w:color w:val="000000"/>
          <w:szCs w:val="21"/>
        </w:rPr>
        <w:t>增值性评价加分</w:t>
      </w:r>
      <w:r>
        <w:rPr>
          <w:rFonts w:hint="eastAsia"/>
          <w:color w:val="000000"/>
          <w:szCs w:val="21"/>
        </w:rPr>
        <w:t>标准</w:t>
      </w:r>
      <w:r>
        <w:rPr>
          <w:color w:val="000000"/>
          <w:szCs w:val="21"/>
        </w:rPr>
        <w:t>：</w:t>
      </w:r>
    </w:p>
    <w:p w:rsidR="004145A2" w:rsidRDefault="004145A2" w:rsidP="004145A2">
      <w:pPr>
        <w:adjustRightInd w:val="0"/>
        <w:snapToGrid w:val="0"/>
        <w:ind w:firstLineChars="450" w:firstLine="945"/>
        <w:rPr>
          <w:color w:val="000000"/>
          <w:szCs w:val="21"/>
        </w:rPr>
      </w:pPr>
      <w:r>
        <w:rPr>
          <w:color w:val="000000"/>
          <w:szCs w:val="21"/>
        </w:rPr>
        <w:t>①</w:t>
      </w:r>
      <w:r>
        <w:rPr>
          <w:rFonts w:hint="eastAsia"/>
          <w:color w:val="000000"/>
          <w:szCs w:val="21"/>
        </w:rPr>
        <w:t>近三年，获得上级综合表彰奖励或荣誉称号：国家级一次性加</w:t>
      </w:r>
      <w:r>
        <w:rPr>
          <w:rFonts w:hint="eastAsia"/>
          <w:color w:val="000000"/>
          <w:szCs w:val="21"/>
        </w:rPr>
        <w:t>10</w:t>
      </w:r>
      <w:r>
        <w:rPr>
          <w:rFonts w:hint="eastAsia"/>
          <w:color w:val="000000"/>
          <w:szCs w:val="21"/>
        </w:rPr>
        <w:t>分，省部级加</w:t>
      </w:r>
      <w:r>
        <w:rPr>
          <w:rFonts w:hint="eastAsia"/>
          <w:color w:val="000000"/>
          <w:szCs w:val="21"/>
        </w:rPr>
        <w:t>8</w:t>
      </w:r>
      <w:r>
        <w:rPr>
          <w:rFonts w:hint="eastAsia"/>
          <w:color w:val="000000"/>
          <w:szCs w:val="21"/>
        </w:rPr>
        <w:t>分，市级加</w:t>
      </w:r>
      <w:r>
        <w:rPr>
          <w:rFonts w:hint="eastAsia"/>
          <w:color w:val="000000"/>
          <w:szCs w:val="21"/>
        </w:rPr>
        <w:t>5</w:t>
      </w:r>
      <w:r>
        <w:rPr>
          <w:rFonts w:hint="eastAsia"/>
          <w:color w:val="000000"/>
          <w:szCs w:val="21"/>
        </w:rPr>
        <w:t>分；</w:t>
      </w:r>
    </w:p>
    <w:p w:rsidR="004145A2" w:rsidRDefault="004145A2" w:rsidP="004145A2">
      <w:pPr>
        <w:adjustRightInd w:val="0"/>
        <w:snapToGrid w:val="0"/>
        <w:ind w:leftChars="458" w:left="962"/>
        <w:rPr>
          <w:color w:val="000000"/>
          <w:szCs w:val="21"/>
        </w:rPr>
      </w:pPr>
      <w:r>
        <w:rPr>
          <w:color w:val="000000"/>
          <w:szCs w:val="21"/>
        </w:rPr>
        <w:t>②</w:t>
      </w:r>
      <w:r>
        <w:rPr>
          <w:rFonts w:hint="eastAsia"/>
          <w:color w:val="000000"/>
          <w:szCs w:val="21"/>
        </w:rPr>
        <w:t>近三年，获得科研成果奖（科研课题结题、教学成果奖、教师教学能力比赛奖、班主任能力比赛奖等）：国家级一等奖加</w:t>
      </w:r>
      <w:r>
        <w:rPr>
          <w:rFonts w:hint="eastAsia"/>
          <w:color w:val="000000"/>
          <w:szCs w:val="21"/>
        </w:rPr>
        <w:t>8</w:t>
      </w:r>
      <w:r>
        <w:rPr>
          <w:rFonts w:hint="eastAsia"/>
          <w:color w:val="000000"/>
          <w:szCs w:val="21"/>
        </w:rPr>
        <w:t>分，二等奖加</w:t>
      </w:r>
      <w:r>
        <w:rPr>
          <w:rFonts w:hint="eastAsia"/>
          <w:color w:val="000000"/>
          <w:szCs w:val="21"/>
        </w:rPr>
        <w:t>5</w:t>
      </w:r>
      <w:r>
        <w:rPr>
          <w:rFonts w:hint="eastAsia"/>
          <w:color w:val="000000"/>
          <w:szCs w:val="21"/>
        </w:rPr>
        <w:t>分，三等奖加</w:t>
      </w:r>
      <w:r>
        <w:rPr>
          <w:rFonts w:hint="eastAsia"/>
          <w:color w:val="000000"/>
          <w:szCs w:val="21"/>
        </w:rPr>
        <w:t>3</w:t>
      </w:r>
      <w:r>
        <w:rPr>
          <w:rFonts w:hint="eastAsia"/>
          <w:color w:val="000000"/>
          <w:szCs w:val="21"/>
        </w:rPr>
        <w:t>分；省级一等奖加</w:t>
      </w:r>
      <w:r>
        <w:rPr>
          <w:rFonts w:hint="eastAsia"/>
          <w:color w:val="000000"/>
          <w:szCs w:val="21"/>
        </w:rPr>
        <w:t>5</w:t>
      </w:r>
      <w:r>
        <w:rPr>
          <w:rFonts w:hint="eastAsia"/>
          <w:color w:val="000000"/>
          <w:szCs w:val="21"/>
        </w:rPr>
        <w:t>分，二等奖加</w:t>
      </w:r>
      <w:r>
        <w:rPr>
          <w:rFonts w:hint="eastAsia"/>
          <w:color w:val="000000"/>
          <w:szCs w:val="21"/>
        </w:rPr>
        <w:t>3</w:t>
      </w:r>
      <w:r>
        <w:rPr>
          <w:rFonts w:hint="eastAsia"/>
          <w:color w:val="000000"/>
          <w:szCs w:val="21"/>
        </w:rPr>
        <w:t>分；市级一等奖加</w:t>
      </w:r>
      <w:r>
        <w:rPr>
          <w:rFonts w:hint="eastAsia"/>
          <w:color w:val="000000"/>
          <w:szCs w:val="21"/>
        </w:rPr>
        <w:t>3</w:t>
      </w:r>
      <w:r>
        <w:rPr>
          <w:rFonts w:hint="eastAsia"/>
          <w:color w:val="000000"/>
          <w:szCs w:val="21"/>
        </w:rPr>
        <w:t>分；</w:t>
      </w:r>
    </w:p>
    <w:p w:rsidR="004145A2" w:rsidRDefault="004145A2" w:rsidP="004145A2">
      <w:pPr>
        <w:adjustRightInd w:val="0"/>
        <w:snapToGrid w:val="0"/>
        <w:ind w:leftChars="208" w:left="437" w:firstLineChars="250" w:firstLine="525"/>
        <w:rPr>
          <w:color w:val="000000"/>
          <w:szCs w:val="21"/>
        </w:rPr>
      </w:pPr>
      <w:r>
        <w:rPr>
          <w:color w:val="000000"/>
          <w:szCs w:val="21"/>
        </w:rPr>
        <w:t>③</w:t>
      </w:r>
      <w:r>
        <w:rPr>
          <w:rFonts w:hint="eastAsia"/>
          <w:color w:val="000000"/>
          <w:szCs w:val="21"/>
        </w:rPr>
        <w:t>近三年，在市级及以上大会进行经验分享或现场会（观摩）：国家级每次加</w:t>
      </w:r>
      <w:r>
        <w:rPr>
          <w:rFonts w:hint="eastAsia"/>
          <w:color w:val="000000"/>
          <w:szCs w:val="21"/>
        </w:rPr>
        <w:t>10</w:t>
      </w:r>
      <w:r>
        <w:rPr>
          <w:rFonts w:hint="eastAsia"/>
          <w:color w:val="000000"/>
          <w:szCs w:val="21"/>
        </w:rPr>
        <w:t>分，省级加</w:t>
      </w:r>
      <w:r>
        <w:rPr>
          <w:rFonts w:hint="eastAsia"/>
          <w:color w:val="000000"/>
          <w:szCs w:val="21"/>
        </w:rPr>
        <w:t>6</w:t>
      </w:r>
      <w:r>
        <w:rPr>
          <w:rFonts w:hint="eastAsia"/>
          <w:color w:val="000000"/>
          <w:szCs w:val="21"/>
        </w:rPr>
        <w:t>分，市级加</w:t>
      </w:r>
      <w:r>
        <w:rPr>
          <w:rFonts w:hint="eastAsia"/>
          <w:color w:val="000000"/>
          <w:szCs w:val="21"/>
        </w:rPr>
        <w:t>4</w:t>
      </w:r>
      <w:r>
        <w:rPr>
          <w:rFonts w:hint="eastAsia"/>
          <w:color w:val="000000"/>
          <w:szCs w:val="21"/>
        </w:rPr>
        <w:t>分；</w:t>
      </w:r>
    </w:p>
    <w:p w:rsidR="004145A2" w:rsidRDefault="004145A2" w:rsidP="004145A2">
      <w:pPr>
        <w:adjustRightInd w:val="0"/>
        <w:snapToGrid w:val="0"/>
        <w:ind w:firstLineChars="450" w:firstLine="945"/>
        <w:rPr>
          <w:color w:val="000000"/>
          <w:szCs w:val="21"/>
        </w:rPr>
      </w:pPr>
      <w:r>
        <w:rPr>
          <w:color w:val="000000"/>
          <w:szCs w:val="21"/>
        </w:rPr>
        <w:t>④</w:t>
      </w:r>
      <w:r>
        <w:rPr>
          <w:rFonts w:hint="eastAsia"/>
          <w:color w:val="000000"/>
          <w:szCs w:val="21"/>
        </w:rPr>
        <w:t>近三年，有学校管理、教育教学等方面的创新典型案例被教育行政部门推广，全国推广加</w:t>
      </w:r>
      <w:r>
        <w:rPr>
          <w:rFonts w:hint="eastAsia"/>
          <w:color w:val="000000"/>
          <w:szCs w:val="21"/>
        </w:rPr>
        <w:t>10</w:t>
      </w:r>
      <w:r>
        <w:rPr>
          <w:rFonts w:hint="eastAsia"/>
          <w:color w:val="000000"/>
          <w:szCs w:val="21"/>
        </w:rPr>
        <w:t>分，全省推广加</w:t>
      </w:r>
      <w:r>
        <w:rPr>
          <w:rFonts w:hint="eastAsia"/>
          <w:color w:val="000000"/>
          <w:szCs w:val="21"/>
        </w:rPr>
        <w:t>6</w:t>
      </w:r>
      <w:r>
        <w:rPr>
          <w:rFonts w:hint="eastAsia"/>
          <w:color w:val="000000"/>
          <w:szCs w:val="21"/>
        </w:rPr>
        <w:t>分，全市推广加</w:t>
      </w:r>
      <w:r>
        <w:rPr>
          <w:rFonts w:hint="eastAsia"/>
          <w:color w:val="000000"/>
          <w:szCs w:val="21"/>
        </w:rPr>
        <w:t>3</w:t>
      </w:r>
      <w:r>
        <w:rPr>
          <w:rFonts w:hint="eastAsia"/>
          <w:color w:val="000000"/>
          <w:szCs w:val="21"/>
        </w:rPr>
        <w:t>分；</w:t>
      </w:r>
    </w:p>
    <w:p w:rsidR="004145A2" w:rsidRDefault="004145A2" w:rsidP="004145A2">
      <w:pPr>
        <w:adjustRightInd w:val="0"/>
        <w:snapToGrid w:val="0"/>
        <w:ind w:firstLineChars="450" w:firstLine="945"/>
        <w:rPr>
          <w:rFonts w:hint="eastAsia"/>
          <w:color w:val="000000"/>
          <w:szCs w:val="21"/>
        </w:rPr>
      </w:pPr>
      <w:r>
        <w:rPr>
          <w:color w:val="000000"/>
          <w:szCs w:val="21"/>
        </w:rPr>
        <w:t>⑤</w:t>
      </w:r>
      <w:r>
        <w:rPr>
          <w:rFonts w:hint="eastAsia"/>
          <w:color w:val="000000"/>
          <w:szCs w:val="21"/>
        </w:rPr>
        <w:t>近三年年度考核结果均为合格以上，三年优秀加</w:t>
      </w:r>
      <w:r>
        <w:rPr>
          <w:rFonts w:hint="eastAsia"/>
          <w:color w:val="000000"/>
          <w:szCs w:val="21"/>
        </w:rPr>
        <w:t>9</w:t>
      </w:r>
      <w:r>
        <w:rPr>
          <w:rFonts w:hint="eastAsia"/>
          <w:color w:val="000000"/>
          <w:szCs w:val="21"/>
        </w:rPr>
        <w:t>分，两年优秀加</w:t>
      </w:r>
      <w:r>
        <w:rPr>
          <w:rFonts w:hint="eastAsia"/>
          <w:color w:val="000000"/>
          <w:szCs w:val="21"/>
        </w:rPr>
        <w:t>6</w:t>
      </w:r>
      <w:r>
        <w:rPr>
          <w:rFonts w:hint="eastAsia"/>
          <w:color w:val="000000"/>
          <w:szCs w:val="21"/>
        </w:rPr>
        <w:t>分，一年优秀加</w:t>
      </w:r>
      <w:r>
        <w:rPr>
          <w:rFonts w:hint="eastAsia"/>
          <w:color w:val="000000"/>
          <w:szCs w:val="21"/>
        </w:rPr>
        <w:t>3</w:t>
      </w:r>
      <w:r>
        <w:rPr>
          <w:rFonts w:hint="eastAsia"/>
          <w:color w:val="000000"/>
          <w:szCs w:val="21"/>
        </w:rPr>
        <w:t>分；</w:t>
      </w:r>
    </w:p>
    <w:p w:rsidR="004145A2" w:rsidRDefault="004145A2" w:rsidP="004145A2">
      <w:pPr>
        <w:adjustRightInd w:val="0"/>
        <w:snapToGrid w:val="0"/>
        <w:ind w:firstLineChars="450" w:firstLine="945"/>
        <w:rPr>
          <w:rFonts w:hint="eastAsia"/>
          <w:color w:val="000000"/>
          <w:szCs w:val="21"/>
        </w:rPr>
      </w:pPr>
      <w:r>
        <w:rPr>
          <w:color w:val="000000"/>
          <w:szCs w:val="21"/>
        </w:rPr>
        <w:t>⑥</w:t>
      </w:r>
      <w:r>
        <w:rPr>
          <w:rFonts w:hint="eastAsia"/>
          <w:color w:val="000000"/>
          <w:szCs w:val="21"/>
        </w:rPr>
        <w:t>近三年结对帮扶工作成效明显：对区域内被帮扶的其他学校办学水平整体提高有引领作用，加</w:t>
      </w:r>
      <w:r>
        <w:rPr>
          <w:rFonts w:hint="eastAsia"/>
          <w:color w:val="000000"/>
          <w:szCs w:val="21"/>
        </w:rPr>
        <w:t>5</w:t>
      </w:r>
      <w:r>
        <w:rPr>
          <w:rFonts w:hint="eastAsia"/>
          <w:color w:val="000000"/>
          <w:szCs w:val="21"/>
        </w:rPr>
        <w:t>分。</w:t>
      </w:r>
    </w:p>
    <w:p w:rsidR="004145A2" w:rsidRDefault="004145A2" w:rsidP="004145A2">
      <w:pPr>
        <w:adjustRightInd w:val="0"/>
        <w:snapToGrid w:val="0"/>
        <w:ind w:leftChars="208" w:left="437" w:firstLineChars="300" w:firstLine="630"/>
        <w:rPr>
          <w:color w:val="000000"/>
          <w:szCs w:val="21"/>
        </w:rPr>
      </w:pPr>
      <w:r>
        <w:rPr>
          <w:rFonts w:hint="eastAsia"/>
          <w:color w:val="000000"/>
          <w:szCs w:val="21"/>
        </w:rPr>
        <w:t>（奖励仅限县级及以上党委政府或国家机关部门组织命名，所有奖项以文件为准，同一类奖项按最高获奖级别计分，</w:t>
      </w:r>
      <w:r>
        <w:rPr>
          <w:rFonts w:hint="eastAsia"/>
          <w:color w:val="000000"/>
        </w:rPr>
        <w:t>不重复计算</w:t>
      </w:r>
      <w:r>
        <w:rPr>
          <w:rFonts w:hint="eastAsia"/>
          <w:color w:val="000000"/>
          <w:szCs w:val="21"/>
        </w:rPr>
        <w:t>）</w:t>
      </w:r>
    </w:p>
    <w:p w:rsidR="00FD5B4F" w:rsidRDefault="004145A2" w:rsidP="004145A2">
      <w:r>
        <w:rPr>
          <w:rFonts w:eastAsia="方正小标宋简体" w:hint="eastAsia"/>
          <w:color w:val="000000"/>
          <w:sz w:val="36"/>
          <w:szCs w:val="36"/>
        </w:rPr>
        <w:br w:type="page"/>
      </w:r>
    </w:p>
    <w:sectPr w:rsidR="00FD5B4F" w:rsidSect="004145A2">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lvl w:ilvl="0">
      <w:start w:val="4"/>
      <w:numFmt w:val="decimal"/>
      <w:suff w:val="nothing"/>
      <w:lvlText w:val="%1．"/>
      <w:lvlJc w:val="left"/>
    </w:lvl>
  </w:abstractNum>
  <w:abstractNum w:abstractNumId="1">
    <w:nsid w:val="00000008"/>
    <w:multiLevelType w:val="singleLevel"/>
    <w:tmpl w:val="00000008"/>
    <w:lvl w:ilvl="0">
      <w:start w:val="1"/>
      <w:numFmt w:val="decimal"/>
      <w:suff w:val="nothing"/>
      <w:lvlText w:val="%1."/>
      <w:lvlJc w:val="left"/>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145A2"/>
    <w:rsid w:val="004145A2"/>
    <w:rsid w:val="00FD5B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145A2"/>
    <w:pPr>
      <w:widowControl w:val="0"/>
      <w:jc w:val="both"/>
    </w:pPr>
    <w:rPr>
      <w:rFonts w:ascii="Times New Roman" w:eastAsia="宋体" w:hAnsi="Times New Roman" w:cs="Times New Roma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rsid w:val="004145A2"/>
    <w:pPr>
      <w:spacing w:after="120"/>
    </w:pPr>
  </w:style>
  <w:style w:type="character" w:customStyle="1" w:styleId="Char">
    <w:name w:val="正文文本 Char"/>
    <w:basedOn w:val="a1"/>
    <w:link w:val="a0"/>
    <w:rsid w:val="004145A2"/>
    <w:rPr>
      <w:rFonts w:ascii="Times New Roman" w:eastAsia="宋体"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2215</Words>
  <Characters>12628</Characters>
  <Application>Microsoft Office Word</Application>
  <DocSecurity>0</DocSecurity>
  <Lines>105</Lines>
  <Paragraphs>29</Paragraphs>
  <ScaleCrop>false</ScaleCrop>
  <Company>China</Company>
  <LinksUpToDate>false</LinksUpToDate>
  <CharactersWithSpaces>14814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2022-09-16T06:32:00Z</dcterms:created>
  <dcterms:modified xsi:type="dcterms:W3CDTF">2022-09-16T06:32:00Z</dcterms:modified>
</cp:coreProperties>
</file>