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11" w:rsidRDefault="00007711" w:rsidP="002527C2">
      <w:pPr>
        <w:widowControl/>
        <w:spacing w:beforeLines="50" w:line="360" w:lineRule="auto"/>
        <w:jc w:val="center"/>
        <w:rPr>
          <w:rFonts w:ascii="方正小标宋简体" w:eastAsia="方正小标宋简体"/>
          <w:sz w:val="36"/>
          <w:szCs w:val="32"/>
        </w:rPr>
      </w:pPr>
      <w:bookmarkStart w:id="0" w:name="安徽省高校智库建设计划"/>
      <w:r>
        <w:rPr>
          <w:rFonts w:ascii="方正小标宋简体" w:eastAsia="方正小标宋简体" w:hint="eastAsia"/>
          <w:sz w:val="36"/>
          <w:szCs w:val="32"/>
        </w:rPr>
        <w:t>陕西高校新型智库建设</w:t>
      </w:r>
      <w:bookmarkEnd w:id="0"/>
      <w:r>
        <w:rPr>
          <w:rFonts w:ascii="方正小标宋简体" w:eastAsia="方正小标宋简体" w:hint="eastAsia"/>
          <w:sz w:val="36"/>
          <w:szCs w:val="32"/>
        </w:rPr>
        <w:t>与运行管理办法（征求意见稿）</w:t>
      </w:r>
    </w:p>
    <w:p w:rsidR="00007711" w:rsidRDefault="00007711" w:rsidP="002527C2">
      <w:pPr>
        <w:widowControl/>
        <w:spacing w:beforeLines="50" w:line="360" w:lineRule="auto"/>
        <w:jc w:val="center"/>
        <w:rPr>
          <w:rFonts w:ascii="方正小标宋简体" w:eastAsia="方正小标宋简体"/>
          <w:sz w:val="36"/>
          <w:szCs w:val="32"/>
        </w:rPr>
      </w:pPr>
      <w:r>
        <w:rPr>
          <w:rFonts w:ascii="方正小标宋简体" w:eastAsia="方正小标宋简体" w:hint="eastAsia"/>
          <w:sz w:val="36"/>
          <w:szCs w:val="32"/>
        </w:rPr>
        <w:t>第一章</w:t>
      </w:r>
      <w:r>
        <w:rPr>
          <w:rFonts w:ascii="方正小标宋简体" w:eastAsia="方正小标宋简体"/>
          <w:sz w:val="36"/>
          <w:szCs w:val="32"/>
        </w:rPr>
        <w:t xml:space="preserve"> </w:t>
      </w:r>
      <w:r>
        <w:rPr>
          <w:rFonts w:ascii="方正小标宋简体" w:eastAsia="方正小标宋简体" w:hint="eastAsia"/>
          <w:sz w:val="36"/>
          <w:szCs w:val="32"/>
        </w:rPr>
        <w:t>总则</w:t>
      </w:r>
    </w:p>
    <w:p w:rsidR="00007711" w:rsidRDefault="00007711" w:rsidP="00B062A5">
      <w:pPr>
        <w:widowControl/>
        <w:spacing w:beforeLines="50" w:line="360" w:lineRule="auto"/>
        <w:ind w:firstLineChars="200" w:firstLine="31680"/>
        <w:rPr>
          <w:rFonts w:eastAsia="仿宋_GB2312"/>
          <w:color w:val="000000"/>
          <w:sz w:val="32"/>
          <w:szCs w:val="32"/>
        </w:rPr>
      </w:pPr>
      <w:r>
        <w:rPr>
          <w:rFonts w:eastAsia="仿宋_GB2312" w:hint="eastAsia"/>
          <w:color w:val="000000"/>
          <w:sz w:val="32"/>
          <w:szCs w:val="32"/>
        </w:rPr>
        <w:t>第一条</w:t>
      </w:r>
      <w:r>
        <w:rPr>
          <w:rFonts w:eastAsia="仿宋_GB2312"/>
          <w:color w:val="000000"/>
          <w:sz w:val="32"/>
          <w:szCs w:val="32"/>
        </w:rPr>
        <w:t xml:space="preserve"> </w:t>
      </w:r>
      <w:r>
        <w:rPr>
          <w:rFonts w:eastAsia="仿宋_GB2312" w:hint="eastAsia"/>
          <w:color w:val="000000"/>
          <w:sz w:val="32"/>
          <w:szCs w:val="32"/>
        </w:rPr>
        <w:t>为深入落实中共中央办公厅、国务院办公厅《关于加强中国特色新型智库建设的意见》，省委办公厅、省政府办公厅印发的《关于加强陕西省新型智库建设的实施意见》，教育部《中国特色新型高校智库建设推进计划》，进一步提升陕西高校为党和国家决策亟需的重大课题、重大战略提供服务的能力，陕西省教育厅决定启动实施高校新型智库建设。特制定本办法。</w:t>
      </w:r>
    </w:p>
    <w:p w:rsidR="00007711" w:rsidRDefault="00007711" w:rsidP="00B062A5">
      <w:pPr>
        <w:widowControl/>
        <w:spacing w:beforeLines="50" w:line="360" w:lineRule="auto"/>
        <w:ind w:firstLineChars="200" w:firstLine="31680"/>
        <w:rPr>
          <w:rFonts w:eastAsia="仿宋_GB2312"/>
          <w:sz w:val="32"/>
          <w:szCs w:val="32"/>
        </w:rPr>
      </w:pPr>
      <w:r>
        <w:rPr>
          <w:rFonts w:eastAsia="仿宋_GB2312" w:hint="eastAsia"/>
          <w:color w:val="000000"/>
          <w:sz w:val="32"/>
          <w:szCs w:val="32"/>
        </w:rPr>
        <w:t>第二条</w:t>
      </w:r>
      <w:r>
        <w:rPr>
          <w:rFonts w:eastAsia="仿宋_GB2312"/>
          <w:color w:val="000000"/>
          <w:sz w:val="32"/>
          <w:szCs w:val="32"/>
        </w:rPr>
        <w:t xml:space="preserve"> </w:t>
      </w:r>
      <w:r>
        <w:rPr>
          <w:rFonts w:eastAsia="仿宋_GB2312" w:hint="eastAsia"/>
          <w:color w:val="000000"/>
          <w:sz w:val="32"/>
          <w:szCs w:val="32"/>
        </w:rPr>
        <w:t>陕西高校新型智库建设以习近平新时代中国特色社会主义思想为指导，以问题与需求为导向，以改革创新为动力，以多学科融合为手段，坚持新发展理念，充分发挥高校学科齐全、人才密集、基础研究力量雄厚、对外交流广泛的特色优势，主动对接国家战略，服务陕西</w:t>
      </w:r>
      <w:r>
        <w:rPr>
          <w:rFonts w:eastAsia="仿宋_GB2312"/>
          <w:color w:val="000000"/>
          <w:sz w:val="32"/>
          <w:szCs w:val="32"/>
        </w:rPr>
        <w:t>“</w:t>
      </w:r>
      <w:r>
        <w:rPr>
          <w:rFonts w:eastAsia="仿宋_GB2312" w:hint="eastAsia"/>
          <w:color w:val="000000"/>
          <w:sz w:val="32"/>
          <w:szCs w:val="32"/>
        </w:rPr>
        <w:t>五新</w:t>
      </w:r>
      <w:r>
        <w:rPr>
          <w:rFonts w:eastAsia="仿宋_GB2312"/>
          <w:color w:val="000000"/>
          <w:sz w:val="32"/>
          <w:szCs w:val="32"/>
        </w:rPr>
        <w:t>”</w:t>
      </w:r>
      <w:r>
        <w:rPr>
          <w:rFonts w:eastAsia="仿宋_GB2312" w:hint="eastAsia"/>
          <w:color w:val="000000"/>
          <w:sz w:val="32"/>
          <w:szCs w:val="32"/>
        </w:rPr>
        <w:t>战略和</w:t>
      </w:r>
      <w:r>
        <w:rPr>
          <w:rFonts w:eastAsia="仿宋_GB2312"/>
          <w:color w:val="000000"/>
          <w:sz w:val="32"/>
          <w:szCs w:val="32"/>
        </w:rPr>
        <w:t>“</w:t>
      </w:r>
      <w:r>
        <w:rPr>
          <w:rFonts w:eastAsia="仿宋_GB2312" w:hint="eastAsia"/>
          <w:color w:val="000000"/>
          <w:sz w:val="32"/>
          <w:szCs w:val="32"/>
        </w:rPr>
        <w:t>四个一流</w:t>
      </w:r>
      <w:r>
        <w:rPr>
          <w:rFonts w:eastAsia="仿宋_GB2312"/>
          <w:color w:val="000000"/>
          <w:sz w:val="32"/>
          <w:szCs w:val="32"/>
        </w:rPr>
        <w:t>”</w:t>
      </w:r>
      <w:r>
        <w:rPr>
          <w:rFonts w:eastAsia="仿宋_GB2312" w:hint="eastAsia"/>
          <w:color w:val="000000"/>
          <w:sz w:val="32"/>
          <w:szCs w:val="32"/>
        </w:rPr>
        <w:t>建设，开展高层次战略咨询研究、应用对策研究和长期跟踪研究，推动陕西高校智力服务能力整体提升，增强我省高校在国家或区域发展中的贡献度和影响力。</w:t>
      </w:r>
    </w:p>
    <w:p w:rsidR="00007711" w:rsidRDefault="00007711" w:rsidP="002527C2">
      <w:pPr>
        <w:widowControl/>
        <w:spacing w:beforeLines="50" w:line="360" w:lineRule="auto"/>
        <w:jc w:val="center"/>
        <w:rPr>
          <w:rFonts w:ascii="方正小标宋简体" w:eastAsia="方正小标宋简体"/>
          <w:sz w:val="36"/>
          <w:szCs w:val="32"/>
        </w:rPr>
      </w:pPr>
      <w:r>
        <w:rPr>
          <w:rFonts w:ascii="方正小标宋简体" w:eastAsia="方正小标宋简体" w:hint="eastAsia"/>
          <w:sz w:val="36"/>
          <w:szCs w:val="32"/>
        </w:rPr>
        <w:t>第二章</w:t>
      </w:r>
      <w:r>
        <w:rPr>
          <w:rFonts w:ascii="方正小标宋简体" w:eastAsia="方正小标宋简体"/>
          <w:sz w:val="36"/>
          <w:szCs w:val="32"/>
        </w:rPr>
        <w:t xml:space="preserve"> </w:t>
      </w:r>
      <w:r>
        <w:rPr>
          <w:rFonts w:ascii="方正小标宋简体" w:eastAsia="方正小标宋简体" w:hint="eastAsia"/>
          <w:sz w:val="36"/>
          <w:szCs w:val="32"/>
        </w:rPr>
        <w:t>建设目标</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第三条</w:t>
      </w:r>
      <w:r>
        <w:rPr>
          <w:rFonts w:eastAsia="仿宋_GB2312"/>
          <w:color w:val="000000"/>
          <w:sz w:val="32"/>
          <w:szCs w:val="32"/>
        </w:rPr>
        <w:t xml:space="preserve"> </w:t>
      </w:r>
      <w:r>
        <w:rPr>
          <w:rFonts w:eastAsia="仿宋_GB2312" w:hint="eastAsia"/>
          <w:color w:val="000000"/>
          <w:sz w:val="32"/>
          <w:szCs w:val="32"/>
        </w:rPr>
        <w:t>陕西高校新型智库建设</w:t>
      </w:r>
      <w:r>
        <w:rPr>
          <w:rFonts w:eastAsia="仿宋_GB2312" w:hint="eastAsia"/>
          <w:sz w:val="32"/>
          <w:szCs w:val="32"/>
        </w:rPr>
        <w:t>要按照</w:t>
      </w:r>
      <w:r w:rsidRPr="00BD6676">
        <w:rPr>
          <w:rFonts w:eastAsia="仿宋_GB23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25pt;height:13.5pt">
            <v:imagedata r:id="rId6" o:title=""/>
          </v:shape>
        </w:pict>
      </w:r>
      <w:r>
        <w:rPr>
          <w:rFonts w:eastAsia="仿宋_GB2312" w:hint="eastAsia"/>
          <w:sz w:val="32"/>
          <w:szCs w:val="32"/>
        </w:rPr>
        <w:t>现实急需、特色鲜明、重点突出、贡献重大、引领发展</w:t>
      </w:r>
      <w:r w:rsidRPr="00BD6676">
        <w:rPr>
          <w:rFonts w:eastAsia="仿宋_GB2312"/>
          <w:sz w:val="32"/>
          <w:szCs w:val="32"/>
        </w:rPr>
        <w:pict>
          <v:shape id="图片 2" o:spid="_x0000_i1026" type="#_x0000_t75" style="width:11.25pt;height:13.5pt">
            <v:imagedata r:id="rId7" o:title=""/>
          </v:shape>
        </w:pict>
      </w:r>
      <w:r>
        <w:rPr>
          <w:rFonts w:eastAsia="仿宋_GB2312" w:hint="eastAsia"/>
          <w:sz w:val="32"/>
          <w:szCs w:val="32"/>
        </w:rPr>
        <w:t>的总体要求，以服务党和政府决策为宗旨，以政策研究咨询为主攻方向，创新组织形式，整合优质资源，组建专业团队，建设专题数据库，切实增强高校在战</w:t>
      </w:r>
      <w:r>
        <w:rPr>
          <w:rFonts w:eastAsia="仿宋_GB2312" w:hint="eastAsia"/>
          <w:color w:val="000000"/>
          <w:sz w:val="32"/>
          <w:szCs w:val="32"/>
        </w:rPr>
        <w:t>略研究、政策建言、人才培养、舆论引导、公共外交等方面的服务能力，使陕西高校智库成为开展决策咨询的重要机构、培养决策咨询人才以及引领公共舆论和支撑公共外交的重要基地。</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第四条</w:t>
      </w:r>
      <w:r>
        <w:rPr>
          <w:rFonts w:eastAsia="仿宋_GB2312"/>
          <w:color w:val="000000"/>
          <w:sz w:val="32"/>
          <w:szCs w:val="32"/>
        </w:rPr>
        <w:t xml:space="preserve"> </w:t>
      </w:r>
      <w:r>
        <w:rPr>
          <w:rFonts w:eastAsia="仿宋_GB2312" w:hint="eastAsia"/>
          <w:color w:val="000000"/>
          <w:sz w:val="32"/>
          <w:szCs w:val="32"/>
        </w:rPr>
        <w:t>通过持续推进陕西高校新型智库建设，分批打造</w:t>
      </w:r>
      <w:r>
        <w:rPr>
          <w:rFonts w:eastAsia="仿宋_GB2312"/>
          <w:color w:val="000000"/>
          <w:sz w:val="32"/>
          <w:szCs w:val="32"/>
        </w:rPr>
        <w:t>30</w:t>
      </w:r>
      <w:r>
        <w:rPr>
          <w:rFonts w:eastAsia="仿宋_GB2312" w:hint="eastAsia"/>
          <w:color w:val="000000"/>
          <w:sz w:val="32"/>
          <w:szCs w:val="32"/>
        </w:rPr>
        <w:t>个立足陕西、服务全国、引领发展，在国内外有影响力的专业化高端智库并实现以下目标。</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一）突出问题导向，以研究回答全面建设小康社会中的重大问题为主攻方向，与国家部委、地方政府等开展实质性、高水平合作，将智库建设成为改革发展决策的建言者、社会舆论和民意的引导者、在国内外有一定影响的思想库和创新源。</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二）推进智库开放型、国际化建设，推动与国内外知名智库和研究机构建立实质性合作关系，定期或不定期举行战略对话会、高峰论坛（研讨会）、时政讲坛、成果发布会等，切实提升智库研究的国际化水平和社会影响力。</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（三）打造高校一流人才聚集的高地。通过建立以服务国家或区域发展为导向、以实质贡献为标准的评价和激励机制，激发优秀人才参与决策咨询的能力和活力，实现高水平战略人才的有效集聚。</w:t>
      </w:r>
    </w:p>
    <w:p w:rsidR="00007711" w:rsidRDefault="00007711" w:rsidP="00B062A5">
      <w:pPr>
        <w:widowControl/>
        <w:spacing w:line="360" w:lineRule="auto"/>
        <w:ind w:firstLineChars="200" w:firstLine="31680"/>
        <w:rPr>
          <w:color w:val="000000"/>
          <w:sz w:val="26"/>
          <w:szCs w:val="26"/>
          <w:shd w:val="clear" w:color="auto" w:fill="FEFBE8"/>
        </w:rPr>
      </w:pPr>
      <w:r>
        <w:rPr>
          <w:rFonts w:eastAsia="仿宋_GB2312" w:hint="eastAsia"/>
          <w:color w:val="000000"/>
          <w:sz w:val="32"/>
          <w:szCs w:val="32"/>
        </w:rPr>
        <w:t>（四）建设并开放一批关于社会调查、统计分析、案例集成等主题的专题数据库，加强与政府、行业等相关部门共同分享数据资料，推动社会科学研究信息资源的共建共享，打造数据信息量大、更新速度快、内容丰富、覆盖面广的权威数据源。</w:t>
      </w:r>
    </w:p>
    <w:p w:rsidR="00007711" w:rsidRDefault="00007711" w:rsidP="002527C2">
      <w:pPr>
        <w:widowControl/>
        <w:spacing w:beforeLines="50" w:line="360" w:lineRule="auto"/>
        <w:jc w:val="center"/>
        <w:rPr>
          <w:rFonts w:ascii="方正小标宋简体" w:eastAsia="方正小标宋简体"/>
          <w:sz w:val="36"/>
          <w:szCs w:val="32"/>
        </w:rPr>
      </w:pPr>
      <w:r>
        <w:rPr>
          <w:rFonts w:ascii="方正小标宋简体" w:eastAsia="方正小标宋简体" w:hint="eastAsia"/>
          <w:sz w:val="36"/>
          <w:szCs w:val="32"/>
        </w:rPr>
        <w:t>第三章</w:t>
      </w:r>
      <w:r>
        <w:rPr>
          <w:rFonts w:ascii="方正小标宋简体" w:eastAsia="方正小标宋简体"/>
          <w:sz w:val="36"/>
          <w:szCs w:val="32"/>
        </w:rPr>
        <w:t xml:space="preserve"> </w:t>
      </w:r>
      <w:r>
        <w:rPr>
          <w:rFonts w:ascii="方正小标宋简体" w:eastAsia="方正小标宋简体" w:hint="eastAsia"/>
          <w:sz w:val="36"/>
          <w:szCs w:val="32"/>
        </w:rPr>
        <w:t>职责</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第五条</w:t>
      </w:r>
      <w:r>
        <w:rPr>
          <w:rFonts w:eastAsia="仿宋_GB2312"/>
          <w:color w:val="000000"/>
          <w:sz w:val="32"/>
          <w:szCs w:val="32"/>
        </w:rPr>
        <w:t xml:space="preserve"> </w:t>
      </w:r>
      <w:r>
        <w:rPr>
          <w:rFonts w:eastAsia="仿宋_GB2312" w:hint="eastAsia"/>
          <w:color w:val="000000"/>
          <w:sz w:val="32"/>
          <w:szCs w:val="32"/>
        </w:rPr>
        <w:t>新型智库由省教育厅和高校共建，实行省教育厅、高校、新型智库三级管理。</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第六条</w:t>
      </w:r>
      <w:r>
        <w:rPr>
          <w:rFonts w:eastAsia="仿宋_GB2312"/>
          <w:color w:val="000000"/>
          <w:sz w:val="32"/>
          <w:szCs w:val="32"/>
        </w:rPr>
        <w:t xml:space="preserve"> </w:t>
      </w:r>
      <w:r>
        <w:rPr>
          <w:rFonts w:eastAsia="仿宋_GB2312" w:hint="eastAsia"/>
          <w:color w:val="000000"/>
          <w:sz w:val="32"/>
          <w:szCs w:val="32"/>
        </w:rPr>
        <w:t>陕西省教育厅（以下简称</w:t>
      </w:r>
      <w:r>
        <w:rPr>
          <w:rFonts w:eastAsia="仿宋_GB2312"/>
          <w:color w:val="000000"/>
          <w:sz w:val="32"/>
          <w:szCs w:val="32"/>
        </w:rPr>
        <w:t xml:space="preserve"> “</w:t>
      </w:r>
      <w:r>
        <w:rPr>
          <w:rFonts w:eastAsia="仿宋_GB2312" w:hint="eastAsia"/>
          <w:color w:val="000000"/>
          <w:sz w:val="32"/>
          <w:szCs w:val="32"/>
        </w:rPr>
        <w:t>省教育厅</w:t>
      </w:r>
      <w:r>
        <w:rPr>
          <w:rFonts w:eastAsia="仿宋_GB2312"/>
          <w:color w:val="000000"/>
          <w:sz w:val="32"/>
          <w:szCs w:val="32"/>
        </w:rPr>
        <w:t>”</w:t>
      </w:r>
      <w:r>
        <w:rPr>
          <w:rFonts w:eastAsia="仿宋_GB2312" w:hint="eastAsia"/>
          <w:color w:val="000000"/>
          <w:sz w:val="32"/>
          <w:szCs w:val="32"/>
        </w:rPr>
        <w:t>）作为陕西高校新型智库（以下简称</w:t>
      </w:r>
      <w:r>
        <w:rPr>
          <w:rFonts w:eastAsia="仿宋_GB2312"/>
          <w:color w:val="000000"/>
          <w:sz w:val="32"/>
          <w:szCs w:val="32"/>
        </w:rPr>
        <w:t>“</w:t>
      </w:r>
      <w:r>
        <w:rPr>
          <w:rFonts w:eastAsia="仿宋_GB2312" w:hint="eastAsia"/>
          <w:color w:val="000000"/>
          <w:sz w:val="32"/>
          <w:szCs w:val="32"/>
        </w:rPr>
        <w:t>智库</w:t>
      </w:r>
      <w:r>
        <w:rPr>
          <w:rFonts w:eastAsia="仿宋_GB2312"/>
          <w:color w:val="000000"/>
          <w:sz w:val="32"/>
          <w:szCs w:val="32"/>
        </w:rPr>
        <w:t>”</w:t>
      </w:r>
      <w:r>
        <w:rPr>
          <w:rFonts w:eastAsia="仿宋_GB2312" w:hint="eastAsia"/>
          <w:color w:val="000000"/>
          <w:sz w:val="32"/>
          <w:szCs w:val="32"/>
        </w:rPr>
        <w:t>）的归口管理部门，主要职责是：</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（一）制定智库建设计划和规章制度；</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（二）指导智库的建设与运行；</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（三）组织智库的认定、调整和撤销；</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（四）组织智库的检查评估；</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（五）组织智库内涵建设课题的申报立项、中期检查、结项鉴定、成果宣传推介等。</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第七条</w:t>
      </w:r>
      <w:r>
        <w:rPr>
          <w:rFonts w:eastAsia="仿宋_GB2312"/>
          <w:color w:val="000000"/>
          <w:sz w:val="32"/>
          <w:szCs w:val="32"/>
        </w:rPr>
        <w:t xml:space="preserve"> </w:t>
      </w:r>
      <w:r>
        <w:rPr>
          <w:rFonts w:eastAsia="仿宋_GB2312" w:hint="eastAsia"/>
          <w:color w:val="000000"/>
          <w:sz w:val="32"/>
          <w:szCs w:val="32"/>
        </w:rPr>
        <w:t>高校作为智库的依托单位，主要职责是：</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（一）组织本单位智库的推荐申报工作；</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（二）提供专门的场地和设备，为参与智库研究的人员提供良好的工作保障和服务；</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（三）安排建设资金和必要的运行费用，保障智库健康发展；</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（四）支持本单位智库的重要学术活动；</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（五）组织本单位智库的内涵建设课题申报工作，监督和保障项目的实施；</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（六）协助教育厅对本单位智库进行日常管理与终期考核，向省教育厅报告智库建设情况。</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第八条</w:t>
      </w:r>
      <w:r>
        <w:rPr>
          <w:rFonts w:eastAsia="仿宋_GB2312"/>
          <w:color w:val="000000"/>
          <w:sz w:val="32"/>
          <w:szCs w:val="32"/>
        </w:rPr>
        <w:t xml:space="preserve"> </w:t>
      </w:r>
      <w:r>
        <w:rPr>
          <w:rFonts w:eastAsia="仿宋_GB2312" w:hint="eastAsia"/>
          <w:color w:val="000000"/>
          <w:sz w:val="32"/>
          <w:szCs w:val="32"/>
        </w:rPr>
        <w:t>高校新型智库主要工作职责是：</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（一）根据国家与陕西发展需要，开展基础理论和应用对策研究活动，发挥决策咨询作用；</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（二）举办国际性、全国性学术理论研讨活动，发挥对外学术交流窗口作用，推动公共外交；</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（三）建立相关领域的专题数据库、信息网络平台和图书资料库；</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（四）培养高素质中青年学术理论骨干和学术带头人；</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（五）针对社会热点问题，积极释疑解惑，引导社会舆论；</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（六）编辑出版《</w:t>
      </w:r>
      <w:r>
        <w:rPr>
          <w:rFonts w:eastAsia="仿宋_GB2312"/>
          <w:color w:val="000000"/>
          <w:sz w:val="32"/>
          <w:szCs w:val="32"/>
        </w:rPr>
        <w:t>***</w:t>
      </w:r>
      <w:r>
        <w:rPr>
          <w:rFonts w:eastAsia="仿宋_GB2312" w:hint="eastAsia"/>
          <w:color w:val="000000"/>
          <w:sz w:val="32"/>
          <w:szCs w:val="32"/>
        </w:rPr>
        <w:t>年度报告》或《</w:t>
      </w:r>
      <w:r>
        <w:rPr>
          <w:rFonts w:eastAsia="仿宋_GB2312"/>
          <w:color w:val="000000"/>
          <w:sz w:val="32"/>
          <w:szCs w:val="32"/>
        </w:rPr>
        <w:t>***</w:t>
      </w:r>
      <w:r>
        <w:rPr>
          <w:rFonts w:eastAsia="仿宋_GB2312" w:hint="eastAsia"/>
          <w:color w:val="000000"/>
          <w:sz w:val="32"/>
          <w:szCs w:val="32"/>
        </w:rPr>
        <w:t>蓝皮书》，整体梳理、全面反映本行业、本专业领域的最新发展和研究成果，形成智库科研品牌；</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sz w:val="32"/>
          <w:szCs w:val="32"/>
        </w:rPr>
        <w:t>（七）制定总体建设规划和年度建设计划，并于每年的</w:t>
      </w:r>
      <w:r>
        <w:rPr>
          <w:rFonts w:eastAsia="仿宋_GB2312"/>
          <w:sz w:val="32"/>
          <w:szCs w:val="32"/>
        </w:rPr>
        <w:t>10</w:t>
      </w:r>
      <w:r>
        <w:rPr>
          <w:rFonts w:eastAsia="仿宋_GB2312" w:hint="eastAsia"/>
          <w:sz w:val="32"/>
          <w:szCs w:val="32"/>
        </w:rPr>
        <w:t>月份向省教育厅报送年度任务完成情况。</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第九条</w:t>
      </w:r>
      <w:r>
        <w:rPr>
          <w:rFonts w:eastAsia="仿宋_GB2312"/>
          <w:color w:val="000000"/>
          <w:sz w:val="32"/>
          <w:szCs w:val="32"/>
        </w:rPr>
        <w:t xml:space="preserve"> </w:t>
      </w:r>
      <w:r>
        <w:rPr>
          <w:rFonts w:eastAsia="仿宋_GB2312" w:hint="eastAsia"/>
          <w:color w:val="000000"/>
          <w:sz w:val="32"/>
          <w:szCs w:val="32"/>
        </w:rPr>
        <w:t>智库实行智库负责人和首席专家分工负责的智库日常工作制度。</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第十条</w:t>
      </w:r>
      <w:r>
        <w:rPr>
          <w:rFonts w:eastAsia="仿宋_GB2312"/>
          <w:color w:val="000000"/>
          <w:sz w:val="32"/>
          <w:szCs w:val="32"/>
        </w:rPr>
        <w:t xml:space="preserve"> </w:t>
      </w:r>
      <w:r>
        <w:rPr>
          <w:rFonts w:eastAsia="仿宋_GB2312" w:hint="eastAsia"/>
          <w:color w:val="000000"/>
          <w:sz w:val="32"/>
          <w:szCs w:val="32"/>
        </w:rPr>
        <w:t>智库负责人的主要职责是：</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（一）负责智库的日常管理工作；</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（二）负责智库的咨政建言、团队建设、社会舆论引导及平台建设等工作；</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（三）负责智库发展规划和内部管理制度的制订与落实；</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（四）负责筹集和批准使用经费；</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（五）负责向依托高校和教育厅汇报工作进展。</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第十一条</w:t>
      </w:r>
      <w:r>
        <w:rPr>
          <w:rFonts w:eastAsia="仿宋_GB2312"/>
          <w:color w:val="000000"/>
          <w:sz w:val="32"/>
          <w:szCs w:val="32"/>
        </w:rPr>
        <w:t xml:space="preserve"> </w:t>
      </w:r>
      <w:r>
        <w:rPr>
          <w:rFonts w:eastAsia="仿宋_GB2312" w:hint="eastAsia"/>
          <w:color w:val="000000"/>
          <w:sz w:val="32"/>
          <w:szCs w:val="32"/>
        </w:rPr>
        <w:t>首席专家的主要职责是：动态跟踪所在智库研究领域国内外的动态，指导智库的学术研究方向和中长期研究发展规划，为智库重大规划、重大课题、重要决策事项等提供咨询与指导。</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第十二条</w:t>
      </w:r>
      <w:r>
        <w:rPr>
          <w:rFonts w:eastAsia="仿宋_GB2312"/>
          <w:color w:val="000000"/>
          <w:sz w:val="32"/>
          <w:szCs w:val="32"/>
        </w:rPr>
        <w:t xml:space="preserve"> </w:t>
      </w:r>
      <w:r>
        <w:rPr>
          <w:rFonts w:eastAsia="仿宋_GB2312" w:hint="eastAsia"/>
          <w:color w:val="000000"/>
          <w:sz w:val="32"/>
          <w:szCs w:val="32"/>
        </w:rPr>
        <w:t>智库负责人和首席专家由依托高校聘任，任期三年，可以连任，报教育厅备案。对任职期间不能正常履行职责的负责人或首席专家，应及时予以调整并报教育厅备案。</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第十三条</w:t>
      </w:r>
      <w:r>
        <w:rPr>
          <w:rFonts w:eastAsia="仿宋_GB2312"/>
          <w:color w:val="000000"/>
          <w:sz w:val="32"/>
          <w:szCs w:val="32"/>
        </w:rPr>
        <w:t xml:space="preserve"> </w:t>
      </w:r>
      <w:r>
        <w:rPr>
          <w:rFonts w:eastAsia="仿宋_GB2312" w:hint="eastAsia"/>
          <w:color w:val="000000"/>
          <w:sz w:val="32"/>
          <w:szCs w:val="32"/>
        </w:rPr>
        <w:t>智库应建立学术委员会，由智库首席专家任学术委员会主席。学术委员会每届任期三年，每年至少举行一次全体会议。主要职责包括：</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（一）制定和修改学术委员会章程，审定智库的学术研究方向和中长期研究发展规划；</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（二）参与重大科研项目及开放课题的评审，参与重大研究成果的评审鉴定及转化；</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（三）对重大课题经费的合理使用提出建议；</w:t>
      </w:r>
    </w:p>
    <w:p w:rsidR="00007711" w:rsidRDefault="00007711" w:rsidP="00B062A5">
      <w:pPr>
        <w:widowControl/>
        <w:spacing w:line="360" w:lineRule="auto"/>
        <w:ind w:firstLineChars="200" w:firstLine="31680"/>
        <w:rPr>
          <w:rFonts w:eastAsia="仿宋_GB2312"/>
          <w:color w:val="000000"/>
          <w:sz w:val="32"/>
          <w:szCs w:val="32"/>
        </w:rPr>
      </w:pPr>
      <w:r>
        <w:rPr>
          <w:rFonts w:eastAsia="仿宋_GB2312" w:hint="eastAsia"/>
          <w:color w:val="000000"/>
          <w:sz w:val="32"/>
          <w:szCs w:val="32"/>
        </w:rPr>
        <w:t>（四）听取智库的工作汇报，监督学术委员会决议的执行情况。</w:t>
      </w:r>
    </w:p>
    <w:p w:rsidR="00007711" w:rsidRDefault="00007711" w:rsidP="002527C2">
      <w:pPr>
        <w:widowControl/>
        <w:spacing w:beforeLines="50" w:line="360" w:lineRule="auto"/>
        <w:jc w:val="center"/>
        <w:rPr>
          <w:rFonts w:ascii="方正小标宋简体" w:eastAsia="方正小标宋简体"/>
          <w:sz w:val="36"/>
          <w:szCs w:val="32"/>
        </w:rPr>
      </w:pPr>
      <w:r>
        <w:rPr>
          <w:rFonts w:ascii="方正小标宋简体" w:eastAsia="方正小标宋简体" w:hint="eastAsia"/>
          <w:sz w:val="36"/>
          <w:szCs w:val="32"/>
        </w:rPr>
        <w:t>第四章</w:t>
      </w:r>
      <w:r>
        <w:rPr>
          <w:rFonts w:ascii="方正小标宋简体" w:eastAsia="方正小标宋简体"/>
          <w:sz w:val="36"/>
          <w:szCs w:val="32"/>
        </w:rPr>
        <w:t xml:space="preserve"> </w:t>
      </w:r>
      <w:r>
        <w:rPr>
          <w:rFonts w:ascii="方正小标宋简体" w:eastAsia="方正小标宋简体" w:hint="eastAsia"/>
          <w:sz w:val="36"/>
          <w:szCs w:val="32"/>
        </w:rPr>
        <w:t>申报与审批</w:t>
      </w:r>
    </w:p>
    <w:p w:rsidR="00007711" w:rsidRDefault="00007711" w:rsidP="00B062A5">
      <w:pPr>
        <w:pStyle w:val="NormalWeb"/>
        <w:spacing w:beforeAutospacing="0" w:afterAutospacing="0" w:line="360" w:lineRule="auto"/>
        <w:ind w:firstLineChars="196" w:firstLine="3168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第十四条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陕西高校新型智库建设面向陕西省内普通高等院校，包括军队院校。</w:t>
      </w:r>
    </w:p>
    <w:p w:rsidR="00007711" w:rsidRDefault="00007711" w:rsidP="00B062A5">
      <w:pPr>
        <w:pStyle w:val="NormalWeb"/>
        <w:spacing w:beforeAutospacing="0" w:afterAutospacing="0" w:line="360" w:lineRule="auto"/>
        <w:ind w:firstLineChars="196" w:firstLine="3168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第十五条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智库建设须具备以下条件</w:t>
      </w:r>
      <w:r>
        <w:rPr>
          <w:rFonts w:ascii="Times New Roman" w:eastAsia="仿宋_GB2312" w:hAnsi="Times New Roman"/>
          <w:color w:val="000000"/>
          <w:sz w:val="32"/>
          <w:szCs w:val="32"/>
        </w:rPr>
        <w:t>:</w:t>
      </w:r>
    </w:p>
    <w:p w:rsidR="00007711" w:rsidRDefault="00007711" w:rsidP="00B062A5">
      <w:pPr>
        <w:widowControl/>
        <w:shd w:val="clear" w:color="auto" w:fill="FFFFFF"/>
        <w:adjustRightInd w:val="0"/>
        <w:snapToGrid w:val="0"/>
        <w:spacing w:line="360" w:lineRule="auto"/>
        <w:ind w:firstLineChars="200" w:firstLine="31680"/>
        <w:rPr>
          <w:rFonts w:eastAsia="仿宋_GB2312"/>
          <w:color w:val="000000"/>
          <w:sz w:val="32"/>
          <w:szCs w:val="32"/>
        </w:rPr>
      </w:pPr>
      <w:r>
        <w:rPr>
          <w:rFonts w:eastAsia="仿宋_GB2312" w:hint="eastAsia"/>
          <w:color w:val="000000"/>
          <w:sz w:val="32"/>
          <w:szCs w:val="32"/>
        </w:rPr>
        <w:t>（一）以陕西省</w:t>
      </w:r>
      <w:r>
        <w:rPr>
          <w:rFonts w:eastAsia="仿宋_GB2312"/>
          <w:color w:val="000000"/>
          <w:sz w:val="32"/>
          <w:szCs w:val="32"/>
        </w:rPr>
        <w:t>2011</w:t>
      </w:r>
      <w:r>
        <w:rPr>
          <w:rFonts w:eastAsia="仿宋_GB2312" w:hint="eastAsia"/>
          <w:color w:val="000000"/>
          <w:sz w:val="32"/>
          <w:szCs w:val="32"/>
        </w:rPr>
        <w:t>协同创新中心、陕西省重点实验室、陕西（高校）哲学社会科学重点研究基地等平台为支撑。</w:t>
      </w:r>
    </w:p>
    <w:p w:rsidR="00007711" w:rsidRDefault="00007711" w:rsidP="00B062A5">
      <w:pPr>
        <w:widowControl/>
        <w:shd w:val="clear" w:color="auto" w:fill="FFFFFF"/>
        <w:adjustRightInd w:val="0"/>
        <w:snapToGrid w:val="0"/>
        <w:spacing w:line="360" w:lineRule="auto"/>
        <w:ind w:firstLineChars="200" w:firstLine="31680"/>
        <w:rPr>
          <w:rFonts w:eastAsia="仿宋_GB2312"/>
          <w:sz w:val="32"/>
          <w:szCs w:val="32"/>
        </w:rPr>
      </w:pPr>
      <w:r>
        <w:rPr>
          <w:rFonts w:eastAsia="仿宋_GB2312" w:hint="eastAsia"/>
          <w:color w:val="000000"/>
          <w:sz w:val="32"/>
          <w:szCs w:val="32"/>
        </w:rPr>
        <w:t>（二）</w:t>
      </w:r>
      <w:r>
        <w:rPr>
          <w:rFonts w:eastAsia="仿宋_GB2312" w:hint="eastAsia"/>
          <w:sz w:val="32"/>
          <w:szCs w:val="32"/>
        </w:rPr>
        <w:t>智库负责人一般为教授（研究员），年龄不超过</w:t>
      </w:r>
      <w:r>
        <w:rPr>
          <w:rFonts w:eastAsia="仿宋_GB2312"/>
          <w:sz w:val="32"/>
          <w:szCs w:val="32"/>
        </w:rPr>
        <w:t>55</w:t>
      </w:r>
      <w:r>
        <w:rPr>
          <w:rFonts w:eastAsia="仿宋_GB2312" w:hint="eastAsia"/>
          <w:sz w:val="32"/>
          <w:szCs w:val="32"/>
        </w:rPr>
        <w:t>周岁，在相关研究领域有较大的影响力和组织协调能力。智库首席专家应由相关学科领域内权威专家担任。</w:t>
      </w:r>
    </w:p>
    <w:p w:rsidR="00007711" w:rsidRDefault="00007711" w:rsidP="00B062A5">
      <w:pPr>
        <w:widowControl/>
        <w:spacing w:line="360" w:lineRule="auto"/>
        <w:ind w:firstLineChars="200" w:firstLine="31680"/>
        <w:rPr>
          <w:rFonts w:eastAsia="仿宋_GB2312"/>
          <w:sz w:val="32"/>
          <w:szCs w:val="32"/>
        </w:rPr>
      </w:pPr>
      <w:r>
        <w:rPr>
          <w:rFonts w:eastAsia="仿宋_GB2312" w:hint="eastAsia"/>
          <w:color w:val="000000"/>
          <w:sz w:val="32"/>
          <w:szCs w:val="32"/>
        </w:rPr>
        <w:t>（三）</w:t>
      </w:r>
      <w:r>
        <w:rPr>
          <w:rFonts w:eastAsia="仿宋_GB2312" w:hint="eastAsia"/>
          <w:sz w:val="32"/>
          <w:szCs w:val="32"/>
        </w:rPr>
        <w:t>智库要有人才梯队结构合理、整体实力强的研究队伍。人数不得少于</w:t>
      </w:r>
      <w:r>
        <w:rPr>
          <w:rFonts w:eastAsia="仿宋_GB2312"/>
          <w:sz w:val="32"/>
          <w:szCs w:val="32"/>
        </w:rPr>
        <w:t>15</w:t>
      </w:r>
      <w:r>
        <w:rPr>
          <w:rFonts w:eastAsia="仿宋_GB2312" w:hint="eastAsia"/>
          <w:sz w:val="32"/>
          <w:szCs w:val="32"/>
        </w:rPr>
        <w:t>人，其中正高级研究人员不得少于</w:t>
      </w:r>
      <w:r>
        <w:rPr>
          <w:rFonts w:eastAsia="仿宋_GB2312"/>
          <w:sz w:val="32"/>
          <w:szCs w:val="32"/>
        </w:rPr>
        <w:t>5</w:t>
      </w:r>
      <w:r>
        <w:rPr>
          <w:rFonts w:eastAsia="仿宋_GB2312" w:hint="eastAsia"/>
          <w:sz w:val="32"/>
          <w:szCs w:val="32"/>
        </w:rPr>
        <w:t>人，副高级以上研究人员不得少于</w:t>
      </w:r>
      <w:r>
        <w:rPr>
          <w:rFonts w:eastAsia="仿宋_GB2312"/>
          <w:sz w:val="32"/>
          <w:szCs w:val="32"/>
        </w:rPr>
        <w:t>10</w:t>
      </w:r>
      <w:r>
        <w:rPr>
          <w:rFonts w:eastAsia="仿宋_GB2312" w:hint="eastAsia"/>
          <w:sz w:val="32"/>
          <w:szCs w:val="32"/>
        </w:rPr>
        <w:t>人，具有博士学位的研究人员不得少于二分之一。</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（四）有特色鲜明、长期关注的决策咨询研究领域，已建有比较稳定的决策咨询服务平台与机制，在该领域有具较大影响的研究成果和决策咨询报告，且已有一批成果被市级以上部门采用。</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（五）有明确的建设规划，建设思路清晰，目标明确，设计的总体框架合理，选题科学，规划可行。</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（六）拥有不少于</w:t>
      </w:r>
      <w:r>
        <w:rPr>
          <w:rFonts w:eastAsia="仿宋_GB2312"/>
          <w:sz w:val="32"/>
          <w:szCs w:val="32"/>
        </w:rPr>
        <w:t>100</w:t>
      </w:r>
      <w:r>
        <w:rPr>
          <w:rFonts w:eastAsia="仿宋_GB2312" w:hint="eastAsia"/>
          <w:sz w:val="32"/>
          <w:szCs w:val="32"/>
        </w:rPr>
        <w:t>平方米的独立办公科研场地及支持科研工作所需要的软硬件设备等。</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（七）依托单位要提供足够的运行经费，对省教育厅投入经费应给予一定比例配套，并提供必要的技术支撑、后勤保障和国际交流合作等条件。</w:t>
      </w:r>
    </w:p>
    <w:p w:rsidR="00007711" w:rsidRDefault="00007711" w:rsidP="00B062A5">
      <w:pPr>
        <w:widowControl/>
        <w:spacing w:line="360" w:lineRule="auto"/>
        <w:ind w:firstLineChars="200" w:firstLine="31680"/>
        <w:rPr>
          <w:rFonts w:eastAsia="仿宋_GB2312"/>
          <w:sz w:val="32"/>
          <w:szCs w:val="32"/>
        </w:rPr>
      </w:pPr>
      <w:r>
        <w:rPr>
          <w:rFonts w:eastAsia="仿宋_GB2312" w:hint="eastAsia"/>
          <w:color w:val="000000"/>
          <w:sz w:val="32"/>
          <w:szCs w:val="32"/>
        </w:rPr>
        <w:t>（八）</w:t>
      </w:r>
      <w:r>
        <w:rPr>
          <w:rFonts w:eastAsia="仿宋_GB2312" w:hint="eastAsia"/>
          <w:sz w:val="32"/>
          <w:szCs w:val="32"/>
        </w:rPr>
        <w:t>已与国内外高水平智库或学术研究机构建立了良好的交流合作研究机制。</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第十六条</w:t>
      </w:r>
      <w:r>
        <w:rPr>
          <w:rFonts w:eastAsia="仿宋_GB2312"/>
          <w:sz w:val="32"/>
          <w:szCs w:val="32"/>
        </w:rPr>
        <w:t xml:space="preserve"> </w:t>
      </w:r>
      <w:r>
        <w:rPr>
          <w:rFonts w:eastAsia="仿宋_GB2312" w:hint="eastAsia"/>
          <w:sz w:val="32"/>
          <w:szCs w:val="32"/>
        </w:rPr>
        <w:t>高校新型智库建设鼓励与党政机关、科研院所、社会组织、各大企业等共同联合组建智库，广泛聚集各类创新资源要素，提升高校智库建设的开放性、实践性和创新性。</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第十七条</w:t>
      </w:r>
      <w:r>
        <w:rPr>
          <w:rFonts w:eastAsia="仿宋_GB2312"/>
          <w:sz w:val="32"/>
          <w:szCs w:val="32"/>
        </w:rPr>
        <w:t xml:space="preserve"> </w:t>
      </w:r>
      <w:r>
        <w:rPr>
          <w:rFonts w:eastAsia="仿宋_GB2312" w:hint="eastAsia"/>
          <w:sz w:val="32"/>
          <w:szCs w:val="32"/>
        </w:rPr>
        <w:t>省教育厅定期发布智库征集通知，符合条件的研究机构或团队按要求填报《陕西省高校新型智库建设申报书》，并通过所在高校向省教育厅提交。</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第十八条</w:t>
      </w:r>
      <w:r>
        <w:rPr>
          <w:rFonts w:eastAsia="仿宋_GB2312"/>
          <w:sz w:val="32"/>
          <w:szCs w:val="32"/>
        </w:rPr>
        <w:t xml:space="preserve"> </w:t>
      </w:r>
      <w:r>
        <w:rPr>
          <w:rFonts w:eastAsia="仿宋_GB2312" w:hint="eastAsia"/>
          <w:sz w:val="32"/>
          <w:szCs w:val="32"/>
        </w:rPr>
        <w:t>省教育厅组织相关领域专家和管理专家组成评审组，依据申报智库的现有基础、建设任务和预期绩效对申报材料进行评审，择优遴选。</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第十九条</w:t>
      </w:r>
      <w:r>
        <w:rPr>
          <w:rFonts w:eastAsia="仿宋_GB2312"/>
          <w:sz w:val="32"/>
          <w:szCs w:val="32"/>
        </w:rPr>
        <w:t xml:space="preserve"> </w:t>
      </w:r>
      <w:r>
        <w:rPr>
          <w:rFonts w:eastAsia="仿宋_GB2312" w:hint="eastAsia"/>
          <w:sz w:val="32"/>
          <w:szCs w:val="32"/>
        </w:rPr>
        <w:t>省教育厅对遴选出的名单公示</w:t>
      </w:r>
      <w:r>
        <w:rPr>
          <w:rFonts w:eastAsia="仿宋_GB2312"/>
          <w:sz w:val="32"/>
          <w:szCs w:val="32"/>
        </w:rPr>
        <w:t>7</w:t>
      </w:r>
      <w:r>
        <w:rPr>
          <w:rFonts w:eastAsia="仿宋_GB2312" w:hint="eastAsia"/>
          <w:sz w:val="32"/>
          <w:szCs w:val="32"/>
        </w:rPr>
        <w:t>天，并负责对公示期内有异议材料进行核查。公示期满后，省教育厅向社会正式公布无异议及核查后异议不成立的智库名单，并予以授牌。</w:t>
      </w:r>
    </w:p>
    <w:p w:rsidR="00007711" w:rsidRDefault="00007711" w:rsidP="002527C2">
      <w:pPr>
        <w:widowControl/>
        <w:spacing w:beforeLines="50" w:line="360" w:lineRule="auto"/>
        <w:jc w:val="center"/>
        <w:rPr>
          <w:rFonts w:ascii="方正小标宋简体" w:eastAsia="方正小标宋简体"/>
          <w:sz w:val="36"/>
          <w:szCs w:val="32"/>
        </w:rPr>
      </w:pPr>
      <w:r>
        <w:rPr>
          <w:rFonts w:ascii="方正小标宋简体" w:eastAsia="方正小标宋简体" w:hint="eastAsia"/>
          <w:sz w:val="36"/>
          <w:szCs w:val="32"/>
        </w:rPr>
        <w:t>第五章</w:t>
      </w:r>
      <w:r>
        <w:rPr>
          <w:rFonts w:ascii="方正小标宋简体" w:eastAsia="方正小标宋简体"/>
          <w:sz w:val="36"/>
          <w:szCs w:val="32"/>
        </w:rPr>
        <w:t xml:space="preserve"> </w:t>
      </w:r>
      <w:r>
        <w:rPr>
          <w:rFonts w:ascii="方正小标宋简体" w:eastAsia="方正小标宋简体" w:hint="eastAsia"/>
          <w:sz w:val="36"/>
          <w:szCs w:val="32"/>
        </w:rPr>
        <w:t>运行管理</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第二十条</w:t>
      </w:r>
      <w:r>
        <w:rPr>
          <w:rFonts w:eastAsia="仿宋_GB2312"/>
          <w:sz w:val="32"/>
          <w:szCs w:val="32"/>
        </w:rPr>
        <w:t xml:space="preserve"> </w:t>
      </w:r>
      <w:r>
        <w:rPr>
          <w:rFonts w:eastAsia="仿宋_GB2312" w:hint="eastAsia"/>
          <w:sz w:val="32"/>
          <w:szCs w:val="32"/>
        </w:rPr>
        <w:t>智库以</w:t>
      </w:r>
      <w:r>
        <w:rPr>
          <w:rFonts w:eastAsia="仿宋_GB2312"/>
          <w:sz w:val="32"/>
          <w:szCs w:val="32"/>
        </w:rPr>
        <w:t>“</w:t>
      </w:r>
      <w:r>
        <w:rPr>
          <w:rFonts w:eastAsia="仿宋_GB2312" w:hint="eastAsia"/>
          <w:sz w:val="32"/>
          <w:szCs w:val="32"/>
        </w:rPr>
        <w:t>开放、流动、竞争、合作</w:t>
      </w:r>
      <w:r>
        <w:rPr>
          <w:rFonts w:eastAsia="仿宋_GB2312"/>
          <w:sz w:val="32"/>
          <w:szCs w:val="32"/>
        </w:rPr>
        <w:t>”</w:t>
      </w:r>
      <w:r>
        <w:rPr>
          <w:rFonts w:eastAsia="仿宋_GB2312" w:hint="eastAsia"/>
          <w:sz w:val="32"/>
          <w:szCs w:val="32"/>
        </w:rPr>
        <w:t>为原则，实行全员聘任制。智库负责人与受聘的专兼职人员及受聘人员原工作单位（部门）三方签订责任、权利、利益明确的聘任合同。</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第二十一条</w:t>
      </w:r>
      <w:r>
        <w:rPr>
          <w:rFonts w:eastAsia="仿宋_GB2312"/>
          <w:sz w:val="32"/>
          <w:szCs w:val="32"/>
        </w:rPr>
        <w:t xml:space="preserve"> </w:t>
      </w:r>
      <w:r>
        <w:rPr>
          <w:rFonts w:eastAsia="仿宋_GB2312" w:hint="eastAsia"/>
          <w:sz w:val="32"/>
          <w:szCs w:val="32"/>
        </w:rPr>
        <w:t>智库应凝聚和建设一支跨院系、跨学科、跨领域的政治素质高、理论功底扎实、勇于开拓创新的研究队伍。注重学术梯队和优秀中青年队伍建设，稳定高水平技术队伍。</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第二十二条</w:t>
      </w:r>
      <w:r>
        <w:rPr>
          <w:rFonts w:eastAsia="仿宋_GB2312"/>
          <w:sz w:val="32"/>
          <w:szCs w:val="32"/>
        </w:rPr>
        <w:t xml:space="preserve"> </w:t>
      </w:r>
      <w:r>
        <w:rPr>
          <w:rFonts w:eastAsia="仿宋_GB2312" w:hint="eastAsia"/>
          <w:sz w:val="32"/>
          <w:szCs w:val="32"/>
        </w:rPr>
        <w:t>智库应设有一定数量的固定科研岗位和科研人员，以保证智库骨干队伍的相对稳定和研究方向的长期发展。智库应制定详细的制度规定校内外专兼职研究人员在智库的工作时间。</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第二十三条</w:t>
      </w:r>
      <w:r>
        <w:rPr>
          <w:rFonts w:eastAsia="仿宋_GB2312"/>
          <w:sz w:val="32"/>
          <w:szCs w:val="32"/>
        </w:rPr>
        <w:t xml:space="preserve"> </w:t>
      </w:r>
      <w:r>
        <w:rPr>
          <w:rFonts w:eastAsia="仿宋_GB2312" w:hint="eastAsia"/>
          <w:sz w:val="32"/>
          <w:szCs w:val="32"/>
        </w:rPr>
        <w:t>智库应聘任</w:t>
      </w:r>
      <w:r>
        <w:rPr>
          <w:rFonts w:eastAsia="仿宋_GB2312"/>
          <w:sz w:val="32"/>
          <w:szCs w:val="32"/>
        </w:rPr>
        <w:t>1</w:t>
      </w:r>
      <w:r>
        <w:rPr>
          <w:rFonts w:eastAsia="仿宋_GB2312" w:hint="eastAsia"/>
          <w:sz w:val="32"/>
          <w:szCs w:val="32"/>
        </w:rPr>
        <w:t>～</w:t>
      </w:r>
      <w:r>
        <w:rPr>
          <w:rFonts w:eastAsia="仿宋_GB2312"/>
          <w:sz w:val="32"/>
          <w:szCs w:val="32"/>
        </w:rPr>
        <w:t>2</w:t>
      </w:r>
      <w:r>
        <w:rPr>
          <w:rFonts w:eastAsia="仿宋_GB2312" w:hint="eastAsia"/>
          <w:sz w:val="32"/>
          <w:szCs w:val="32"/>
        </w:rPr>
        <w:t>名专职科研秘书，负责处理日常事务性工作。</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第二十四条</w:t>
      </w:r>
      <w:r>
        <w:rPr>
          <w:rFonts w:eastAsia="仿宋_GB2312"/>
          <w:sz w:val="32"/>
          <w:szCs w:val="32"/>
        </w:rPr>
        <w:t xml:space="preserve"> </w:t>
      </w:r>
      <w:r>
        <w:rPr>
          <w:rFonts w:eastAsia="仿宋_GB2312" w:hint="eastAsia"/>
          <w:sz w:val="32"/>
          <w:szCs w:val="32"/>
        </w:rPr>
        <w:t>智库应依据自身优势，紧紧围绕国家与陕西科学发展的重大问题和广大群众普遍关心的热点难点问题，积极申报或自设开展应用对策研究，把为党和政府的重大决策提供有建设性和影响力的咨询报告作为智库建设的首要任务。</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第二十五条</w:t>
      </w:r>
      <w:r>
        <w:rPr>
          <w:rFonts w:eastAsia="仿宋_GB2312"/>
          <w:sz w:val="32"/>
          <w:szCs w:val="32"/>
        </w:rPr>
        <w:t xml:space="preserve"> </w:t>
      </w:r>
      <w:r>
        <w:rPr>
          <w:rFonts w:eastAsia="仿宋_GB2312" w:hint="eastAsia"/>
          <w:sz w:val="32"/>
          <w:szCs w:val="32"/>
        </w:rPr>
        <w:t>智库应瞄准前沿学科，发挥创新优势，强化质量意识，围绕主要任务和研究方向积极承担国家和省部级重大科研项目，力争产出能够填补科学空白和具有学术前瞻性的标志性成果。</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第二十六条</w:t>
      </w:r>
      <w:r>
        <w:rPr>
          <w:rFonts w:eastAsia="仿宋_GB2312"/>
          <w:sz w:val="32"/>
          <w:szCs w:val="32"/>
        </w:rPr>
        <w:t xml:space="preserve"> </w:t>
      </w:r>
      <w:r>
        <w:rPr>
          <w:rFonts w:eastAsia="仿宋_GB2312" w:hint="eastAsia"/>
          <w:sz w:val="32"/>
          <w:szCs w:val="32"/>
        </w:rPr>
        <w:t>智库应注重管理体制和运行机制创新，促进学者型人才向智库型人才转化、学术研究成果向对策建议转换。完善咨询研究成果传播推广机制，着力构建咨询研究成果的生产、发布和应用转化机制，使之成为党政机关决策部门可信任可依赖的咨政服务平台。</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第二十七条</w:t>
      </w:r>
      <w:r>
        <w:rPr>
          <w:rFonts w:eastAsia="仿宋_GB2312"/>
          <w:sz w:val="32"/>
          <w:szCs w:val="32"/>
        </w:rPr>
        <w:t xml:space="preserve"> </w:t>
      </w:r>
      <w:r>
        <w:rPr>
          <w:rFonts w:eastAsia="仿宋_GB2312" w:hint="eastAsia"/>
          <w:sz w:val="32"/>
          <w:szCs w:val="32"/>
        </w:rPr>
        <w:t>要注重保护研究成果的知识产权。智库的研究成果是智库绩效考核的重要支撑，应标注所在智库为署名单位，并标注</w:t>
      </w:r>
      <w:r>
        <w:rPr>
          <w:rFonts w:eastAsia="仿宋_GB2312"/>
          <w:sz w:val="32"/>
          <w:szCs w:val="32"/>
        </w:rPr>
        <w:t>“</w:t>
      </w:r>
      <w:r>
        <w:rPr>
          <w:rFonts w:eastAsia="仿宋_GB2312" w:hint="eastAsia"/>
          <w:sz w:val="32"/>
          <w:szCs w:val="32"/>
        </w:rPr>
        <w:t>陕西新型高校智库建设项目资助</w:t>
      </w:r>
      <w:r>
        <w:rPr>
          <w:rFonts w:eastAsia="仿宋_GB2312"/>
          <w:sz w:val="32"/>
          <w:szCs w:val="32"/>
        </w:rPr>
        <w:t>”</w:t>
      </w:r>
      <w:r>
        <w:rPr>
          <w:rFonts w:eastAsia="仿宋_GB2312" w:hint="eastAsia"/>
          <w:sz w:val="32"/>
          <w:szCs w:val="32"/>
        </w:rPr>
        <w:t>字样。</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第二十八条</w:t>
      </w:r>
      <w:r>
        <w:rPr>
          <w:rFonts w:eastAsia="仿宋_GB2312"/>
          <w:sz w:val="32"/>
          <w:szCs w:val="32"/>
        </w:rPr>
        <w:t xml:space="preserve"> </w:t>
      </w:r>
      <w:r>
        <w:rPr>
          <w:rFonts w:eastAsia="仿宋_GB2312" w:hint="eastAsia"/>
          <w:sz w:val="32"/>
          <w:szCs w:val="32"/>
        </w:rPr>
        <w:t>智库建设经费主要由依托高校投入。智库围绕自身主要研究领域开展的内涵建设研究可申请省教育厅科技计划项目获得资助。</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第二十九条</w:t>
      </w:r>
      <w:r>
        <w:rPr>
          <w:rFonts w:eastAsia="仿宋_GB2312"/>
          <w:sz w:val="32"/>
          <w:szCs w:val="32"/>
        </w:rPr>
        <w:t xml:space="preserve"> </w:t>
      </w:r>
      <w:r>
        <w:rPr>
          <w:rFonts w:eastAsia="仿宋_GB2312" w:hint="eastAsia"/>
          <w:sz w:val="32"/>
          <w:szCs w:val="32"/>
        </w:rPr>
        <w:t>智库经费必须专款专用，严格执行各级有关财务制度，切实提高使用效益，并接受财政部门和审计部门的监督和检查。</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第三十条</w:t>
      </w:r>
      <w:r>
        <w:rPr>
          <w:rFonts w:eastAsia="仿宋_GB2312"/>
          <w:sz w:val="32"/>
          <w:szCs w:val="32"/>
        </w:rPr>
        <w:t xml:space="preserve"> </w:t>
      </w:r>
      <w:r>
        <w:rPr>
          <w:rFonts w:eastAsia="仿宋_GB2312" w:hint="eastAsia"/>
          <w:sz w:val="32"/>
          <w:szCs w:val="32"/>
        </w:rPr>
        <w:t>鼓励各智库通过成果转化、主动服务、后购买、接收捐赠等方式从党政机关及社会多方筹措建设经费，逐步形成多元化、多渠道、多层次的投入体系。</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第三十一条</w:t>
      </w:r>
      <w:r>
        <w:rPr>
          <w:rFonts w:eastAsia="仿宋_GB2312"/>
          <w:sz w:val="32"/>
          <w:szCs w:val="32"/>
        </w:rPr>
        <w:t xml:space="preserve"> </w:t>
      </w:r>
      <w:r>
        <w:rPr>
          <w:rFonts w:eastAsia="仿宋_GB2312" w:hint="eastAsia"/>
          <w:sz w:val="32"/>
          <w:szCs w:val="32"/>
        </w:rPr>
        <w:t>智库对以下情况，应在事前经依托高校审批，并向省教育厅报告和备案：</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（一）承接和组织全国性学术理论活动和国际性学术会议；</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（二）聘请国外专家担任专兼职研究人员或顾问；</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（三）以智库名义承担国际合作项目，涉及境外基金会资助或有其他境外资金支持的研究项目；</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（四）智库负责人或首席专家发生变动；</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（五）其他重要事项及活动。</w:t>
      </w:r>
    </w:p>
    <w:p w:rsidR="00007711" w:rsidRDefault="00007711" w:rsidP="002527C2">
      <w:pPr>
        <w:widowControl/>
        <w:spacing w:beforeLines="50" w:line="360" w:lineRule="auto"/>
        <w:jc w:val="center"/>
        <w:rPr>
          <w:rFonts w:ascii="方正小标宋简体" w:eastAsia="方正小标宋简体"/>
          <w:sz w:val="36"/>
          <w:szCs w:val="32"/>
        </w:rPr>
      </w:pPr>
      <w:r>
        <w:rPr>
          <w:rFonts w:ascii="方正小标宋简体" w:eastAsia="方正小标宋简体" w:hint="eastAsia"/>
          <w:sz w:val="36"/>
          <w:szCs w:val="32"/>
        </w:rPr>
        <w:t>第六章</w:t>
      </w:r>
      <w:r>
        <w:rPr>
          <w:rFonts w:ascii="方正小标宋简体" w:eastAsia="方正小标宋简体"/>
          <w:sz w:val="36"/>
          <w:szCs w:val="32"/>
        </w:rPr>
        <w:t xml:space="preserve"> </w:t>
      </w:r>
      <w:r>
        <w:rPr>
          <w:rFonts w:ascii="方正小标宋简体" w:eastAsia="方正小标宋简体" w:hint="eastAsia"/>
          <w:sz w:val="36"/>
          <w:szCs w:val="32"/>
        </w:rPr>
        <w:t>考核评估</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第三十二条</w:t>
      </w:r>
      <w:r>
        <w:rPr>
          <w:rFonts w:eastAsia="仿宋_GB2312"/>
          <w:sz w:val="32"/>
          <w:szCs w:val="32"/>
        </w:rPr>
        <w:t xml:space="preserve"> </w:t>
      </w:r>
      <w:r>
        <w:rPr>
          <w:rFonts w:eastAsia="仿宋_GB2312" w:hint="eastAsia"/>
          <w:sz w:val="32"/>
          <w:szCs w:val="32"/>
        </w:rPr>
        <w:t>智库实行三年为周期的滚动建设制，采用</w:t>
      </w:r>
      <w:r>
        <w:rPr>
          <w:rFonts w:eastAsia="仿宋_GB2312"/>
          <w:sz w:val="32"/>
          <w:szCs w:val="32"/>
        </w:rPr>
        <w:t>“</w:t>
      </w:r>
      <w:r>
        <w:rPr>
          <w:rFonts w:eastAsia="仿宋_GB2312" w:hint="eastAsia"/>
          <w:sz w:val="32"/>
          <w:szCs w:val="32"/>
        </w:rPr>
        <w:t>年度报告、终期评估、以评促建、优胜劣汰</w:t>
      </w:r>
      <w:r>
        <w:rPr>
          <w:rFonts w:eastAsia="仿宋_GB2312"/>
          <w:sz w:val="32"/>
          <w:szCs w:val="32"/>
        </w:rPr>
        <w:t>”</w:t>
      </w:r>
      <w:r>
        <w:rPr>
          <w:rFonts w:eastAsia="仿宋_GB2312" w:hint="eastAsia"/>
          <w:sz w:val="32"/>
          <w:szCs w:val="32"/>
        </w:rPr>
        <w:t>的动态管理机制。</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第三十三条</w:t>
      </w:r>
      <w:r>
        <w:rPr>
          <w:rFonts w:eastAsia="仿宋_GB2312"/>
          <w:sz w:val="32"/>
          <w:szCs w:val="32"/>
        </w:rPr>
        <w:t xml:space="preserve"> </w:t>
      </w:r>
      <w:r>
        <w:rPr>
          <w:rFonts w:eastAsia="仿宋_GB2312" w:hint="eastAsia"/>
          <w:sz w:val="32"/>
          <w:szCs w:val="32"/>
        </w:rPr>
        <w:t>智库评估主要以建设目标完成情况、咨询报告采纳层次数量、《年度报告》水平、成果转化率、团队建设成熟度、成果发表水平、专题数据库建设情况等为重点，主要考察咨询报告对党政机关科学重大决策的支撑作用，以及对经济社会发展的影响力。</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第三十四条</w:t>
      </w:r>
      <w:r>
        <w:rPr>
          <w:rFonts w:eastAsia="仿宋_GB2312"/>
          <w:sz w:val="32"/>
          <w:szCs w:val="32"/>
        </w:rPr>
        <w:t xml:space="preserve"> </w:t>
      </w:r>
      <w:r>
        <w:rPr>
          <w:rFonts w:eastAsia="仿宋_GB2312" w:hint="eastAsia"/>
          <w:sz w:val="32"/>
          <w:szCs w:val="32"/>
        </w:rPr>
        <w:t>立项建设的智库每年至少提供</w:t>
      </w:r>
      <w:r>
        <w:rPr>
          <w:rFonts w:eastAsia="仿宋_GB2312"/>
          <w:sz w:val="32"/>
          <w:szCs w:val="32"/>
        </w:rPr>
        <w:t>5</w:t>
      </w:r>
      <w:r>
        <w:rPr>
          <w:rFonts w:eastAsia="仿宋_GB2312" w:hint="eastAsia"/>
          <w:sz w:val="32"/>
          <w:szCs w:val="32"/>
        </w:rPr>
        <w:t>份以上相关领域咨询报告，且其中</w:t>
      </w:r>
      <w:r>
        <w:rPr>
          <w:rFonts w:eastAsia="仿宋_GB2312"/>
          <w:sz w:val="32"/>
          <w:szCs w:val="32"/>
        </w:rPr>
        <w:t>2</w:t>
      </w:r>
      <w:r>
        <w:rPr>
          <w:rFonts w:eastAsia="仿宋_GB2312" w:hint="eastAsia"/>
          <w:sz w:val="32"/>
          <w:szCs w:val="32"/>
        </w:rPr>
        <w:t>份被省委、省政府或相关职能部门采纳。</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第三十五条</w:t>
      </w:r>
      <w:r>
        <w:rPr>
          <w:rFonts w:eastAsia="仿宋_GB2312"/>
          <w:sz w:val="32"/>
          <w:szCs w:val="32"/>
        </w:rPr>
        <w:t xml:space="preserve"> </w:t>
      </w:r>
      <w:r>
        <w:rPr>
          <w:rFonts w:eastAsia="仿宋_GB2312" w:hint="eastAsia"/>
          <w:sz w:val="32"/>
          <w:szCs w:val="32"/>
        </w:rPr>
        <w:t>省教育厅依据智库年度目标完成情况适度增减下年度智库内涵建设课题总经费。</w:t>
      </w:r>
    </w:p>
    <w:p w:rsidR="00007711" w:rsidRDefault="00007711" w:rsidP="00B062A5">
      <w:pPr>
        <w:widowControl/>
        <w:spacing w:line="360" w:lineRule="auto"/>
        <w:ind w:firstLineChars="200" w:firstLine="31680"/>
        <w:rPr>
          <w:rFonts w:eastAsia="仿宋_GB2312"/>
          <w:sz w:val="32"/>
          <w:szCs w:val="32"/>
        </w:rPr>
      </w:pPr>
      <w:r>
        <w:rPr>
          <w:rFonts w:eastAsia="仿宋_GB2312" w:hint="eastAsia"/>
          <w:sz w:val="32"/>
          <w:szCs w:val="32"/>
        </w:rPr>
        <w:t>第三十六条</w:t>
      </w:r>
      <w:r>
        <w:rPr>
          <w:rFonts w:eastAsia="仿宋_GB2312"/>
          <w:sz w:val="32"/>
          <w:szCs w:val="32"/>
        </w:rPr>
        <w:t xml:space="preserve"> </w:t>
      </w:r>
      <w:r>
        <w:rPr>
          <w:rFonts w:eastAsia="仿宋_GB2312" w:hint="eastAsia"/>
          <w:sz w:val="32"/>
          <w:szCs w:val="32"/>
        </w:rPr>
        <w:t>智库建设期满后，由省教育厅组织专家进行评估。达到建设目标的，滚动进入下一建设周期；没有完成建设目标的，限期整改一年，如仍未达到建设目标，即取消智库建设资格。</w:t>
      </w:r>
    </w:p>
    <w:p w:rsidR="00007711" w:rsidRDefault="00007711" w:rsidP="002527C2">
      <w:pPr>
        <w:widowControl/>
        <w:spacing w:beforeLines="50" w:line="360" w:lineRule="auto"/>
        <w:jc w:val="center"/>
        <w:rPr>
          <w:rFonts w:ascii="方正小标宋简体" w:eastAsia="方正小标宋简体"/>
          <w:sz w:val="36"/>
          <w:szCs w:val="32"/>
        </w:rPr>
      </w:pPr>
      <w:r>
        <w:rPr>
          <w:rFonts w:ascii="方正小标宋简体" w:eastAsia="方正小标宋简体" w:hint="eastAsia"/>
          <w:sz w:val="36"/>
          <w:szCs w:val="32"/>
        </w:rPr>
        <w:t>第七章</w:t>
      </w:r>
      <w:r>
        <w:rPr>
          <w:rFonts w:ascii="方正小标宋简体" w:eastAsia="方正小标宋简体"/>
          <w:sz w:val="36"/>
          <w:szCs w:val="32"/>
        </w:rPr>
        <w:t xml:space="preserve"> </w:t>
      </w:r>
      <w:r>
        <w:rPr>
          <w:rFonts w:ascii="方正小标宋简体" w:eastAsia="方正小标宋简体" w:hint="eastAsia"/>
          <w:sz w:val="36"/>
          <w:szCs w:val="32"/>
        </w:rPr>
        <w:t>保障措施</w:t>
      </w:r>
    </w:p>
    <w:p w:rsidR="00007711" w:rsidRDefault="00007711" w:rsidP="00B062A5">
      <w:pPr>
        <w:spacing w:line="360" w:lineRule="auto"/>
        <w:ind w:firstLineChars="200" w:firstLine="31680"/>
        <w:rPr>
          <w:rFonts w:eastAsia="仿宋_GB2312"/>
          <w:color w:val="000000"/>
          <w:sz w:val="32"/>
          <w:szCs w:val="32"/>
        </w:rPr>
      </w:pPr>
      <w:r>
        <w:rPr>
          <w:rFonts w:eastAsia="仿宋_GB2312" w:hint="eastAsia"/>
          <w:color w:val="000000"/>
          <w:sz w:val="32"/>
          <w:szCs w:val="32"/>
        </w:rPr>
        <w:t>第三十七条</w:t>
      </w:r>
      <w:r>
        <w:rPr>
          <w:rFonts w:eastAsia="仿宋_GB2312"/>
          <w:color w:val="000000"/>
          <w:sz w:val="32"/>
          <w:szCs w:val="32"/>
        </w:rPr>
        <w:t xml:space="preserve"> </w:t>
      </w:r>
      <w:r>
        <w:rPr>
          <w:rFonts w:eastAsia="仿宋_GB2312" w:hint="eastAsia"/>
          <w:color w:val="000000"/>
          <w:sz w:val="32"/>
          <w:szCs w:val="32"/>
        </w:rPr>
        <w:t>加强组织领导。各高校要分认识高校智库的地位和作用，把加强智库建设作为推动高等教育改革发展和繁荣发展哲学社会科学的重点任务，建立健全党委统一领导、有关部门分工负责的工作体制，切实加强对智库建设工作的领导，把握正确方向，形成工作合力。</w:t>
      </w:r>
    </w:p>
    <w:p w:rsidR="00007711" w:rsidRDefault="00007711" w:rsidP="00B062A5">
      <w:pPr>
        <w:spacing w:line="360" w:lineRule="auto"/>
        <w:ind w:firstLineChars="200" w:firstLine="31680"/>
        <w:rPr>
          <w:rFonts w:eastAsia="仿宋_GB2312"/>
          <w:color w:val="000000"/>
          <w:sz w:val="32"/>
          <w:szCs w:val="32"/>
        </w:rPr>
      </w:pPr>
      <w:r>
        <w:rPr>
          <w:rFonts w:eastAsia="仿宋_GB2312" w:hint="eastAsia"/>
          <w:color w:val="000000"/>
          <w:sz w:val="32"/>
          <w:szCs w:val="32"/>
        </w:rPr>
        <w:t>第三十八条</w:t>
      </w:r>
      <w:r>
        <w:rPr>
          <w:rFonts w:eastAsia="仿宋_GB2312"/>
          <w:color w:val="000000"/>
          <w:sz w:val="32"/>
          <w:szCs w:val="32"/>
        </w:rPr>
        <w:t xml:space="preserve"> </w:t>
      </w:r>
      <w:r>
        <w:rPr>
          <w:rFonts w:eastAsia="仿宋_GB2312" w:hint="eastAsia"/>
          <w:color w:val="000000"/>
          <w:sz w:val="32"/>
          <w:szCs w:val="32"/>
        </w:rPr>
        <w:t>强化政策保障。鼓励和支持高校积极开展机构设置、基础建设、人员选拔、职称评定、协同创新等方面的综合改革，创新体制机制，激发智库创造活力。</w:t>
      </w:r>
    </w:p>
    <w:p w:rsidR="00007711" w:rsidRDefault="00007711">
      <w:pPr>
        <w:widowControl/>
        <w:spacing w:line="360" w:lineRule="auto"/>
        <w:jc w:val="center"/>
        <w:rPr>
          <w:rFonts w:ascii="方正小标宋简体" w:eastAsia="方正小标宋简体"/>
          <w:sz w:val="36"/>
          <w:szCs w:val="32"/>
        </w:rPr>
      </w:pPr>
      <w:r>
        <w:rPr>
          <w:rFonts w:ascii="方正小标宋简体" w:eastAsia="方正小标宋简体" w:hint="eastAsia"/>
          <w:sz w:val="36"/>
          <w:szCs w:val="32"/>
        </w:rPr>
        <w:t>第八章</w:t>
      </w:r>
      <w:r>
        <w:rPr>
          <w:rFonts w:ascii="方正小标宋简体" w:eastAsia="方正小标宋简体"/>
          <w:sz w:val="36"/>
          <w:szCs w:val="32"/>
        </w:rPr>
        <w:t xml:space="preserve"> </w:t>
      </w:r>
      <w:r>
        <w:rPr>
          <w:rFonts w:ascii="方正小标宋简体" w:eastAsia="方正小标宋简体" w:hint="eastAsia"/>
          <w:sz w:val="36"/>
          <w:szCs w:val="32"/>
        </w:rPr>
        <w:t>附则</w:t>
      </w:r>
    </w:p>
    <w:p w:rsidR="00007711" w:rsidRDefault="00007711" w:rsidP="00B062A5">
      <w:pPr>
        <w:spacing w:line="360" w:lineRule="auto"/>
        <w:ind w:firstLineChars="200" w:firstLine="31680"/>
        <w:rPr>
          <w:rFonts w:eastAsia="仿宋_GB2312"/>
          <w:color w:val="000000"/>
          <w:sz w:val="32"/>
          <w:szCs w:val="32"/>
        </w:rPr>
      </w:pPr>
      <w:r>
        <w:rPr>
          <w:rFonts w:eastAsia="仿宋_GB2312" w:hint="eastAsia"/>
          <w:color w:val="000000"/>
          <w:sz w:val="32"/>
          <w:szCs w:val="32"/>
        </w:rPr>
        <w:t>第三十九条</w:t>
      </w:r>
      <w:r>
        <w:rPr>
          <w:rFonts w:eastAsia="仿宋_GB2312"/>
          <w:color w:val="000000"/>
          <w:sz w:val="32"/>
          <w:szCs w:val="32"/>
        </w:rPr>
        <w:t xml:space="preserve"> </w:t>
      </w:r>
      <w:r>
        <w:rPr>
          <w:rFonts w:eastAsia="仿宋_GB2312" w:hint="eastAsia"/>
          <w:color w:val="000000"/>
          <w:sz w:val="32"/>
          <w:szCs w:val="32"/>
        </w:rPr>
        <w:t>本管理办法自</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w:t>
      </w:r>
      <w:r>
        <w:rPr>
          <w:rFonts w:eastAsia="仿宋_GB2312"/>
          <w:color w:val="000000"/>
          <w:sz w:val="32"/>
          <w:szCs w:val="32"/>
        </w:rPr>
        <w:t xml:space="preserve">  </w:t>
      </w:r>
      <w:r>
        <w:rPr>
          <w:rFonts w:eastAsia="仿宋_GB2312" w:hint="eastAsia"/>
          <w:color w:val="000000"/>
          <w:sz w:val="32"/>
          <w:szCs w:val="32"/>
        </w:rPr>
        <w:t>日起施行，</w:t>
      </w:r>
      <w:r>
        <w:rPr>
          <w:rFonts w:eastAsia="仿宋_GB2312"/>
          <w:color w:val="000000"/>
          <w:sz w:val="32"/>
          <w:szCs w:val="32"/>
        </w:rPr>
        <w:t>20</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w:t>
      </w:r>
      <w:r>
        <w:rPr>
          <w:rFonts w:eastAsia="仿宋_GB2312"/>
          <w:color w:val="000000"/>
          <w:sz w:val="32"/>
          <w:szCs w:val="32"/>
        </w:rPr>
        <w:t xml:space="preserve"> </w:t>
      </w:r>
      <w:r>
        <w:rPr>
          <w:rFonts w:eastAsia="仿宋_GB2312" w:hint="eastAsia"/>
          <w:color w:val="000000"/>
          <w:sz w:val="32"/>
          <w:szCs w:val="32"/>
        </w:rPr>
        <w:t>日自行废止。</w:t>
      </w:r>
    </w:p>
    <w:p w:rsidR="00007711" w:rsidRDefault="00007711" w:rsidP="00CD6AD5">
      <w:pPr>
        <w:spacing w:line="360" w:lineRule="auto"/>
        <w:ind w:firstLineChars="200" w:firstLine="31680"/>
        <w:rPr>
          <w:rFonts w:eastAsia="仿宋_GB2312"/>
          <w:color w:val="000000"/>
          <w:sz w:val="32"/>
          <w:szCs w:val="32"/>
        </w:rPr>
      </w:pPr>
      <w:r>
        <w:rPr>
          <w:rFonts w:eastAsia="仿宋_GB2312" w:hint="eastAsia"/>
          <w:color w:val="000000"/>
          <w:sz w:val="32"/>
          <w:szCs w:val="32"/>
        </w:rPr>
        <w:t>第四十条</w:t>
      </w:r>
      <w:r>
        <w:rPr>
          <w:rFonts w:eastAsia="仿宋_GB2312"/>
          <w:color w:val="000000"/>
          <w:sz w:val="32"/>
          <w:szCs w:val="32"/>
        </w:rPr>
        <w:t xml:space="preserve"> </w:t>
      </w:r>
      <w:r>
        <w:rPr>
          <w:rFonts w:eastAsia="仿宋_GB2312" w:hint="eastAsia"/>
          <w:color w:val="000000"/>
          <w:sz w:val="32"/>
          <w:szCs w:val="32"/>
        </w:rPr>
        <w:t>本管理办法由省教育厅负责解释。</w:t>
      </w:r>
      <w:bookmarkStart w:id="1" w:name="_GoBack"/>
      <w:bookmarkEnd w:id="1"/>
    </w:p>
    <w:sectPr w:rsidR="00007711" w:rsidSect="00BD6676">
      <w:footerReference w:type="even" r:id="rId8"/>
      <w:footerReference w:type="default" r:id="rId9"/>
      <w:pgSz w:w="11906" w:h="16838"/>
      <w:pgMar w:top="1134"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711" w:rsidRDefault="00007711" w:rsidP="00BD6676">
      <w:r>
        <w:separator/>
      </w:r>
    </w:p>
  </w:endnote>
  <w:endnote w:type="continuationSeparator" w:id="0">
    <w:p w:rsidR="00007711" w:rsidRDefault="00007711" w:rsidP="00BD6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11" w:rsidRDefault="00007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7711" w:rsidRDefault="00007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711" w:rsidRDefault="00007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7711" w:rsidRDefault="00007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711" w:rsidRDefault="00007711" w:rsidP="00BD6676">
      <w:r>
        <w:separator/>
      </w:r>
    </w:p>
  </w:footnote>
  <w:footnote w:type="continuationSeparator" w:id="0">
    <w:p w:rsidR="00007711" w:rsidRDefault="00007711" w:rsidP="00BD6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E74"/>
    <w:rsid w:val="00007711"/>
    <w:rsid w:val="00023AE0"/>
    <w:rsid w:val="00042037"/>
    <w:rsid w:val="000525C5"/>
    <w:rsid w:val="00061107"/>
    <w:rsid w:val="00064A17"/>
    <w:rsid w:val="000666FB"/>
    <w:rsid w:val="00082F53"/>
    <w:rsid w:val="00083C6E"/>
    <w:rsid w:val="00091DA5"/>
    <w:rsid w:val="00094E82"/>
    <w:rsid w:val="000A5AEB"/>
    <w:rsid w:val="000A7F19"/>
    <w:rsid w:val="000B5E24"/>
    <w:rsid w:val="000B614B"/>
    <w:rsid w:val="000C3221"/>
    <w:rsid w:val="000C3692"/>
    <w:rsid w:val="000D052A"/>
    <w:rsid w:val="000D4FAD"/>
    <w:rsid w:val="000E573E"/>
    <w:rsid w:val="000F2526"/>
    <w:rsid w:val="000F59F2"/>
    <w:rsid w:val="000F5A0F"/>
    <w:rsid w:val="0010076E"/>
    <w:rsid w:val="00114D24"/>
    <w:rsid w:val="00122A4E"/>
    <w:rsid w:val="0013253E"/>
    <w:rsid w:val="00142C05"/>
    <w:rsid w:val="0014512A"/>
    <w:rsid w:val="00145F8C"/>
    <w:rsid w:val="00152ED7"/>
    <w:rsid w:val="00184511"/>
    <w:rsid w:val="00184E60"/>
    <w:rsid w:val="00192471"/>
    <w:rsid w:val="001947BF"/>
    <w:rsid w:val="00195839"/>
    <w:rsid w:val="001A24DA"/>
    <w:rsid w:val="001A6603"/>
    <w:rsid w:val="001B2549"/>
    <w:rsid w:val="001C079C"/>
    <w:rsid w:val="001C58D5"/>
    <w:rsid w:val="001D17D9"/>
    <w:rsid w:val="001D4338"/>
    <w:rsid w:val="001D531A"/>
    <w:rsid w:val="001E4303"/>
    <w:rsid w:val="001E74E8"/>
    <w:rsid w:val="001F479A"/>
    <w:rsid w:val="00205A59"/>
    <w:rsid w:val="00206B45"/>
    <w:rsid w:val="0021468A"/>
    <w:rsid w:val="002311BE"/>
    <w:rsid w:val="0023228B"/>
    <w:rsid w:val="00232EFA"/>
    <w:rsid w:val="00244A59"/>
    <w:rsid w:val="002527C2"/>
    <w:rsid w:val="0025725B"/>
    <w:rsid w:val="002572EF"/>
    <w:rsid w:val="0028579F"/>
    <w:rsid w:val="002924FE"/>
    <w:rsid w:val="00295EA6"/>
    <w:rsid w:val="002A11AF"/>
    <w:rsid w:val="002B0764"/>
    <w:rsid w:val="002B3D5E"/>
    <w:rsid w:val="002C0B41"/>
    <w:rsid w:val="002C3FA3"/>
    <w:rsid w:val="002C4EB4"/>
    <w:rsid w:val="002D3AC9"/>
    <w:rsid w:val="002E0EFC"/>
    <w:rsid w:val="002F1B5C"/>
    <w:rsid w:val="002F2549"/>
    <w:rsid w:val="002F25A4"/>
    <w:rsid w:val="002F6471"/>
    <w:rsid w:val="003018F7"/>
    <w:rsid w:val="003166C4"/>
    <w:rsid w:val="00316CBA"/>
    <w:rsid w:val="00323FD6"/>
    <w:rsid w:val="00330A6D"/>
    <w:rsid w:val="00345401"/>
    <w:rsid w:val="003521B2"/>
    <w:rsid w:val="0035596F"/>
    <w:rsid w:val="00357B50"/>
    <w:rsid w:val="003674E2"/>
    <w:rsid w:val="00374F7C"/>
    <w:rsid w:val="00383573"/>
    <w:rsid w:val="0038408E"/>
    <w:rsid w:val="003904A1"/>
    <w:rsid w:val="003C0CB8"/>
    <w:rsid w:val="003C7270"/>
    <w:rsid w:val="003D13FE"/>
    <w:rsid w:val="003E1EF2"/>
    <w:rsid w:val="003E6510"/>
    <w:rsid w:val="003E783A"/>
    <w:rsid w:val="003F2412"/>
    <w:rsid w:val="003F6C26"/>
    <w:rsid w:val="00410C1A"/>
    <w:rsid w:val="0041668F"/>
    <w:rsid w:val="004253F2"/>
    <w:rsid w:val="00430A41"/>
    <w:rsid w:val="00432441"/>
    <w:rsid w:val="00434482"/>
    <w:rsid w:val="00436A27"/>
    <w:rsid w:val="00440E68"/>
    <w:rsid w:val="00453E94"/>
    <w:rsid w:val="004546FA"/>
    <w:rsid w:val="00454E3B"/>
    <w:rsid w:val="004628CF"/>
    <w:rsid w:val="0046533E"/>
    <w:rsid w:val="00465B64"/>
    <w:rsid w:val="0047018E"/>
    <w:rsid w:val="0047124E"/>
    <w:rsid w:val="004777EF"/>
    <w:rsid w:val="004842AB"/>
    <w:rsid w:val="00484756"/>
    <w:rsid w:val="00486820"/>
    <w:rsid w:val="004940F5"/>
    <w:rsid w:val="004A25D6"/>
    <w:rsid w:val="004A4535"/>
    <w:rsid w:val="004A615F"/>
    <w:rsid w:val="004A6AF6"/>
    <w:rsid w:val="004B452C"/>
    <w:rsid w:val="004B6294"/>
    <w:rsid w:val="004D421C"/>
    <w:rsid w:val="004D4A6B"/>
    <w:rsid w:val="004E705F"/>
    <w:rsid w:val="004F1993"/>
    <w:rsid w:val="005030E4"/>
    <w:rsid w:val="00506C04"/>
    <w:rsid w:val="00513A21"/>
    <w:rsid w:val="00514111"/>
    <w:rsid w:val="005316E9"/>
    <w:rsid w:val="00535159"/>
    <w:rsid w:val="005403E5"/>
    <w:rsid w:val="00553097"/>
    <w:rsid w:val="0055566E"/>
    <w:rsid w:val="005564A6"/>
    <w:rsid w:val="00580A6E"/>
    <w:rsid w:val="0058337A"/>
    <w:rsid w:val="00584C4F"/>
    <w:rsid w:val="0058680E"/>
    <w:rsid w:val="005910B5"/>
    <w:rsid w:val="00597CDD"/>
    <w:rsid w:val="005B39AB"/>
    <w:rsid w:val="005C0A14"/>
    <w:rsid w:val="005C29C2"/>
    <w:rsid w:val="005C3A1F"/>
    <w:rsid w:val="005D082B"/>
    <w:rsid w:val="005D351F"/>
    <w:rsid w:val="005D6646"/>
    <w:rsid w:val="005E1D22"/>
    <w:rsid w:val="005E4EB5"/>
    <w:rsid w:val="005F3B84"/>
    <w:rsid w:val="005F7E09"/>
    <w:rsid w:val="00605D32"/>
    <w:rsid w:val="00616A2C"/>
    <w:rsid w:val="00616D64"/>
    <w:rsid w:val="0062378B"/>
    <w:rsid w:val="0064440B"/>
    <w:rsid w:val="0064792C"/>
    <w:rsid w:val="006548DF"/>
    <w:rsid w:val="006569B0"/>
    <w:rsid w:val="0067376F"/>
    <w:rsid w:val="00680645"/>
    <w:rsid w:val="0068081C"/>
    <w:rsid w:val="00690F3C"/>
    <w:rsid w:val="006933BB"/>
    <w:rsid w:val="00697ED5"/>
    <w:rsid w:val="006A2445"/>
    <w:rsid w:val="006A56E5"/>
    <w:rsid w:val="006C0B51"/>
    <w:rsid w:val="006C4BA1"/>
    <w:rsid w:val="006C4F2B"/>
    <w:rsid w:val="006E5A25"/>
    <w:rsid w:val="006E6410"/>
    <w:rsid w:val="006E689D"/>
    <w:rsid w:val="006F0901"/>
    <w:rsid w:val="006F0BE2"/>
    <w:rsid w:val="006F4551"/>
    <w:rsid w:val="00702616"/>
    <w:rsid w:val="00705B33"/>
    <w:rsid w:val="00710C67"/>
    <w:rsid w:val="0071155A"/>
    <w:rsid w:val="00712DE9"/>
    <w:rsid w:val="007157E3"/>
    <w:rsid w:val="007319CA"/>
    <w:rsid w:val="0073562C"/>
    <w:rsid w:val="0073728B"/>
    <w:rsid w:val="00744D88"/>
    <w:rsid w:val="00747FD1"/>
    <w:rsid w:val="00750029"/>
    <w:rsid w:val="00752051"/>
    <w:rsid w:val="00757AEC"/>
    <w:rsid w:val="0077468A"/>
    <w:rsid w:val="00775E2A"/>
    <w:rsid w:val="00777112"/>
    <w:rsid w:val="007860F8"/>
    <w:rsid w:val="007947F2"/>
    <w:rsid w:val="00797AE4"/>
    <w:rsid w:val="007B265B"/>
    <w:rsid w:val="007B4CF0"/>
    <w:rsid w:val="007C07AC"/>
    <w:rsid w:val="007C13D3"/>
    <w:rsid w:val="007C3B14"/>
    <w:rsid w:val="007C5110"/>
    <w:rsid w:val="007D3453"/>
    <w:rsid w:val="00802762"/>
    <w:rsid w:val="0080321C"/>
    <w:rsid w:val="0080648D"/>
    <w:rsid w:val="00810B35"/>
    <w:rsid w:val="00816328"/>
    <w:rsid w:val="00820B47"/>
    <w:rsid w:val="00821875"/>
    <w:rsid w:val="00823136"/>
    <w:rsid w:val="008257FF"/>
    <w:rsid w:val="008311FF"/>
    <w:rsid w:val="008434CA"/>
    <w:rsid w:val="00846A11"/>
    <w:rsid w:val="008505E9"/>
    <w:rsid w:val="00850C85"/>
    <w:rsid w:val="008556E7"/>
    <w:rsid w:val="008665EE"/>
    <w:rsid w:val="00877695"/>
    <w:rsid w:val="008866BA"/>
    <w:rsid w:val="00894704"/>
    <w:rsid w:val="00897C5F"/>
    <w:rsid w:val="008A7BBC"/>
    <w:rsid w:val="008B195A"/>
    <w:rsid w:val="008B2567"/>
    <w:rsid w:val="008B3F79"/>
    <w:rsid w:val="008B476B"/>
    <w:rsid w:val="008B4C7E"/>
    <w:rsid w:val="008C33E4"/>
    <w:rsid w:val="008C43C6"/>
    <w:rsid w:val="008C5C95"/>
    <w:rsid w:val="008E5C80"/>
    <w:rsid w:val="008E6149"/>
    <w:rsid w:val="008E6410"/>
    <w:rsid w:val="00907621"/>
    <w:rsid w:val="00911142"/>
    <w:rsid w:val="009133B4"/>
    <w:rsid w:val="00916150"/>
    <w:rsid w:val="0092772F"/>
    <w:rsid w:val="00934F9E"/>
    <w:rsid w:val="0095310F"/>
    <w:rsid w:val="00955E36"/>
    <w:rsid w:val="00970166"/>
    <w:rsid w:val="0098294C"/>
    <w:rsid w:val="00986F2C"/>
    <w:rsid w:val="009A0A44"/>
    <w:rsid w:val="009A55AA"/>
    <w:rsid w:val="009A5C63"/>
    <w:rsid w:val="009B37FB"/>
    <w:rsid w:val="009B4161"/>
    <w:rsid w:val="009B57DA"/>
    <w:rsid w:val="009B7693"/>
    <w:rsid w:val="009C2331"/>
    <w:rsid w:val="009C4345"/>
    <w:rsid w:val="009C465B"/>
    <w:rsid w:val="009C54EF"/>
    <w:rsid w:val="009D2DAF"/>
    <w:rsid w:val="009D5F84"/>
    <w:rsid w:val="009D7F87"/>
    <w:rsid w:val="009E2B42"/>
    <w:rsid w:val="009F0CFC"/>
    <w:rsid w:val="00A027BB"/>
    <w:rsid w:val="00A06BA4"/>
    <w:rsid w:val="00A0768E"/>
    <w:rsid w:val="00A10CF3"/>
    <w:rsid w:val="00A2377D"/>
    <w:rsid w:val="00A34165"/>
    <w:rsid w:val="00A400CD"/>
    <w:rsid w:val="00A45AED"/>
    <w:rsid w:val="00A537AD"/>
    <w:rsid w:val="00A55C19"/>
    <w:rsid w:val="00A6470F"/>
    <w:rsid w:val="00A655B7"/>
    <w:rsid w:val="00A76D32"/>
    <w:rsid w:val="00A82019"/>
    <w:rsid w:val="00A826F3"/>
    <w:rsid w:val="00A82899"/>
    <w:rsid w:val="00AA0E4A"/>
    <w:rsid w:val="00AA139F"/>
    <w:rsid w:val="00AA32AA"/>
    <w:rsid w:val="00AA64B6"/>
    <w:rsid w:val="00AB1EBD"/>
    <w:rsid w:val="00AB5E41"/>
    <w:rsid w:val="00AD3E25"/>
    <w:rsid w:val="00AE0B44"/>
    <w:rsid w:val="00AE10C2"/>
    <w:rsid w:val="00B0211C"/>
    <w:rsid w:val="00B062A5"/>
    <w:rsid w:val="00B119B0"/>
    <w:rsid w:val="00B1545B"/>
    <w:rsid w:val="00B15BE9"/>
    <w:rsid w:val="00B1647C"/>
    <w:rsid w:val="00B21AB4"/>
    <w:rsid w:val="00B21D33"/>
    <w:rsid w:val="00B22281"/>
    <w:rsid w:val="00B31803"/>
    <w:rsid w:val="00B4654E"/>
    <w:rsid w:val="00B50318"/>
    <w:rsid w:val="00B50B0A"/>
    <w:rsid w:val="00B52A01"/>
    <w:rsid w:val="00B5518B"/>
    <w:rsid w:val="00B55BD7"/>
    <w:rsid w:val="00B8435E"/>
    <w:rsid w:val="00B91A99"/>
    <w:rsid w:val="00B91B79"/>
    <w:rsid w:val="00BA1097"/>
    <w:rsid w:val="00BA22BC"/>
    <w:rsid w:val="00BA2C7A"/>
    <w:rsid w:val="00BA52D0"/>
    <w:rsid w:val="00BA68D8"/>
    <w:rsid w:val="00BB24CB"/>
    <w:rsid w:val="00BB3088"/>
    <w:rsid w:val="00BB6031"/>
    <w:rsid w:val="00BB645C"/>
    <w:rsid w:val="00BC095C"/>
    <w:rsid w:val="00BC2BCF"/>
    <w:rsid w:val="00BC74C7"/>
    <w:rsid w:val="00BD0678"/>
    <w:rsid w:val="00BD122B"/>
    <w:rsid w:val="00BD1C92"/>
    <w:rsid w:val="00BD3017"/>
    <w:rsid w:val="00BD3832"/>
    <w:rsid w:val="00BD521A"/>
    <w:rsid w:val="00BD6676"/>
    <w:rsid w:val="00BE03BE"/>
    <w:rsid w:val="00BE32F2"/>
    <w:rsid w:val="00BE6FC2"/>
    <w:rsid w:val="00BF2E90"/>
    <w:rsid w:val="00BF4ED5"/>
    <w:rsid w:val="00C01E12"/>
    <w:rsid w:val="00C170EB"/>
    <w:rsid w:val="00C27181"/>
    <w:rsid w:val="00C271D8"/>
    <w:rsid w:val="00C339E4"/>
    <w:rsid w:val="00C441DD"/>
    <w:rsid w:val="00C4487D"/>
    <w:rsid w:val="00C552DF"/>
    <w:rsid w:val="00C56823"/>
    <w:rsid w:val="00C62661"/>
    <w:rsid w:val="00C66278"/>
    <w:rsid w:val="00C74B13"/>
    <w:rsid w:val="00C82E94"/>
    <w:rsid w:val="00C84A31"/>
    <w:rsid w:val="00C86BD0"/>
    <w:rsid w:val="00C96428"/>
    <w:rsid w:val="00CA1D1F"/>
    <w:rsid w:val="00CA220E"/>
    <w:rsid w:val="00CA48B1"/>
    <w:rsid w:val="00CA7E9C"/>
    <w:rsid w:val="00CC2734"/>
    <w:rsid w:val="00CC342F"/>
    <w:rsid w:val="00CC5B1F"/>
    <w:rsid w:val="00CD6AD5"/>
    <w:rsid w:val="00CE4B55"/>
    <w:rsid w:val="00CE721A"/>
    <w:rsid w:val="00CF711B"/>
    <w:rsid w:val="00D060E9"/>
    <w:rsid w:val="00D10F1C"/>
    <w:rsid w:val="00D127E4"/>
    <w:rsid w:val="00D1778F"/>
    <w:rsid w:val="00D20E74"/>
    <w:rsid w:val="00D27974"/>
    <w:rsid w:val="00D314EC"/>
    <w:rsid w:val="00D3220E"/>
    <w:rsid w:val="00D367C8"/>
    <w:rsid w:val="00D449A9"/>
    <w:rsid w:val="00D45794"/>
    <w:rsid w:val="00D46206"/>
    <w:rsid w:val="00D5394B"/>
    <w:rsid w:val="00D575DE"/>
    <w:rsid w:val="00D62938"/>
    <w:rsid w:val="00D64382"/>
    <w:rsid w:val="00D668E5"/>
    <w:rsid w:val="00D769C8"/>
    <w:rsid w:val="00D77DCA"/>
    <w:rsid w:val="00D82AB1"/>
    <w:rsid w:val="00DA1D25"/>
    <w:rsid w:val="00DA3C00"/>
    <w:rsid w:val="00DC06D2"/>
    <w:rsid w:val="00DC0756"/>
    <w:rsid w:val="00DF18B7"/>
    <w:rsid w:val="00DF3712"/>
    <w:rsid w:val="00DF3CB0"/>
    <w:rsid w:val="00E0676D"/>
    <w:rsid w:val="00E1036E"/>
    <w:rsid w:val="00E12953"/>
    <w:rsid w:val="00E14C68"/>
    <w:rsid w:val="00E157FF"/>
    <w:rsid w:val="00E17558"/>
    <w:rsid w:val="00E20A86"/>
    <w:rsid w:val="00E33CDD"/>
    <w:rsid w:val="00E343DF"/>
    <w:rsid w:val="00E4378B"/>
    <w:rsid w:val="00E53134"/>
    <w:rsid w:val="00E765D3"/>
    <w:rsid w:val="00E9037F"/>
    <w:rsid w:val="00E93BD2"/>
    <w:rsid w:val="00EA3055"/>
    <w:rsid w:val="00EA5B5D"/>
    <w:rsid w:val="00EA7C8E"/>
    <w:rsid w:val="00EB02A3"/>
    <w:rsid w:val="00EB3110"/>
    <w:rsid w:val="00EB40B3"/>
    <w:rsid w:val="00EB4E74"/>
    <w:rsid w:val="00EC5ECB"/>
    <w:rsid w:val="00ED7208"/>
    <w:rsid w:val="00EF79AB"/>
    <w:rsid w:val="00F0366A"/>
    <w:rsid w:val="00F038FA"/>
    <w:rsid w:val="00F16AE7"/>
    <w:rsid w:val="00F170D4"/>
    <w:rsid w:val="00F20DE4"/>
    <w:rsid w:val="00F23DA0"/>
    <w:rsid w:val="00F2597D"/>
    <w:rsid w:val="00F273E9"/>
    <w:rsid w:val="00F311EC"/>
    <w:rsid w:val="00F37E02"/>
    <w:rsid w:val="00F40D3F"/>
    <w:rsid w:val="00F426B5"/>
    <w:rsid w:val="00F42A39"/>
    <w:rsid w:val="00F44A13"/>
    <w:rsid w:val="00F50B14"/>
    <w:rsid w:val="00F558D9"/>
    <w:rsid w:val="00F570EA"/>
    <w:rsid w:val="00F657BB"/>
    <w:rsid w:val="00F76A91"/>
    <w:rsid w:val="00F821F0"/>
    <w:rsid w:val="00F827EA"/>
    <w:rsid w:val="00F83257"/>
    <w:rsid w:val="00F96D7B"/>
    <w:rsid w:val="00FC1EC8"/>
    <w:rsid w:val="00FC585A"/>
    <w:rsid w:val="00FC6336"/>
    <w:rsid w:val="00FC69C3"/>
    <w:rsid w:val="00FC6B6A"/>
    <w:rsid w:val="00FC73DC"/>
    <w:rsid w:val="00FF1326"/>
    <w:rsid w:val="080471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76"/>
    <w:pPr>
      <w:widowControl w:val="0"/>
      <w:jc w:val="both"/>
    </w:pPr>
    <w:rPr>
      <w:szCs w:val="20"/>
    </w:rPr>
  </w:style>
  <w:style w:type="paragraph" w:styleId="Heading1">
    <w:name w:val="heading 1"/>
    <w:basedOn w:val="Normal"/>
    <w:next w:val="Normal"/>
    <w:link w:val="Heading1Char"/>
    <w:uiPriority w:val="99"/>
    <w:qFormat/>
    <w:rsid w:val="00BD6676"/>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iPriority w:val="99"/>
    <w:qFormat/>
    <w:rsid w:val="00BD667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6676"/>
    <w:rPr>
      <w:b/>
      <w:kern w:val="44"/>
      <w:sz w:val="44"/>
    </w:rPr>
  </w:style>
  <w:style w:type="character" w:customStyle="1" w:styleId="Heading3Char">
    <w:name w:val="Heading 3 Char"/>
    <w:basedOn w:val="DefaultParagraphFont"/>
    <w:link w:val="Heading3"/>
    <w:uiPriority w:val="99"/>
    <w:semiHidden/>
    <w:locked/>
    <w:rsid w:val="00BD6676"/>
    <w:rPr>
      <w:rFonts w:cs="Times New Roman"/>
      <w:b/>
      <w:bCs/>
      <w:kern w:val="2"/>
      <w:sz w:val="32"/>
      <w:szCs w:val="32"/>
    </w:rPr>
  </w:style>
  <w:style w:type="paragraph" w:styleId="BodyTextIndent">
    <w:name w:val="Body Text Indent"/>
    <w:basedOn w:val="Normal"/>
    <w:link w:val="BodyTextIndentChar"/>
    <w:uiPriority w:val="99"/>
    <w:rsid w:val="00BD6676"/>
    <w:pPr>
      <w:spacing w:line="360" w:lineRule="auto"/>
      <w:ind w:firstLineChars="200" w:firstLine="480"/>
    </w:pPr>
    <w:rPr>
      <w:sz w:val="24"/>
      <w:szCs w:val="24"/>
    </w:rPr>
  </w:style>
  <w:style w:type="character" w:customStyle="1" w:styleId="BodyTextIndentChar">
    <w:name w:val="Body Text Indent Char"/>
    <w:basedOn w:val="DefaultParagraphFont"/>
    <w:link w:val="BodyTextIndent"/>
    <w:uiPriority w:val="99"/>
    <w:locked/>
    <w:rsid w:val="00BD6676"/>
    <w:rPr>
      <w:kern w:val="2"/>
      <w:sz w:val="24"/>
    </w:rPr>
  </w:style>
  <w:style w:type="paragraph" w:styleId="BalloonText">
    <w:name w:val="Balloon Text"/>
    <w:basedOn w:val="Normal"/>
    <w:link w:val="BalloonTextChar"/>
    <w:uiPriority w:val="99"/>
    <w:rsid w:val="00BD6676"/>
    <w:rPr>
      <w:sz w:val="18"/>
      <w:szCs w:val="18"/>
    </w:rPr>
  </w:style>
  <w:style w:type="character" w:customStyle="1" w:styleId="BalloonTextChar">
    <w:name w:val="Balloon Text Char"/>
    <w:basedOn w:val="DefaultParagraphFont"/>
    <w:link w:val="BalloonText"/>
    <w:uiPriority w:val="99"/>
    <w:locked/>
    <w:rsid w:val="00BD6676"/>
    <w:rPr>
      <w:kern w:val="2"/>
      <w:sz w:val="18"/>
    </w:rPr>
  </w:style>
  <w:style w:type="paragraph" w:styleId="Footer">
    <w:name w:val="footer"/>
    <w:basedOn w:val="Normal"/>
    <w:link w:val="FooterChar"/>
    <w:uiPriority w:val="99"/>
    <w:rsid w:val="00BD66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61947"/>
    <w:rPr>
      <w:sz w:val="18"/>
      <w:szCs w:val="18"/>
    </w:rPr>
  </w:style>
  <w:style w:type="paragraph" w:styleId="Header">
    <w:name w:val="header"/>
    <w:basedOn w:val="Normal"/>
    <w:link w:val="HeaderChar"/>
    <w:uiPriority w:val="99"/>
    <w:rsid w:val="00BD66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D6676"/>
    <w:rPr>
      <w:kern w:val="2"/>
      <w:sz w:val="18"/>
    </w:rPr>
  </w:style>
  <w:style w:type="paragraph" w:styleId="NormalWeb">
    <w:name w:val="Normal (Web)"/>
    <w:basedOn w:val="Normal"/>
    <w:uiPriority w:val="99"/>
    <w:rsid w:val="00BD6676"/>
    <w:pPr>
      <w:spacing w:beforeAutospacing="1" w:afterAutospacing="1"/>
      <w:jc w:val="left"/>
    </w:pPr>
    <w:rPr>
      <w:rFonts w:ascii="Calibri" w:hAnsi="Calibri"/>
      <w:kern w:val="0"/>
      <w:sz w:val="24"/>
      <w:szCs w:val="24"/>
    </w:rPr>
  </w:style>
  <w:style w:type="character" w:styleId="Strong">
    <w:name w:val="Strong"/>
    <w:basedOn w:val="DefaultParagraphFont"/>
    <w:uiPriority w:val="99"/>
    <w:qFormat/>
    <w:rsid w:val="00BD6676"/>
    <w:rPr>
      <w:rFonts w:cs="Times New Roman"/>
      <w:b/>
      <w:bCs/>
    </w:rPr>
  </w:style>
  <w:style w:type="character" w:styleId="PageNumber">
    <w:name w:val="page number"/>
    <w:basedOn w:val="DefaultParagraphFont"/>
    <w:uiPriority w:val="99"/>
    <w:rsid w:val="00BD6676"/>
    <w:rPr>
      <w:rFonts w:cs="Times New Roman"/>
    </w:rPr>
  </w:style>
  <w:style w:type="character" w:styleId="Emphasis">
    <w:name w:val="Emphasis"/>
    <w:basedOn w:val="DefaultParagraphFont"/>
    <w:uiPriority w:val="99"/>
    <w:qFormat/>
    <w:rsid w:val="00BD6676"/>
    <w:rPr>
      <w:rFonts w:cs="Times New Roman"/>
      <w:i/>
    </w:rPr>
  </w:style>
  <w:style w:type="character" w:styleId="Hyperlink">
    <w:name w:val="Hyperlink"/>
    <w:basedOn w:val="DefaultParagraphFont"/>
    <w:uiPriority w:val="99"/>
    <w:rsid w:val="00BD6676"/>
    <w:rPr>
      <w:rFonts w:cs="Times New Roman"/>
      <w:color w:val="0000FF"/>
      <w:u w:val="single"/>
    </w:rPr>
  </w:style>
  <w:style w:type="paragraph" w:customStyle="1" w:styleId="Char">
    <w:name w:val="Char"/>
    <w:basedOn w:val="Normal"/>
    <w:uiPriority w:val="99"/>
    <w:rsid w:val="00BD6676"/>
    <w:rPr>
      <w:rFonts w:ascii="Tahoma" w:hAnsi="Tahoma"/>
      <w:sz w:val="24"/>
    </w:rPr>
  </w:style>
  <w:style w:type="paragraph" w:customStyle="1" w:styleId="ListParagraph1">
    <w:name w:val="List Paragraph1"/>
    <w:basedOn w:val="Normal"/>
    <w:uiPriority w:val="99"/>
    <w:rsid w:val="00BD6676"/>
    <w:pPr>
      <w:widowControl/>
      <w:ind w:firstLineChars="200" w:firstLine="420"/>
      <w:jc w:val="left"/>
    </w:pPr>
    <w:rPr>
      <w:rFonts w:ascii="宋体" w:hAnsi="宋体" w:cs="宋体"/>
      <w:kern w:val="0"/>
      <w:sz w:val="24"/>
      <w:szCs w:val="24"/>
    </w:rPr>
  </w:style>
  <w:style w:type="paragraph" w:customStyle="1" w:styleId="a">
    <w:name w:val="本文正文"/>
    <w:basedOn w:val="Normal"/>
    <w:uiPriority w:val="99"/>
    <w:rsid w:val="00BD6676"/>
    <w:pPr>
      <w:spacing w:line="360" w:lineRule="auto"/>
      <w:ind w:firstLineChars="200" w:firstLine="200"/>
    </w:pPr>
    <w:rPr>
      <w:rFonts w:ascii="仿宋_GB2312" w:eastAsia="仿宋_GB2312" w:hAnsi="仿宋_GB2312" w:cs="仿宋_GB2312"/>
      <w:color w:val="000000"/>
      <w:sz w:val="32"/>
      <w:szCs w:val="32"/>
    </w:rPr>
  </w:style>
  <w:style w:type="character" w:customStyle="1" w:styleId="apple-converted-space">
    <w:name w:val="apple-converted-space"/>
    <w:basedOn w:val="DefaultParagraphFont"/>
    <w:uiPriority w:val="99"/>
    <w:rsid w:val="00BD6676"/>
    <w:rPr>
      <w:rFonts w:cs="Times New Roman"/>
    </w:rPr>
  </w:style>
  <w:style w:type="character" w:customStyle="1" w:styleId="bjh-p">
    <w:name w:val="bjh-p"/>
    <w:basedOn w:val="DefaultParagraphFont"/>
    <w:uiPriority w:val="99"/>
    <w:rsid w:val="00BD66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720</Words>
  <Characters>4105</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云南高校智库建设实施方案</dc:title>
  <dc:subject/>
  <dc:creator>用户白玉兵</dc:creator>
  <cp:keywords/>
  <dc:description/>
  <cp:lastModifiedBy>微软中国</cp:lastModifiedBy>
  <cp:revision>2</cp:revision>
  <cp:lastPrinted>2018-08-30T01:12:00Z</cp:lastPrinted>
  <dcterms:created xsi:type="dcterms:W3CDTF">2018-12-03T02:56:00Z</dcterms:created>
  <dcterms:modified xsi:type="dcterms:W3CDTF">2018-12-03T02:56:00Z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