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1" w:rsidRDefault="00935E21" w:rsidP="00935E21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5</w:t>
      </w:r>
    </w:p>
    <w:p w:rsidR="00935E21" w:rsidRDefault="00935E21" w:rsidP="00935E21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35E21" w:rsidRDefault="00935E21" w:rsidP="00935E21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省级现场展示环节评价标准（高校）</w:t>
      </w:r>
    </w:p>
    <w:p w:rsidR="00935E21" w:rsidRDefault="00935E21" w:rsidP="00935E21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（高校思政课程）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5578"/>
        <w:gridCol w:w="913"/>
        <w:gridCol w:w="1012"/>
      </w:tblGrid>
      <w:tr w:rsidR="00935E21" w:rsidTr="00B037B3">
        <w:trPr>
          <w:cantSplit/>
          <w:trHeight w:val="5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评价指标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评分内容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 w:rsidR="00935E21" w:rsidTr="00B037B3">
        <w:trPr>
          <w:cantSplit/>
          <w:trHeight w:val="75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教学设计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备课充分，精心设计教学各个环节，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工艺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精湛。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43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情境与活动设计指向问题解决。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1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教学内容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教学内容符合选题范围，基本理论阐释清楚，基本事实论述准确，重难点突出。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112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理论联系实际，教学素材多样，鲜活生动，具有针对性和亲和力，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配方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新颖。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98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教学方法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注重教学互动，突出学生主体地位，调动学生参与课堂积极性。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98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能综合运用现代信息技术手段和数字资源，教学内容呈现恰当，满足学生学习需求，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包装时尚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98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教学效果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注重思想理论教育和价值引领，让学生感觉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营养丰富味道又好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98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教学感染力强，学生抬头听课率高，课堂氛围好。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98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教师素养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教态大方，举止得体，精神饱满，教学投入。</w:t>
            </w:r>
          </w:p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思路清晰，逻辑严谨，综合素质高；个人教学特色突出。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35E21" w:rsidRDefault="00935E21" w:rsidP="00935E21">
      <w:pPr>
        <w:widowControl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br w:type="page"/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lastRenderedPageBreak/>
        <w:t>省级现场展示环节评价标准（高校）</w:t>
      </w:r>
    </w:p>
    <w:p w:rsidR="00935E21" w:rsidRDefault="00935E21" w:rsidP="00935E2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（高校课程育人）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5689"/>
        <w:gridCol w:w="911"/>
        <w:gridCol w:w="910"/>
      </w:tblGrid>
      <w:tr w:rsidR="00935E21" w:rsidTr="00B037B3">
        <w:trPr>
          <w:cantSplit/>
          <w:trHeight w:val="64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评价指标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评分内容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分值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得分</w:t>
            </w:r>
          </w:p>
        </w:tc>
      </w:tr>
      <w:tr w:rsidR="00935E21" w:rsidTr="00B037B3">
        <w:trPr>
          <w:cantSplit/>
          <w:trHeight w:val="832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教学设计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备课充分，精心设计教学各个环节，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工艺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精湛。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634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情境与活动设计指向问题解决。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135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育人因素</w:t>
            </w:r>
          </w:p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挖掘转化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具有良好的专业素养、科学精神、人文情怀和马克思主义理论功底，善于提炼专业课程蕴含的育人因素。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1235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1084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教学方法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注重教学互动，突出学生主体地位，调动学生参与课堂积极性。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1084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能综合运用现代信息技术手段和数字资源，教学内容呈现恰当，满足学生学习需求，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包装时尚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1086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教学效果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注重思想理论教育和价值引领，让学生感觉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营养丰富味道又好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1086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教学感染力强，学生抬头听课率高，课堂氛围好。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5E21" w:rsidTr="00B037B3">
        <w:trPr>
          <w:cantSplit/>
          <w:trHeight w:val="1103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教师素养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教态大方，举止得体，精神饱满，教学投入；思路清晰，逻辑严谨，综合素质高；个人教学特色突出。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1" w:rsidRDefault="00935E21" w:rsidP="00B037B3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35E21" w:rsidRDefault="00935E21" w:rsidP="00935E21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935E21" w:rsidRDefault="00935E21" w:rsidP="00935E21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lastRenderedPageBreak/>
        <w:t>省级现场展示环节评价标准（高校）</w:t>
      </w:r>
    </w:p>
    <w:p w:rsidR="00935E21" w:rsidRDefault="00935E21" w:rsidP="00935E21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（高校团队）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1"/>
        <w:gridCol w:w="6623"/>
        <w:gridCol w:w="966"/>
      </w:tblGrid>
      <w:tr w:rsidR="00935E21" w:rsidTr="00B037B3">
        <w:trPr>
          <w:trHeight w:val="854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评分项目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评分要点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分值</w:t>
            </w:r>
          </w:p>
        </w:tc>
      </w:tr>
      <w:tr w:rsidR="00935E21" w:rsidTr="00B037B3">
        <w:trPr>
          <w:trHeight w:val="2516"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展示内容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突出思想价值引领。坚持以习近平新时代中国特色社会主义思想为指导，深刻领会习近平总书记在庆祝中国共产党成立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周年大会上和党史学习教育动员大会上的重要讲话精神，用好我省富集的党史资源和高校丰富的校史资源，生动讲好党史、新中国史、改革开放史、社会主义发展史，讲好学校与党共同成长的故事，弘扬学校文化，滋养校园文明，传递时代之声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</w:tr>
      <w:tr w:rsidR="00935E21" w:rsidTr="00B037B3">
        <w:trPr>
          <w:trHeight w:val="1636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注重理论联系实际。理论有高度、有深度，把马克思主义基本原理讲清楚、讲透彻，事例真实、典型、丰满，有效引导青年学子知史爱党、知史爱国，立鸿鹄志，做奋斗者。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</w:tr>
      <w:tr w:rsidR="00935E21" w:rsidTr="00B037B3">
        <w:trPr>
          <w:trHeight w:val="1018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凸显课程设计创新。立意新颖、构思巧妙；内容科学严谨、系统完整、具有特色。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935E21" w:rsidTr="00B037B3">
        <w:trPr>
          <w:trHeight w:val="1056"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展示效果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思想价值引领效果显著。讲授有针对性、亲和力、感染力，能够激发学生爱党爱国爱校情怀。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935E21" w:rsidTr="00B037B3">
        <w:trPr>
          <w:trHeight w:val="690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能广泛应用于实际，有较大传播和推广价值。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935E21" w:rsidTr="00B037B3">
        <w:trPr>
          <w:trHeight w:val="819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讲授方法运用灵活。形式创新，互动合理，能充分调动学生参与积极性。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935E21" w:rsidTr="00B037B3">
        <w:trPr>
          <w:trHeight w:val="1018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综合运用现代信息技术手段，合理选用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PPT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、视频等多样方式，丰富课程展示形式。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935E21" w:rsidTr="00B037B3">
        <w:trPr>
          <w:trHeight w:val="1046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综合素质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能准确、熟练表达课程内容；仪态大方，举止得体，精神饱满，热情投入；综合素质较强，具有个人特色。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1" w:rsidRDefault="00935E21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</w:tbl>
    <w:p w:rsidR="00935E21" w:rsidRDefault="00935E21" w:rsidP="00935E21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10"/>
          <w:szCs w:val="10"/>
        </w:rPr>
      </w:pPr>
    </w:p>
    <w:p w:rsidR="00935E21" w:rsidRDefault="00935E21" w:rsidP="00935E21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10"/>
          <w:szCs w:val="10"/>
        </w:rPr>
        <w:sectPr w:rsidR="00935E21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7" w:header="851" w:footer="1701" w:gutter="0"/>
          <w:cols w:space="720"/>
          <w:docGrid w:linePitch="319"/>
        </w:sectPr>
      </w:pPr>
    </w:p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3385">
    <w:pPr>
      <w:pStyle w:val="a4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8C3385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30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3385">
    <w:pPr>
      <w:pStyle w:val="a4"/>
    </w:pPr>
    <w:r>
      <w:rPr>
        <w:lang w:val="en-US" w:eastAsia="zh-CN"/>
      </w:rPr>
      <w:pict>
        <v:rect id="文本框 1" o:spid="_x0000_s1025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8C3385">
                <w:pPr>
                  <w:pStyle w:val="a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935E21" w:rsidRPr="00935E21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3385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3385">
    <w:pPr>
      <w:pStyle w:val="a3"/>
      <w:pBdr>
        <w:bottom w:val="none" w:sz="0" w:space="0" w:color="auto"/>
      </w:pBdr>
      <w:tabs>
        <w:tab w:val="left" w:pos="5797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35E21"/>
    <w:rsid w:val="008C3385"/>
    <w:rsid w:val="00935E21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1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935E21"/>
    <w:rPr>
      <w:rFonts w:cs="Times New Roman"/>
      <w:sz w:val="18"/>
      <w:szCs w:val="18"/>
    </w:rPr>
  </w:style>
  <w:style w:type="character" w:customStyle="1" w:styleId="Char0">
    <w:name w:val="页脚 Char"/>
    <w:link w:val="a4"/>
    <w:locked/>
    <w:rsid w:val="00935E21"/>
    <w:rPr>
      <w:rFonts w:cs="Times New Roman"/>
      <w:sz w:val="18"/>
      <w:szCs w:val="18"/>
    </w:rPr>
  </w:style>
  <w:style w:type="paragraph" w:styleId="a3">
    <w:name w:val="header"/>
    <w:basedOn w:val="a"/>
    <w:link w:val="Char"/>
    <w:rsid w:val="0093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935E2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rsid w:val="00935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935E2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2021-08-03T01:41:00Z</dcterms:created>
  <dcterms:modified xsi:type="dcterms:W3CDTF">2021-08-03T01:41:00Z</dcterms:modified>
</cp:coreProperties>
</file>