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7E" w:rsidRPr="00B0501E" w:rsidRDefault="0092007E" w:rsidP="0092007E">
      <w:pPr>
        <w:spacing w:before="156" w:after="156"/>
        <w:ind w:firstLineChars="0" w:firstLine="0"/>
        <w:rPr>
          <w:rFonts w:eastAsia="黑体" w:hint="eastAsia"/>
          <w:szCs w:val="32"/>
        </w:rPr>
      </w:pPr>
      <w:r w:rsidRPr="00B0501E">
        <w:rPr>
          <w:rFonts w:eastAsia="黑体" w:hint="eastAsia"/>
          <w:szCs w:val="32"/>
        </w:rPr>
        <w:t>附件</w:t>
      </w:r>
      <w:r w:rsidRPr="00B0501E">
        <w:rPr>
          <w:rFonts w:eastAsia="黑体" w:hint="eastAsia"/>
          <w:szCs w:val="32"/>
        </w:rPr>
        <w:t>1</w:t>
      </w:r>
    </w:p>
    <w:p w:rsidR="0092007E" w:rsidRPr="00B0501E" w:rsidRDefault="0092007E" w:rsidP="0092007E">
      <w:pPr>
        <w:ind w:firstLineChars="0" w:firstLine="0"/>
        <w:jc w:val="center"/>
        <w:rPr>
          <w:rFonts w:eastAsia="方正小标宋简体" w:cs="黑体" w:hint="eastAsia"/>
          <w:w w:val="90"/>
          <w:sz w:val="44"/>
          <w:szCs w:val="44"/>
        </w:rPr>
      </w:pPr>
      <w:r w:rsidRPr="00B0501E">
        <w:rPr>
          <w:rFonts w:eastAsia="方正小标宋简体" w:cs="黑体" w:hint="eastAsia"/>
          <w:w w:val="90"/>
          <w:sz w:val="44"/>
          <w:szCs w:val="44"/>
        </w:rPr>
        <w:t>2019</w:t>
      </w:r>
      <w:r w:rsidRPr="00B0501E">
        <w:rPr>
          <w:rFonts w:eastAsia="方正小标宋简体" w:cs="黑体" w:hint="eastAsia"/>
          <w:w w:val="90"/>
          <w:sz w:val="44"/>
          <w:szCs w:val="44"/>
        </w:rPr>
        <w:t>年陕西高校辅导员工作精品项目立项名单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3660"/>
        <w:gridCol w:w="1074"/>
        <w:gridCol w:w="859"/>
        <w:gridCol w:w="1627"/>
      </w:tblGrid>
      <w:tr w:rsidR="0092007E" w:rsidRPr="00B0501E" w:rsidTr="00885D81">
        <w:trPr>
          <w:trHeight w:hRule="exact" w:val="680"/>
          <w:tblHeader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2019FXM01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大学生思想政治教育社会实践育人运行机制创新研究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郝卿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2019FXM02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学风建设与文明养成亮牌工程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：新时代高校学风建设创新路径探究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张立虎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安康学院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2019FXM03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读百本经典，育时代新人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百本经典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育人行动实施路径及效果评价研究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张丹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2019FXM04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长安大学辅导员直播间：创新网络育人</w:t>
            </w:r>
            <w:r w:rsidRPr="00B0501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,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推进精准思政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石涌泉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长安大学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2019FXM05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基于易班平台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“1234”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网络思政育人体系的构建与实践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陶兴旺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2019FXM06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让红色基因绽放新时代光芒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——“123”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党建进公寓育人模式的探索与实践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常雅慧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西北大学</w:t>
            </w:r>
          </w:p>
        </w:tc>
      </w:tr>
      <w:tr w:rsidR="0092007E" w:rsidRPr="00B0501E" w:rsidTr="00885D81">
        <w:trPr>
          <w:trHeight w:hRule="exact" w:val="84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2019FXM07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高校校园文化育人路径的创新与实践探究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以西安理工大学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知行育人工程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为例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郭瑞鹏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2019FXM08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基于学生民主议事规则的常任学生代表团项目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袁源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西北工业大学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2019FXM09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主题教育、公寓党建、校园定向</w:t>
            </w: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三位一体的创新型大学生思想政治教育体系建设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张增峰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西安邮电大学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2019FXM10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初心诵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与高校师生党建联动机制建设研究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屈桃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2019FXM11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小楷家书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感恩育人工程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王晶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咸阳师范学院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2019FXM12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红心工程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大数据时代辅导员工作创新实践探索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郭佳鑫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西安外国语大学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2019FXM13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立德树人</w:t>
            </w:r>
            <w:r w:rsidRPr="00B0501E"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，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培根铸魂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--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新形势下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形势与政策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课教育改革与创新研究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辅导员</w:t>
            </w:r>
          </w:p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课程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蒋国纲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2019FXM14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青春练习课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互助式团体辅导模式探索与实践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张璐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leftChars="-30" w:left="-96" w:rightChars="-30" w:right="-96" w:firstLineChars="0" w:firstLine="0"/>
              <w:jc w:val="center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西北农林科技大学</w:t>
            </w:r>
          </w:p>
        </w:tc>
      </w:tr>
      <w:tr w:rsidR="0092007E" w:rsidRPr="00B0501E" w:rsidTr="00885D81">
        <w:trPr>
          <w:trHeight w:val="673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2019FXM15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书院制背景下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家文化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育人模式的探索与实践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刘文博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leftChars="-30" w:left="-96" w:rightChars="-30" w:right="-96" w:firstLineChars="0" w:firstLine="0"/>
              <w:jc w:val="center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西安电子科技大学</w:t>
            </w:r>
          </w:p>
        </w:tc>
      </w:tr>
      <w:tr w:rsidR="0092007E" w:rsidRPr="00B0501E" w:rsidTr="00885D81">
        <w:trPr>
          <w:trHeight w:hRule="exact" w:val="924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2019FXM16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传承红色基因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培育时代新人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依托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圣地星火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宣讲团开展大学生思政教育的探索与实践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肖金学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延安大学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2019FXM17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新时代青年学子翱翔计划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西安工程大学资助育人工作的探索与实践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李喜峰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西安工程大学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2019FXM18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基于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易班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的大学生心理健康教育的探索与实践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靳红樱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西安医学院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2019FXM19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基于情景体验的大学生心理健康教育实践模式探索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韩海燕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西安文理学院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2019FXM20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萌新破冰计划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基于团体辅导形式的大学新生适应性训练项目建设与探索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章赵晖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榆林学院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2019FXM21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绘画艺术表达在大学生心理健康教育中的应用研究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hint="eastAsia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辅导员</w:t>
            </w:r>
          </w:p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课程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王丽彬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西安美术学院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2019FXM22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传承周秦文化实践育人的探索和实践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张波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2019FXM23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大学生心理健康教育中的团体咨询应用研究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潘小燕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leftChars="-30" w:left="-96" w:rightChars="-30" w:right="-96" w:firstLineChars="0" w:firstLine="0"/>
              <w:jc w:val="center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陕西青年职业学院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2019FXM24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创一流，建百强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背景下，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六位一体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本科生优良学风培育体系研究与实践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张振龙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leftChars="-30" w:left="-96" w:rightChars="-30" w:right="-96" w:firstLineChars="0" w:firstLine="0"/>
              <w:jc w:val="center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西安建筑科技大学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2019FXM25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创新读书活动，服务学风建设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以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清渠悦读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校园读书系列活动为例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雷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远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leftChars="-30" w:left="-96" w:rightChars="-30" w:right="-96" w:firstLineChars="0" w:firstLine="0"/>
              <w:jc w:val="center"/>
              <w:textAlignment w:val="center"/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spacing w:val="-8"/>
                <w:kern w:val="0"/>
                <w:sz w:val="21"/>
                <w:szCs w:val="21"/>
              </w:rPr>
              <w:t>陕西学前师范学院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2019FXM26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三个课堂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融通的一体化思政育人体系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徐军纪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陕西工业职业技术学院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2019FXM27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新时代背景下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医校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结合工作模式的实践及探索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李颖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西安工业大学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2019FXM28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新时代高校学生干部综合能力大赛的体系架构与实践探索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周辉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2019FXM29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大学生法治教育工作室的探索与实践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郝青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</w:tr>
      <w:tr w:rsidR="0092007E" w:rsidRPr="00B0501E" w:rsidTr="00885D81">
        <w:trPr>
          <w:trHeight w:hRule="exact" w:val="680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2019FXM30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80" w:lineRule="exact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应用型本科高校劳动育人实践研究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以西安航空学院为例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日常思想政治教育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李波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92007E" w:rsidRPr="00B0501E" w:rsidRDefault="0092007E" w:rsidP="00885D8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0501E">
              <w:rPr>
                <w:rFonts w:eastAsia="宋体"/>
                <w:color w:val="000000"/>
                <w:kern w:val="0"/>
                <w:sz w:val="21"/>
                <w:szCs w:val="21"/>
              </w:rPr>
              <w:t>西安航空学院</w:t>
            </w:r>
          </w:p>
        </w:tc>
      </w:tr>
    </w:tbl>
    <w:p w:rsidR="0092007E" w:rsidRDefault="0092007E" w:rsidP="0092007E">
      <w:pPr>
        <w:spacing w:before="156" w:after="156"/>
        <w:ind w:firstLineChars="0" w:firstLine="0"/>
        <w:rPr>
          <w:rFonts w:ascii="黑体" w:eastAsia="黑体" w:hAnsi="黑体" w:cs="黑体" w:hint="eastAsia"/>
        </w:rPr>
      </w:pPr>
    </w:p>
    <w:p w:rsidR="0011285F" w:rsidRDefault="0011285F" w:rsidP="0092007E">
      <w:pPr>
        <w:spacing w:before="156" w:after="156"/>
        <w:ind w:firstLine="640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07E"/>
    <w:rsid w:val="0011285F"/>
    <w:rsid w:val="0092007E"/>
    <w:rsid w:val="00AD43F2"/>
    <w:rsid w:val="00BE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7E"/>
    <w:pPr>
      <w:widowControl w:val="0"/>
      <w:spacing w:beforeLines="0" w:afterLines="0" w:line="339" w:lineRule="auto"/>
      <w:ind w:firstLineChars="200" w:firstLine="643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User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2019-08-07T01:19:00Z</dcterms:created>
  <dcterms:modified xsi:type="dcterms:W3CDTF">2019-08-07T01:19:00Z</dcterms:modified>
</cp:coreProperties>
</file>