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AD" w:rsidRDefault="000736AD" w:rsidP="000736AD">
      <w:pPr>
        <w:spacing w:line="360" w:lineRule="auto"/>
        <w:rPr>
          <w:rFonts w:eastAsia="黑体"/>
          <w:spacing w:val="-6"/>
        </w:rPr>
      </w:pPr>
      <w:r>
        <w:rPr>
          <w:rFonts w:eastAsia="黑体"/>
          <w:spacing w:val="-6"/>
        </w:rPr>
        <w:t>附件</w:t>
      </w:r>
      <w:r>
        <w:rPr>
          <w:rFonts w:eastAsia="黑体"/>
          <w:spacing w:val="-6"/>
        </w:rPr>
        <w:t>1</w:t>
      </w:r>
    </w:p>
    <w:p w:rsidR="000736AD" w:rsidRDefault="000736AD" w:rsidP="000736AD">
      <w:pPr>
        <w:pStyle w:val="a3"/>
        <w:spacing w:line="336" w:lineRule="auto"/>
        <w:jc w:val="center"/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  <w:t>首批省</w:t>
      </w:r>
      <w:r>
        <w:rPr>
          <w:rFonts w:ascii="Times New Roman" w:eastAsia="方正小标宋简体" w:hAnsi="Times New Roman" w:cs="Times New Roman" w:hint="eastAsia"/>
          <w:spacing w:val="-1"/>
          <w:sz w:val="44"/>
          <w:szCs w:val="44"/>
          <w:lang w:eastAsia="zh-CN"/>
        </w:rPr>
        <w:t>级</w:t>
      </w:r>
      <w:r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  <w:t>卓越教师培养计划改革</w:t>
      </w:r>
      <w:r>
        <w:rPr>
          <w:rFonts w:ascii="Times New Roman" w:eastAsia="方正小标宋简体" w:hAnsi="Times New Roman" w:cs="Times New Roman" w:hint="eastAsia"/>
          <w:spacing w:val="-1"/>
          <w:sz w:val="44"/>
          <w:szCs w:val="44"/>
          <w:lang w:eastAsia="zh-CN"/>
        </w:rPr>
        <w:t>试点</w:t>
      </w:r>
      <w:r>
        <w:rPr>
          <w:rFonts w:ascii="Times New Roman" w:eastAsia="方正小标宋简体" w:hAnsi="Times New Roman" w:cs="Times New Roman"/>
          <w:spacing w:val="-1"/>
          <w:sz w:val="44"/>
          <w:szCs w:val="44"/>
          <w:lang w:eastAsia="zh-CN"/>
        </w:rPr>
        <w:t>项目名单</w:t>
      </w:r>
    </w:p>
    <w:tbl>
      <w:tblPr>
        <w:tblW w:w="9060" w:type="dxa"/>
        <w:tblLayout w:type="fixed"/>
        <w:tblLook w:val="04A0"/>
      </w:tblPr>
      <w:tblGrid>
        <w:gridCol w:w="1725"/>
        <w:gridCol w:w="5493"/>
        <w:gridCol w:w="902"/>
        <w:gridCol w:w="940"/>
      </w:tblGrid>
      <w:tr w:rsidR="000736AD" w:rsidTr="007E0556">
        <w:trPr>
          <w:trHeight w:val="540"/>
          <w:tblHeader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高校名称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学段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  <w:lang/>
              </w:rPr>
              <w:t>负责人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西安交通大学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国家优秀中学教师培养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何茂刚</w:t>
            </w:r>
            <w:proofErr w:type="gramEnd"/>
          </w:p>
        </w:tc>
      </w:tr>
      <w:tr w:rsidR="000736AD" w:rsidTr="007E0556">
        <w:trPr>
          <w:trHeight w:val="63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数智时代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高校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企业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三位一体卓越中学信息技术（科技）教师培养体系构建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马红亮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国优计划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牵引下研究生层次卓越中学教师培养体系构建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李秉忠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本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研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衔接的卓越舞蹈教师培养体系构建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科体美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韩晓勇</w:t>
            </w:r>
          </w:p>
        </w:tc>
      </w:tr>
      <w:tr w:rsidR="000736AD" w:rsidTr="007E0556">
        <w:trPr>
          <w:trHeight w:val="567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卓越中学历史教师培养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王保存</w:t>
            </w:r>
          </w:p>
        </w:tc>
      </w:tr>
      <w:tr w:rsidR="000736AD" w:rsidTr="007E0556">
        <w:trPr>
          <w:trHeight w:val="56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卓越中学物理教师培养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杨能勋</w:t>
            </w:r>
            <w:proofErr w:type="gramEnd"/>
          </w:p>
        </w:tc>
      </w:tr>
      <w:tr w:rsidR="000736AD" w:rsidTr="007E0556">
        <w:trPr>
          <w:trHeight w:val="56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卓越中学语文教师培养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党子奇</w:t>
            </w:r>
            <w:proofErr w:type="gramEnd"/>
          </w:p>
        </w:tc>
      </w:tr>
      <w:tr w:rsidR="000736AD" w:rsidTr="007E0556">
        <w:trPr>
          <w:trHeight w:val="56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卓越中学数学教师培养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马乐荣</w:t>
            </w:r>
          </w:p>
        </w:tc>
      </w:tr>
      <w:tr w:rsidR="000736AD" w:rsidTr="007E0556">
        <w:trPr>
          <w:trHeight w:val="56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卓越中学化学教师培养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陈小莉</w:t>
            </w:r>
          </w:p>
        </w:tc>
      </w:tr>
      <w:tr w:rsidR="000736AD" w:rsidTr="007E0556">
        <w:trPr>
          <w:trHeight w:val="656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师德引航、学训融通、协同育人、特色发展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四位一体卓越中学语文教师培养模式改革与实践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徐向阳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卓越中学化学教师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三、四、一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培养模式实践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季晓晖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中学数学卓越教师人才培养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涛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英语教师卓越创新人才培养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王嘉铭</w:t>
            </w:r>
            <w:proofErr w:type="gramEnd"/>
          </w:p>
        </w:tc>
      </w:tr>
      <w:tr w:rsidR="000736AD" w:rsidTr="007E0556">
        <w:trPr>
          <w:trHeight w:val="5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西安体育学院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卓越中学体育教育教师培养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马海涛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西安音乐学院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三维四能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卓越中学音乐教师培养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垒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基于岗位胜任力的卓越幼儿园教师培养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军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数智赋能、协同创新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卓越数学教师培养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陈广锋</w:t>
            </w:r>
            <w:proofErr w:type="gramEnd"/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教育家精神铸魂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百年师范强基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卓越全科小学教师培养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莹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基于中华文化传承的卓越中学语文教师培养探索与实践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孟改正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卓越中学数学教师培养体系的理论创新与实践探索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刘淳安</w:t>
            </w:r>
          </w:p>
        </w:tc>
      </w:tr>
      <w:tr w:rsidR="000736AD" w:rsidTr="007E0556">
        <w:trPr>
          <w:trHeight w:val="90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知能结合、协同育人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卓越体育艺术教师培养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科体美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魏安石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br/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于奎龙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全程实践、协同育人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卓越幼儿教师培养的创新与实践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马多秀</w:t>
            </w:r>
            <w:proofErr w:type="gramEnd"/>
          </w:p>
        </w:tc>
      </w:tr>
      <w:tr w:rsidR="000736AD" w:rsidTr="007E0556">
        <w:trPr>
          <w:trHeight w:val="4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厚德精思，创新笃行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卓越中学语文教师培养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鹏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学科能力与教学能力融合的中学化学卓越教师培养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郑敏燕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铸魂培基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多维协同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赋能中学数学卓越教师培养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任刚练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产出导向，协同育人的卓越幼儿园教师培养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田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虎</w:t>
            </w:r>
          </w:p>
        </w:tc>
      </w:tr>
      <w:tr w:rsidR="000736AD" w:rsidTr="007E0556">
        <w:trPr>
          <w:trHeight w:val="4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基于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五四三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人才培养模式的卓越中学语文教师培养与实践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赵前明</w:t>
            </w:r>
          </w:p>
        </w:tc>
      </w:tr>
      <w:tr w:rsidR="000736AD" w:rsidTr="007E0556">
        <w:trPr>
          <w:trHeight w:val="582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卓越中学信息技术教师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U-G-S-I-E“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协同培养模式改革与实践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杨方琦</w:t>
            </w:r>
            <w:proofErr w:type="gramEnd"/>
          </w:p>
        </w:tc>
      </w:tr>
      <w:tr w:rsidR="000736AD" w:rsidTr="007E0556">
        <w:trPr>
          <w:trHeight w:val="5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美育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+”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卓越中学美术教师培养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石海彬</w:t>
            </w:r>
          </w:p>
        </w:tc>
      </w:tr>
      <w:tr w:rsidR="000736AD" w:rsidTr="007E0556">
        <w:trPr>
          <w:trHeight w:val="5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四五六六卓越初中数学教师培养改革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斌</w:t>
            </w:r>
            <w:proofErr w:type="gramEnd"/>
          </w:p>
        </w:tc>
      </w:tr>
      <w:tr w:rsidR="000736AD" w:rsidTr="007E0556">
        <w:trPr>
          <w:trHeight w:val="5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五位一体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卓越中学生物教师培养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吴逸群</w:t>
            </w:r>
          </w:p>
        </w:tc>
      </w:tr>
      <w:tr w:rsidR="000736AD" w:rsidTr="007E0556">
        <w:trPr>
          <w:trHeight w:val="51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中学语文卓越教师培养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樊文军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陕西乡镇中学语文卓越教师培养创新与实践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杨运庚</w:t>
            </w:r>
            <w:proofErr w:type="gramEnd"/>
          </w:p>
        </w:tc>
      </w:tr>
      <w:tr w:rsidR="000736AD" w:rsidTr="007E0556">
        <w:trPr>
          <w:trHeight w:val="54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教育家精神引领、人才需求导向、多方协同驱动的卓越小学教师培养创新与实践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刚</w:t>
            </w:r>
          </w:p>
        </w:tc>
      </w:tr>
      <w:tr w:rsidR="000736AD" w:rsidTr="007E0556">
        <w:trPr>
          <w:trHeight w:val="540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新时代地方高校卓越化学教师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“3333”</w:t>
            </w: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培养模式的创新与实践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曹宝月</w:t>
            </w:r>
          </w:p>
        </w:tc>
      </w:tr>
      <w:tr w:rsidR="000736AD" w:rsidTr="007E0556">
        <w:trPr>
          <w:trHeight w:val="558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德能双引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的陕南秦巴山区中学卓越地理教师教育培养模式探索与实践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杨小锋</w:t>
            </w:r>
          </w:p>
        </w:tc>
      </w:tr>
      <w:tr w:rsidR="000736AD" w:rsidTr="007E0556">
        <w:trPr>
          <w:trHeight w:val="582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ind w:leftChars="-30" w:left="-96" w:rightChars="-30" w:right="-96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pacing w:val="-6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德能兼备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实践增效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协同育人：新时代卓越中学语文教师培养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牛文明</w:t>
            </w:r>
          </w:p>
        </w:tc>
      </w:tr>
      <w:tr w:rsidR="000736AD" w:rsidTr="007E0556">
        <w:trPr>
          <w:trHeight w:val="584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乐幼爱教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实践赋能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协同育人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——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新时代卓越幼儿园教师培养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幼儿园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何善平</w:t>
            </w:r>
            <w:proofErr w:type="gramEnd"/>
          </w:p>
        </w:tc>
      </w:tr>
      <w:tr w:rsidR="000736AD" w:rsidTr="007E0556">
        <w:trPr>
          <w:trHeight w:val="57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三性融通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全程贯通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·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四方协同：扎根陕西服务基层的卓越中学英语教师培养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张慧军</w:t>
            </w:r>
            <w:proofErr w:type="gramEnd"/>
          </w:p>
        </w:tc>
      </w:tr>
      <w:tr w:rsidR="000736AD" w:rsidTr="007E0556">
        <w:trPr>
          <w:trHeight w:val="516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仁爱精艺、乐学善教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卓越体育艺术教师培养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科体美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6AD" w:rsidRDefault="000736AD" w:rsidP="007E055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邵晓军</w:t>
            </w:r>
          </w:p>
        </w:tc>
      </w:tr>
    </w:tbl>
    <w:p w:rsidR="00CF6E79" w:rsidRDefault="00CF6E79"/>
    <w:sectPr w:rsidR="00CF6E79" w:rsidSect="00CF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6AD"/>
    <w:rsid w:val="000736AD"/>
    <w:rsid w:val="00C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736AD"/>
    <w:rPr>
      <w:rFonts w:ascii="仿宋" w:eastAsia="仿宋" w:hAnsi="仿宋" w:cs="仿宋"/>
      <w:sz w:val="31"/>
      <w:szCs w:val="31"/>
      <w:lang w:eastAsia="en-US"/>
    </w:rPr>
  </w:style>
  <w:style w:type="character" w:customStyle="1" w:styleId="Char">
    <w:name w:val="正文文本 Char"/>
    <w:basedOn w:val="a0"/>
    <w:link w:val="a3"/>
    <w:semiHidden/>
    <w:rsid w:val="000736AD"/>
    <w:rPr>
      <w:rFonts w:ascii="仿宋" w:eastAsia="仿宋" w:hAnsi="仿宋" w:cs="仿宋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China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2025-03-26T06:52:00Z</dcterms:created>
  <dcterms:modified xsi:type="dcterms:W3CDTF">2025-03-26T06:52:00Z</dcterms:modified>
</cp:coreProperties>
</file>