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hint="default" w:ascii="Times New Roman" w:hAnsi="Times New Roman" w:eastAsia="黑体" w:cs="Times New Roman"/>
          <w:snapToGrid w:val="0"/>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8</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评分指标</w:t>
      </w:r>
    </w:p>
    <w:tbl>
      <w:tblPr>
        <w:tblStyle w:val="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874" w:type="dxa"/>
            <w:shd w:val="clear" w:color="auto" w:fill="auto"/>
            <w:vAlign w:val="center"/>
          </w:tcPr>
          <w:p>
            <w:pPr>
              <w:overflowPunct w:val="0"/>
              <w:snapToGrid w:val="0"/>
              <w:jc w:val="center"/>
              <w:rPr>
                <w:rFonts w:ascii="黑体" w:hAnsi="黑体" w:eastAsia="黑体" w:cs="Times New Roman"/>
                <w:sz w:val="24"/>
                <w:szCs w:val="28"/>
              </w:rPr>
            </w:pPr>
            <w:bookmarkStart w:id="0" w:name="_Hlk10491916"/>
            <w:r>
              <w:rPr>
                <w:rFonts w:hint="eastAsia" w:ascii="黑体" w:hAnsi="黑体" w:eastAsia="黑体" w:cs="Times New Roman"/>
                <w:sz w:val="24"/>
                <w:szCs w:val="28"/>
              </w:rPr>
              <w:t>评价</w:t>
            </w:r>
          </w:p>
          <w:p>
            <w:pPr>
              <w:overflowPunct w:val="0"/>
              <w:snapToGrid w:val="0"/>
              <w:jc w:val="center"/>
              <w:rPr>
                <w:rFonts w:ascii="黑体" w:hAnsi="黑体" w:eastAsia="黑体" w:cs="Times New Roman"/>
                <w:sz w:val="24"/>
                <w:szCs w:val="28"/>
              </w:rPr>
            </w:pPr>
            <w:r>
              <w:rPr>
                <w:rFonts w:hint="eastAsia" w:ascii="黑体" w:hAnsi="黑体" w:eastAsia="黑体" w:cs="Times New Roman"/>
                <w:sz w:val="24"/>
                <w:szCs w:val="28"/>
              </w:rPr>
              <w:t>指标</w:t>
            </w:r>
          </w:p>
        </w:tc>
        <w:tc>
          <w:tcPr>
            <w:tcW w:w="580" w:type="dxa"/>
            <w:shd w:val="clear" w:color="auto" w:fill="auto"/>
            <w:vAlign w:val="center"/>
          </w:tcPr>
          <w:p>
            <w:pPr>
              <w:overflowPunct w:val="0"/>
              <w:snapToGrid w:val="0"/>
              <w:jc w:val="center"/>
              <w:rPr>
                <w:rFonts w:ascii="黑体" w:hAnsi="黑体" w:eastAsia="黑体" w:cs="Times New Roman"/>
                <w:sz w:val="24"/>
                <w:szCs w:val="28"/>
              </w:rPr>
            </w:pPr>
            <w:r>
              <w:rPr>
                <w:rFonts w:hint="eastAsia" w:ascii="黑体" w:hAnsi="黑体" w:eastAsia="黑体" w:cs="Times New Roman"/>
                <w:sz w:val="24"/>
                <w:szCs w:val="28"/>
              </w:rPr>
              <w:t>分</w:t>
            </w:r>
          </w:p>
          <w:p>
            <w:pPr>
              <w:overflowPunct w:val="0"/>
              <w:snapToGrid w:val="0"/>
              <w:jc w:val="center"/>
              <w:rPr>
                <w:rFonts w:ascii="黑体" w:hAnsi="黑体" w:eastAsia="黑体" w:cs="Times New Roman"/>
                <w:sz w:val="24"/>
                <w:szCs w:val="28"/>
              </w:rPr>
            </w:pPr>
            <w:r>
              <w:rPr>
                <w:rFonts w:hint="eastAsia" w:ascii="黑体" w:hAnsi="黑体" w:eastAsia="黑体" w:cs="Times New Roman"/>
                <w:sz w:val="24"/>
                <w:szCs w:val="28"/>
              </w:rPr>
              <w:t>值</w:t>
            </w:r>
          </w:p>
        </w:tc>
        <w:tc>
          <w:tcPr>
            <w:tcW w:w="7164" w:type="dxa"/>
            <w:shd w:val="clear" w:color="auto" w:fill="auto"/>
            <w:vAlign w:val="center"/>
          </w:tcPr>
          <w:p>
            <w:pPr>
              <w:overflowPunct w:val="0"/>
              <w:snapToGrid w:val="0"/>
              <w:jc w:val="center"/>
              <w:rPr>
                <w:rFonts w:ascii="黑体" w:hAnsi="黑体" w:eastAsia="黑体" w:cs="Times New Roman"/>
                <w:sz w:val="24"/>
                <w:szCs w:val="28"/>
              </w:rPr>
            </w:pPr>
            <w:r>
              <w:rPr>
                <w:rFonts w:hint="eastAsia" w:ascii="黑体" w:hAnsi="黑体" w:eastAsia="黑体" w:cs="Times New Roman"/>
                <w:sz w:val="24"/>
                <w:szCs w:val="28"/>
              </w:rPr>
              <w:t>评价要素</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autoSpaceDE w:val="0"/>
              <w:autoSpaceDN w:val="0"/>
              <w:snapToGrid w:val="0"/>
              <w:jc w:val="center"/>
              <w:rPr>
                <w:rFonts w:hint="default" w:ascii="Times New Roman" w:hAnsi="Times New Roman" w:eastAsia="仿宋_GB2312" w:cs="Times New Roman"/>
                <w:kern w:val="0"/>
                <w:sz w:val="24"/>
                <w:szCs w:val="28"/>
                <w:lang w:val="en-US" w:eastAsia="zh-CN"/>
              </w:rPr>
            </w:pPr>
            <w:r>
              <w:rPr>
                <w:rFonts w:hint="default" w:ascii="Times New Roman" w:hAnsi="Times New Roman" w:eastAsia="仿宋_GB2312" w:cs="Times New Roman"/>
                <w:kern w:val="0"/>
                <w:sz w:val="24"/>
                <w:szCs w:val="28"/>
                <w:lang w:val="en-US" w:eastAsia="zh-CN"/>
              </w:rPr>
              <w:t>学情</w:t>
            </w:r>
          </w:p>
          <w:p>
            <w:pPr>
              <w:autoSpaceDE w:val="0"/>
              <w:autoSpaceDN w:val="0"/>
              <w:snapToGrid w:val="0"/>
              <w:jc w:val="center"/>
              <w:rPr>
                <w:rFonts w:hint="default" w:ascii="Times New Roman" w:hAnsi="Times New Roman" w:eastAsia="仿宋_GB2312" w:cs="Times New Roman"/>
                <w:kern w:val="0"/>
                <w:sz w:val="24"/>
                <w:szCs w:val="28"/>
                <w:lang w:val="en-US" w:eastAsia="zh-CN"/>
              </w:rPr>
            </w:pPr>
            <w:r>
              <w:rPr>
                <w:rFonts w:hint="default" w:ascii="Times New Roman" w:hAnsi="Times New Roman" w:eastAsia="仿宋_GB2312" w:cs="Times New Roman"/>
                <w:kern w:val="0"/>
                <w:sz w:val="24"/>
                <w:szCs w:val="28"/>
                <w:lang w:val="en-US" w:eastAsia="zh-CN"/>
              </w:rPr>
              <w:t>与</w:t>
            </w:r>
          </w:p>
          <w:p>
            <w:pPr>
              <w:autoSpaceDE w:val="0"/>
              <w:autoSpaceDN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kern w:val="0"/>
                <w:sz w:val="24"/>
                <w:szCs w:val="28"/>
              </w:rPr>
              <w:t>目标</w:t>
            </w:r>
          </w:p>
        </w:tc>
        <w:tc>
          <w:tcPr>
            <w:tcW w:w="580" w:type="dxa"/>
            <w:shd w:val="clear" w:color="auto" w:fill="auto"/>
            <w:vAlign w:val="center"/>
          </w:tcPr>
          <w:p>
            <w:pPr>
              <w:overflowPunct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15</w:t>
            </w:r>
          </w:p>
        </w:tc>
        <w:tc>
          <w:tcPr>
            <w:tcW w:w="7164" w:type="dxa"/>
            <w:shd w:val="clear" w:color="auto" w:fill="auto"/>
            <w:vAlign w:val="center"/>
          </w:tcPr>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1.对授课班级学生的学生来源和特点、学业基础、认知能力、学习特点、专业特性、职业面向、发展诉求等掌握清楚、分析到位，对教学中可能面临的困难和需要重点解决的问题研判准确。</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2.坚持思想政治教育与技术技能培养融合统一，教学目标严格落实《中等职业学校思想政治课程标准（2020年版）》《新时代学校思想政治理论课改革创新实施方案》（教材〔2020〕6号）以及统编教材有关要求，注重突出职教特色，与授课班级所属专业国家教学标准体系的人才培养目标要求有机统筹。</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.教学目标</w:t>
            </w:r>
            <w:r>
              <w:rPr>
                <w:rFonts w:hint="default" w:ascii="Times New Roman" w:hAnsi="Times New Roman" w:eastAsia="仿宋_GB2312" w:cs="Times New Roman"/>
                <w:sz w:val="24"/>
                <w:szCs w:val="28"/>
                <w:lang w:val="en-US" w:eastAsia="zh-CN"/>
              </w:rPr>
              <w:t>创设科学合理，有效支撑学科核心素养培育，</w:t>
            </w:r>
            <w:r>
              <w:rPr>
                <w:rFonts w:hint="default" w:ascii="Times New Roman" w:hAnsi="Times New Roman" w:eastAsia="仿宋_GB2312" w:cs="Times New Roman"/>
                <w:sz w:val="24"/>
                <w:szCs w:val="28"/>
              </w:rPr>
              <w:t>适应新时代对高素质劳动者和技术技能人才培养的新要求</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表述清晰明确、语言规范、相互关联、符合实际，重点突出、可评可测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autoSpaceDE w:val="0"/>
              <w:autoSpaceDN w:val="0"/>
              <w:snapToGrid w:val="0"/>
              <w:jc w:val="center"/>
              <w:rPr>
                <w:rFonts w:hint="default" w:ascii="Times New Roman" w:hAnsi="Times New Roman" w:eastAsia="仿宋_GB2312" w:cs="Times New Roman"/>
                <w:kern w:val="0"/>
                <w:sz w:val="24"/>
                <w:szCs w:val="28"/>
              </w:rPr>
            </w:pPr>
            <w:r>
              <w:rPr>
                <w:rFonts w:hint="default" w:ascii="Times New Roman" w:hAnsi="Times New Roman" w:eastAsia="仿宋_GB2312" w:cs="Times New Roman"/>
                <w:kern w:val="0"/>
                <w:sz w:val="24"/>
                <w:szCs w:val="28"/>
              </w:rPr>
              <w:t>内容</w:t>
            </w:r>
          </w:p>
          <w:p>
            <w:pPr>
              <w:autoSpaceDE w:val="0"/>
              <w:autoSpaceDN w:val="0"/>
              <w:snapToGrid w:val="0"/>
              <w:jc w:val="center"/>
              <w:rPr>
                <w:rFonts w:hint="default" w:ascii="Times New Roman" w:hAnsi="Times New Roman" w:eastAsia="仿宋_GB2312" w:cs="Times New Roman"/>
                <w:kern w:val="0"/>
                <w:sz w:val="24"/>
                <w:szCs w:val="28"/>
              </w:rPr>
            </w:pPr>
            <w:r>
              <w:rPr>
                <w:rFonts w:hint="default" w:ascii="Times New Roman" w:hAnsi="Times New Roman" w:eastAsia="仿宋_GB2312" w:cs="Times New Roman"/>
                <w:kern w:val="0"/>
                <w:sz w:val="24"/>
                <w:szCs w:val="28"/>
              </w:rPr>
              <w:t>与</w:t>
            </w:r>
          </w:p>
          <w:p>
            <w:pPr>
              <w:autoSpaceDE w:val="0"/>
              <w:autoSpaceDN w:val="0"/>
              <w:snapToGrid w:val="0"/>
              <w:jc w:val="center"/>
              <w:rPr>
                <w:rFonts w:hint="default" w:ascii="Times New Roman" w:hAnsi="Times New Roman" w:eastAsia="仿宋_GB2312" w:cs="Times New Roman"/>
                <w:kern w:val="0"/>
                <w:sz w:val="24"/>
                <w:szCs w:val="28"/>
              </w:rPr>
            </w:pPr>
            <w:r>
              <w:rPr>
                <w:rFonts w:hint="default" w:ascii="Times New Roman" w:hAnsi="Times New Roman" w:eastAsia="仿宋_GB2312" w:cs="Times New Roman"/>
                <w:kern w:val="0"/>
                <w:sz w:val="24"/>
                <w:szCs w:val="28"/>
              </w:rPr>
              <w:t>策略</w:t>
            </w:r>
          </w:p>
        </w:tc>
        <w:tc>
          <w:tcPr>
            <w:tcW w:w="580" w:type="dxa"/>
            <w:shd w:val="clear" w:color="auto" w:fill="auto"/>
            <w:vAlign w:val="center"/>
          </w:tcPr>
          <w:p>
            <w:pPr>
              <w:overflowPunct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20</w:t>
            </w:r>
          </w:p>
        </w:tc>
        <w:tc>
          <w:tcPr>
            <w:tcW w:w="7164" w:type="dxa"/>
            <w:shd w:val="clear" w:color="auto" w:fill="auto"/>
            <w:vAlign w:val="center"/>
          </w:tcPr>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1</w:t>
            </w:r>
            <w:r>
              <w:rPr>
                <w:rFonts w:hint="default" w:ascii="Times New Roman" w:hAnsi="Times New Roman" w:eastAsia="仿宋_GB2312" w:cs="Times New Roman"/>
                <w:sz w:val="24"/>
                <w:szCs w:val="28"/>
              </w:rPr>
              <w:t>.观点正确</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设计理念先进，围绕思政课教学目标，落实立德树人；按照“</w:t>
            </w:r>
            <w:r>
              <w:rPr>
                <w:rFonts w:hint="default" w:ascii="Times New Roman" w:hAnsi="Times New Roman" w:eastAsia="仿宋_GB2312" w:cs="Times New Roman"/>
                <w:sz w:val="24"/>
                <w:szCs w:val="28"/>
                <w:lang w:eastAsia="zh-CN"/>
              </w:rPr>
              <w:t>八个相统一</w:t>
            </w:r>
            <w:r>
              <w:rPr>
                <w:rFonts w:hint="default" w:ascii="Times New Roman" w:hAnsi="Times New Roman" w:eastAsia="仿宋_GB2312" w:cs="Times New Roman"/>
                <w:sz w:val="24"/>
                <w:szCs w:val="28"/>
              </w:rPr>
              <w:t>”要求推动思政课改革创新。</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.教学内容</w:t>
            </w:r>
            <w:r>
              <w:rPr>
                <w:rFonts w:hint="default" w:ascii="Times New Roman" w:hAnsi="Times New Roman" w:eastAsia="仿宋_GB2312" w:cs="Times New Roman"/>
                <w:sz w:val="24"/>
                <w:szCs w:val="28"/>
                <w:lang w:val="en-US" w:eastAsia="zh-CN"/>
              </w:rPr>
              <w:t>依据统编教材选取，</w:t>
            </w:r>
            <w:r>
              <w:rPr>
                <w:rFonts w:hint="default" w:ascii="Times New Roman" w:hAnsi="Times New Roman" w:eastAsia="仿宋_GB2312" w:cs="Times New Roman"/>
                <w:sz w:val="24"/>
                <w:szCs w:val="28"/>
              </w:rPr>
              <w:t>有效支撑教学目标的实现，选择科学严谨、容量适度，</w:t>
            </w:r>
            <w:r>
              <w:rPr>
                <w:rFonts w:hint="default" w:ascii="Times New Roman" w:hAnsi="Times New Roman" w:eastAsia="仿宋_GB2312" w:cs="Times New Roman"/>
                <w:sz w:val="24"/>
                <w:szCs w:val="28"/>
                <w:lang w:val="en-US" w:eastAsia="zh-CN"/>
              </w:rPr>
              <w:t>所选单元与学时数量</w:t>
            </w:r>
            <w:r>
              <w:rPr>
                <w:rFonts w:hint="default" w:ascii="Times New Roman" w:hAnsi="Times New Roman" w:eastAsia="仿宋_GB2312" w:cs="Times New Roman"/>
                <w:sz w:val="24"/>
                <w:szCs w:val="28"/>
              </w:rPr>
              <w:t>安排合理</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衔接有序、结构清晰。</w:t>
            </w:r>
            <w:r>
              <w:rPr>
                <w:rFonts w:hint="default" w:ascii="Times New Roman" w:hAnsi="Times New Roman" w:eastAsia="仿宋_GB2312" w:cs="Times New Roman"/>
                <w:sz w:val="24"/>
                <w:szCs w:val="28"/>
                <w:lang w:val="en-US" w:eastAsia="zh-CN"/>
              </w:rPr>
              <w:t>坚持以</w:t>
            </w:r>
            <w:r>
              <w:rPr>
                <w:rFonts w:hint="default" w:ascii="Times New Roman" w:hAnsi="Times New Roman" w:eastAsia="仿宋_GB2312" w:cs="Times New Roman"/>
                <w:sz w:val="24"/>
                <w:szCs w:val="28"/>
              </w:rPr>
              <w:t>习近平新时代中国特色社会主义思想</w:t>
            </w:r>
            <w:r>
              <w:rPr>
                <w:rFonts w:hint="default" w:ascii="Times New Roman" w:hAnsi="Times New Roman" w:eastAsia="仿宋_GB2312" w:cs="Times New Roman"/>
                <w:sz w:val="24"/>
                <w:szCs w:val="28"/>
                <w:lang w:val="en-US" w:eastAsia="zh-CN"/>
              </w:rPr>
              <w:t>铸魂育人</w:t>
            </w:r>
            <w:r>
              <w:rPr>
                <w:rFonts w:hint="default" w:ascii="Times New Roman" w:hAnsi="Times New Roman" w:eastAsia="仿宋_GB2312" w:cs="Times New Roman"/>
                <w:sz w:val="24"/>
                <w:szCs w:val="28"/>
              </w:rPr>
              <w:t>，及时体现</w:t>
            </w:r>
            <w:r>
              <w:rPr>
                <w:rFonts w:hint="default" w:ascii="Times New Roman" w:hAnsi="Times New Roman" w:eastAsia="仿宋_GB2312" w:cs="Times New Roman"/>
                <w:sz w:val="24"/>
                <w:szCs w:val="28"/>
                <w:lang w:val="en-US" w:eastAsia="zh-CN"/>
              </w:rPr>
              <w:t>最新理论成果</w:t>
            </w:r>
            <w:r>
              <w:rPr>
                <w:rFonts w:hint="default" w:ascii="Times New Roman" w:hAnsi="Times New Roman" w:eastAsia="仿宋_GB2312" w:cs="Times New Roman"/>
                <w:sz w:val="24"/>
                <w:szCs w:val="28"/>
              </w:rPr>
              <w:t>，有机结合党史、新中国史、改革开放史、社会主义发展史、中华民族发展史教育内容</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有机融入</w:t>
            </w:r>
            <w:r>
              <w:rPr>
                <w:rFonts w:hint="default" w:ascii="Times New Roman" w:hAnsi="Times New Roman" w:eastAsia="仿宋_GB2312" w:cs="Times New Roman"/>
                <w:sz w:val="24"/>
                <w:szCs w:val="28"/>
              </w:rPr>
              <w:t>劳模精神、劳动精神、工匠精神</w:t>
            </w:r>
            <w:r>
              <w:rPr>
                <w:rFonts w:hint="default" w:ascii="Times New Roman" w:hAnsi="Times New Roman" w:eastAsia="仿宋_GB2312" w:cs="Times New Roman"/>
                <w:sz w:val="24"/>
                <w:szCs w:val="28"/>
                <w:lang w:val="en-US" w:eastAsia="zh-CN"/>
              </w:rPr>
              <w:t>教育。</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基本理论阐释清楚，基本事实论述准确，理论联系实际，重难点突出，充分反映马克思主义中国化最新成果、坚持和发展中国特色社会主义实践的最新成果，体现“大思政课”理念</w:t>
            </w:r>
            <w:r>
              <w:rPr>
                <w:rFonts w:hint="default" w:ascii="Times New Roman" w:hAnsi="Times New Roman" w:eastAsia="仿宋_GB2312" w:cs="Times New Roman"/>
                <w:sz w:val="24"/>
                <w:szCs w:val="28"/>
                <w:lang w:eastAsia="zh-CN"/>
              </w:rPr>
              <w:t>。</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4</w:t>
            </w:r>
            <w:r>
              <w:rPr>
                <w:rFonts w:hint="default" w:ascii="Times New Roman" w:hAnsi="Times New Roman" w:eastAsia="仿宋_GB2312" w:cs="Times New Roman"/>
                <w:sz w:val="24"/>
                <w:szCs w:val="28"/>
              </w:rPr>
              <w:t>.</w:t>
            </w:r>
            <w:r>
              <w:rPr>
                <w:rFonts w:hint="default" w:ascii="Times New Roman" w:hAnsi="Times New Roman" w:eastAsia="仿宋_GB2312" w:cs="Times New Roman"/>
                <w:sz w:val="24"/>
                <w:szCs w:val="28"/>
                <w:lang w:val="en-US" w:eastAsia="zh-CN"/>
              </w:rPr>
              <w:t>严格落实统编教材使用要求</w:t>
            </w:r>
            <w:r>
              <w:rPr>
                <w:rFonts w:hint="default" w:ascii="Times New Roman" w:hAnsi="Times New Roman" w:eastAsia="仿宋_GB2312" w:cs="Times New Roman"/>
                <w:sz w:val="24"/>
                <w:szCs w:val="28"/>
              </w:rPr>
              <w:t>，配套提供</w:t>
            </w:r>
            <w:r>
              <w:rPr>
                <w:rFonts w:hint="default" w:ascii="Times New Roman" w:hAnsi="Times New Roman" w:eastAsia="仿宋_GB2312" w:cs="Times New Roman"/>
                <w:sz w:val="24"/>
                <w:szCs w:val="28"/>
                <w:lang w:val="en-US" w:eastAsia="zh-CN"/>
              </w:rPr>
              <w:t>规范、优质、</w:t>
            </w:r>
            <w:r>
              <w:rPr>
                <w:rFonts w:hint="default" w:ascii="Times New Roman" w:hAnsi="Times New Roman" w:eastAsia="仿宋_GB2312" w:cs="Times New Roman"/>
                <w:sz w:val="24"/>
                <w:szCs w:val="28"/>
              </w:rPr>
              <w:t>丰富</w:t>
            </w:r>
            <w:r>
              <w:rPr>
                <w:rFonts w:hint="default" w:ascii="Times New Roman" w:hAnsi="Times New Roman" w:eastAsia="仿宋_GB2312" w:cs="Times New Roman"/>
                <w:sz w:val="24"/>
                <w:szCs w:val="28"/>
                <w:lang w:val="en-US" w:eastAsia="zh-CN"/>
              </w:rPr>
              <w:t>的</w:t>
            </w:r>
            <w:r>
              <w:rPr>
                <w:rFonts w:hint="default" w:ascii="Times New Roman" w:hAnsi="Times New Roman" w:eastAsia="仿宋_GB2312" w:cs="Times New Roman"/>
                <w:sz w:val="24"/>
                <w:szCs w:val="28"/>
              </w:rPr>
              <w:t>学习资源，教案完整、规范、简明、真实。</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5</w:t>
            </w:r>
            <w:r>
              <w:rPr>
                <w:rFonts w:hint="default" w:ascii="Times New Roman" w:hAnsi="Times New Roman" w:eastAsia="仿宋_GB2312" w:cs="Times New Roman"/>
                <w:sz w:val="24"/>
                <w:szCs w:val="28"/>
              </w:rPr>
              <w:t>.教学过程系统优化</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完整严密</w:t>
            </w:r>
            <w:r>
              <w:rPr>
                <w:rFonts w:hint="default" w:ascii="Times New Roman" w:hAnsi="Times New Roman" w:eastAsia="仿宋_GB2312" w:cs="Times New Roman"/>
                <w:sz w:val="24"/>
                <w:szCs w:val="28"/>
              </w:rPr>
              <w:t>，流程环节</w:t>
            </w:r>
            <w:r>
              <w:rPr>
                <w:rFonts w:hint="default" w:ascii="Times New Roman" w:hAnsi="Times New Roman" w:eastAsia="仿宋_GB2312" w:cs="Times New Roman"/>
                <w:sz w:val="24"/>
                <w:szCs w:val="28"/>
                <w:lang w:val="en-US" w:eastAsia="zh-CN"/>
              </w:rPr>
              <w:t>构思和时间分配</w:t>
            </w:r>
            <w:r>
              <w:rPr>
                <w:rFonts w:hint="default" w:ascii="Times New Roman" w:hAnsi="Times New Roman" w:eastAsia="仿宋_GB2312" w:cs="Times New Roman"/>
                <w:sz w:val="24"/>
                <w:szCs w:val="28"/>
              </w:rPr>
              <w:t>得当，技术</w:t>
            </w:r>
            <w:r>
              <w:rPr>
                <w:rFonts w:hint="default" w:ascii="Times New Roman" w:hAnsi="Times New Roman" w:eastAsia="仿宋_GB2312" w:cs="Times New Roman"/>
                <w:sz w:val="24"/>
                <w:szCs w:val="28"/>
                <w:lang w:val="en-US" w:eastAsia="zh-CN"/>
              </w:rPr>
              <w:t>资源运用</w:t>
            </w:r>
            <w:r>
              <w:rPr>
                <w:rFonts w:hint="default" w:ascii="Times New Roman" w:hAnsi="Times New Roman" w:eastAsia="仿宋_GB2312" w:cs="Times New Roman"/>
                <w:sz w:val="24"/>
                <w:szCs w:val="28"/>
              </w:rPr>
              <w:t>预想合理，方法手段设计恰当，评价考核科学有效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overflowPunct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w:t>
            </w:r>
          </w:p>
          <w:p>
            <w:pPr>
              <w:overflowPunct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与</w:t>
            </w:r>
          </w:p>
          <w:p>
            <w:pPr>
              <w:autoSpaceDE w:val="0"/>
              <w:autoSpaceDN w:val="0"/>
              <w:snapToGrid w:val="0"/>
              <w:jc w:val="center"/>
              <w:rPr>
                <w:rFonts w:hint="default" w:ascii="Times New Roman" w:hAnsi="Times New Roman" w:eastAsia="仿宋_GB2312" w:cs="Times New Roman"/>
                <w:kern w:val="0"/>
                <w:sz w:val="24"/>
                <w:szCs w:val="28"/>
              </w:rPr>
            </w:pPr>
            <w:r>
              <w:rPr>
                <w:rFonts w:hint="default" w:ascii="Times New Roman" w:hAnsi="Times New Roman" w:eastAsia="仿宋_GB2312" w:cs="Times New Roman"/>
                <w:sz w:val="24"/>
                <w:szCs w:val="28"/>
              </w:rPr>
              <w:t>成效</w:t>
            </w:r>
          </w:p>
        </w:tc>
        <w:tc>
          <w:tcPr>
            <w:tcW w:w="580" w:type="dxa"/>
            <w:shd w:val="clear" w:color="auto" w:fill="auto"/>
            <w:vAlign w:val="center"/>
          </w:tcPr>
          <w:p>
            <w:pPr>
              <w:overflowPunct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3</w:t>
            </w:r>
            <w:r>
              <w:rPr>
                <w:rFonts w:hint="default" w:ascii="Times New Roman" w:hAnsi="Times New Roman" w:eastAsia="仿宋_GB2312" w:cs="Times New Roman"/>
                <w:sz w:val="24"/>
                <w:szCs w:val="28"/>
                <w:lang w:val="en-US" w:eastAsia="zh-CN"/>
              </w:rPr>
              <w:t>5</w:t>
            </w:r>
          </w:p>
        </w:tc>
        <w:tc>
          <w:tcPr>
            <w:tcW w:w="7164" w:type="dxa"/>
            <w:shd w:val="clear" w:color="auto" w:fill="auto"/>
            <w:vAlign w:val="center"/>
          </w:tcPr>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1.体现先进教育思想和教学理念，遵循学生认知规律，符合课内外教学实际。突显教师教育情怀，让思政课成为一门有温度的课。</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2.按照教学设计实施教学，关注重点、难点的解决，能够针对学习反馈及时调整教学，突出学生中心，实行因材施教。注重方式方法，把道理</w:t>
            </w:r>
            <w:r>
              <w:rPr>
                <w:rFonts w:hint="default" w:ascii="Times New Roman" w:hAnsi="Times New Roman" w:eastAsia="仿宋_GB2312" w:cs="Times New Roman"/>
                <w:sz w:val="24"/>
                <w:szCs w:val="28"/>
                <w:highlight w:val="none"/>
                <w:lang w:val="en-US" w:eastAsia="zh-CN"/>
              </w:rPr>
              <w:t>讲准、</w:t>
            </w:r>
            <w:r>
              <w:rPr>
                <w:rFonts w:hint="default" w:ascii="Times New Roman" w:hAnsi="Times New Roman" w:eastAsia="仿宋_GB2312" w:cs="Times New Roman"/>
                <w:sz w:val="24"/>
                <w:szCs w:val="28"/>
                <w:highlight w:val="none"/>
              </w:rPr>
              <w:t>讲深、讲透、讲活，用鲜活的案例把理论落细落小，不断增强思政课的思想性、理论性和亲和力、针对性，能够自觉回应学生关心的问题，教学素材多样</w:t>
            </w:r>
            <w:r>
              <w:rPr>
                <w:rFonts w:hint="default" w:ascii="Times New Roman" w:hAnsi="Times New Roman" w:eastAsia="仿宋_GB2312" w:cs="Times New Roman"/>
                <w:sz w:val="24"/>
                <w:szCs w:val="28"/>
                <w:highlight w:val="none"/>
                <w:lang w:eastAsia="zh-CN"/>
              </w:rPr>
              <w:t>、</w:t>
            </w:r>
            <w:r>
              <w:rPr>
                <w:rFonts w:hint="default" w:ascii="Times New Roman" w:hAnsi="Times New Roman" w:eastAsia="仿宋_GB2312" w:cs="Times New Roman"/>
                <w:sz w:val="24"/>
                <w:szCs w:val="28"/>
                <w:highlight w:val="none"/>
                <w:lang w:val="en-US" w:eastAsia="zh-CN"/>
              </w:rPr>
              <w:t>有效</w:t>
            </w:r>
            <w:r>
              <w:rPr>
                <w:rFonts w:hint="default" w:ascii="Times New Roman" w:hAnsi="Times New Roman" w:eastAsia="仿宋_GB2312" w:cs="Times New Roman"/>
                <w:sz w:val="24"/>
                <w:szCs w:val="28"/>
                <w:highlight w:val="none"/>
              </w:rPr>
              <w:t>，推动形成老师讲好思政课</w:t>
            </w:r>
            <w:r>
              <w:rPr>
                <w:rFonts w:hint="default" w:ascii="Times New Roman" w:hAnsi="Times New Roman" w:eastAsia="仿宋_GB2312" w:cs="Times New Roman"/>
                <w:sz w:val="24"/>
                <w:szCs w:val="28"/>
                <w:highlight w:val="none"/>
                <w:lang w:eastAsia="zh-CN"/>
              </w:rPr>
              <w:t>、</w:t>
            </w:r>
            <w:r>
              <w:rPr>
                <w:rFonts w:hint="default" w:ascii="Times New Roman" w:hAnsi="Times New Roman" w:eastAsia="仿宋_GB2312" w:cs="Times New Roman"/>
                <w:sz w:val="24"/>
                <w:szCs w:val="28"/>
                <w:highlight w:val="none"/>
              </w:rPr>
              <w:t>学生学好思政课的良好氛围。</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highlight w:val="none"/>
                <w:lang w:eastAsia="zh-CN"/>
              </w:rPr>
            </w:pPr>
            <w:r>
              <w:rPr>
                <w:rFonts w:hint="default" w:ascii="Times New Roman" w:hAnsi="Times New Roman" w:eastAsia="仿宋_GB2312" w:cs="Times New Roman"/>
                <w:sz w:val="24"/>
                <w:szCs w:val="28"/>
                <w:highlight w:val="none"/>
                <w:lang w:val="en-US" w:eastAsia="zh-CN"/>
              </w:rPr>
              <w:t>3</w:t>
            </w:r>
            <w:r>
              <w:rPr>
                <w:rFonts w:hint="default" w:ascii="Times New Roman" w:hAnsi="Times New Roman" w:eastAsia="仿宋_GB2312" w:cs="Times New Roman"/>
                <w:sz w:val="24"/>
                <w:szCs w:val="28"/>
                <w:highlight w:val="none"/>
              </w:rPr>
              <w:t>.教学环境满足需求，教学活动开展有序，教学互动深入有效，教学气氛生动活泼。关注教与学行为采集，针对目标要求开展考核与评价。合理运用信息技术、教学资源、设施设备提高教学管理成效</w:t>
            </w:r>
            <w:r>
              <w:rPr>
                <w:rFonts w:hint="default" w:ascii="Times New Roman" w:hAnsi="Times New Roman" w:eastAsia="仿宋_GB2312" w:cs="Times New Roman"/>
                <w:sz w:val="24"/>
                <w:szCs w:val="28"/>
                <w:highlight w:val="none"/>
                <w:lang w:eastAsia="zh-CN"/>
              </w:rPr>
              <w:t>。</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lang w:val="en-US" w:eastAsia="zh-CN"/>
              </w:rPr>
              <w:t>4</w:t>
            </w:r>
            <w:r>
              <w:rPr>
                <w:rFonts w:hint="default" w:ascii="Times New Roman" w:hAnsi="Times New Roman" w:eastAsia="仿宋_GB2312" w:cs="Times New Roman"/>
                <w:sz w:val="24"/>
                <w:szCs w:val="28"/>
                <w:highlight w:val="none"/>
              </w:rPr>
              <w:t>.</w:t>
            </w:r>
            <w:r>
              <w:rPr>
                <w:rFonts w:hint="default" w:ascii="Times New Roman" w:hAnsi="Times New Roman" w:eastAsia="仿宋_GB2312" w:cs="Times New Roman"/>
                <w:sz w:val="24"/>
                <w:szCs w:val="28"/>
                <w:highlight w:val="none"/>
                <w:lang w:val="en-US" w:eastAsia="zh-CN"/>
              </w:rPr>
              <w:t>有效</w:t>
            </w:r>
            <w:r>
              <w:rPr>
                <w:rFonts w:hint="default" w:ascii="Times New Roman" w:hAnsi="Times New Roman" w:eastAsia="仿宋_GB2312" w:cs="Times New Roman"/>
                <w:sz w:val="24"/>
                <w:szCs w:val="28"/>
                <w:highlight w:val="none"/>
              </w:rPr>
              <w:t>达成教学目标，让学生真学、真懂、真信、真用；实现政治性和学理性相统一、价值性和知识性相统一、建设性和批判性相统一、理论性和实践性相统一、统一性和多样性相统一、主导性和主体性相统一、灌输性和启发性相统一、显性教育和隐形教育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overflowPunct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素养</w:t>
            </w:r>
          </w:p>
          <w:p>
            <w:pPr>
              <w:overflowPunct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与</w:t>
            </w:r>
          </w:p>
          <w:p>
            <w:pPr>
              <w:overflowPunct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表现</w:t>
            </w:r>
          </w:p>
        </w:tc>
        <w:tc>
          <w:tcPr>
            <w:tcW w:w="580" w:type="dxa"/>
            <w:shd w:val="clear" w:color="auto" w:fill="auto"/>
            <w:vAlign w:val="center"/>
          </w:tcPr>
          <w:p>
            <w:pPr>
              <w:overflowPunct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15</w:t>
            </w:r>
          </w:p>
        </w:tc>
        <w:tc>
          <w:tcPr>
            <w:tcW w:w="7164" w:type="dxa"/>
            <w:shd w:val="clear" w:color="auto" w:fill="auto"/>
            <w:vAlign w:val="center"/>
          </w:tcPr>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highlight w:val="none"/>
                <w:lang w:val="en-US" w:eastAsia="zh-CN"/>
              </w:rPr>
            </w:pPr>
            <w:r>
              <w:rPr>
                <w:rFonts w:hint="default" w:ascii="Times New Roman" w:hAnsi="Times New Roman" w:eastAsia="仿宋_GB2312" w:cs="Times New Roman"/>
                <w:sz w:val="24"/>
                <w:szCs w:val="28"/>
                <w:highlight w:val="none"/>
              </w:rPr>
              <w:t>1.</w:t>
            </w:r>
            <w:r>
              <w:rPr>
                <w:rFonts w:hint="default" w:ascii="Times New Roman" w:hAnsi="Times New Roman" w:eastAsia="仿宋_GB2312" w:cs="Times New Roman"/>
                <w:sz w:val="24"/>
                <w:szCs w:val="28"/>
                <w:highlight w:val="none"/>
                <w:lang w:val="en-US" w:eastAsia="zh-CN"/>
              </w:rPr>
              <w:t>落实习近平总书记对思政课教师“政治要强、情怀要深、思维要新、视野要广、自律要严、人格要正”的素养要求，争当</w:t>
            </w:r>
            <w:r>
              <w:rPr>
                <w:rFonts w:hint="default" w:ascii="Times New Roman" w:hAnsi="Times New Roman" w:eastAsia="仿宋_GB2312" w:cs="Times New Roman"/>
                <w:sz w:val="24"/>
                <w:szCs w:val="28"/>
                <w:highlight w:val="none"/>
              </w:rPr>
              <w:t>“四有”好老师、“四个引路人”“四个相统一”的表率。</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lang w:val="en-US" w:eastAsia="zh-CN"/>
              </w:rPr>
              <w:t>2.</w:t>
            </w:r>
            <w:r>
              <w:rPr>
                <w:rFonts w:hint="default" w:ascii="Times New Roman" w:hAnsi="Times New Roman" w:eastAsia="仿宋_GB2312" w:cs="Times New Roman"/>
                <w:sz w:val="24"/>
                <w:szCs w:val="28"/>
                <w:highlight w:val="none"/>
              </w:rPr>
              <w:t>充分展现新时代职业院校教师良好的师德师风、教学技能和信息素养，发挥</w:t>
            </w:r>
            <w:r>
              <w:rPr>
                <w:rFonts w:hint="default" w:ascii="Times New Roman" w:hAnsi="Times New Roman" w:eastAsia="仿宋_GB2312" w:cs="Times New Roman"/>
                <w:sz w:val="24"/>
                <w:szCs w:val="28"/>
                <w:highlight w:val="none"/>
                <w:lang w:eastAsia="zh-CN"/>
              </w:rPr>
              <w:t>参赛队</w:t>
            </w:r>
            <w:r>
              <w:rPr>
                <w:rFonts w:hint="default" w:ascii="Times New Roman" w:hAnsi="Times New Roman" w:eastAsia="仿宋_GB2312" w:cs="Times New Roman"/>
                <w:sz w:val="24"/>
                <w:szCs w:val="28"/>
                <w:highlight w:val="none"/>
              </w:rPr>
              <w:t>协作优势；老中青传帮带效果显著。</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lang w:val="en-US" w:eastAsia="zh-CN"/>
              </w:rPr>
              <w:t>3</w:t>
            </w:r>
            <w:r>
              <w:rPr>
                <w:rFonts w:hint="default" w:ascii="Times New Roman" w:hAnsi="Times New Roman" w:eastAsia="仿宋_GB2312" w:cs="Times New Roman"/>
                <w:sz w:val="24"/>
                <w:szCs w:val="28"/>
                <w:highlight w:val="none"/>
              </w:rPr>
              <w:t>.教师课堂教学态度认真、严谨规范、表述清晰、亲和力强。教学</w:t>
            </w:r>
            <w:r>
              <w:rPr>
                <w:rFonts w:hint="default" w:ascii="Times New Roman" w:hAnsi="Times New Roman" w:eastAsia="仿宋_GB2312" w:cs="Times New Roman"/>
                <w:sz w:val="24"/>
                <w:szCs w:val="28"/>
                <w:highlight w:val="none"/>
                <w:lang w:val="en-US" w:eastAsia="zh-CN"/>
              </w:rPr>
              <w:t>情况</w:t>
            </w:r>
            <w:r>
              <w:rPr>
                <w:rFonts w:hint="default" w:ascii="Times New Roman" w:hAnsi="Times New Roman" w:eastAsia="仿宋_GB2312" w:cs="Times New Roman"/>
                <w:sz w:val="24"/>
                <w:szCs w:val="28"/>
                <w:highlight w:val="none"/>
              </w:rPr>
              <w:t>报告客观记载、真实反映、深刻反思教与学的成效与不足，提出教学设计与课堂实施的改进设想。</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4.决赛现场的</w:t>
            </w:r>
            <w:r>
              <w:rPr>
                <w:rFonts w:hint="default" w:ascii="Times New Roman" w:hAnsi="Times New Roman" w:eastAsia="仿宋_GB2312" w:cs="Times New Roman"/>
                <w:sz w:val="24"/>
                <w:szCs w:val="28"/>
                <w:highlight w:val="none"/>
                <w:lang w:val="en-US" w:eastAsia="zh-CN"/>
              </w:rPr>
              <w:t>情况</w:t>
            </w:r>
            <w:r>
              <w:rPr>
                <w:rFonts w:hint="default" w:ascii="Times New Roman" w:hAnsi="Times New Roman" w:eastAsia="仿宋_GB2312" w:cs="Times New Roman"/>
                <w:sz w:val="24"/>
                <w:szCs w:val="28"/>
                <w:highlight w:val="none"/>
              </w:rPr>
              <w:t>介绍、教学展示和回答提问聚焦主题、科学准确、思路清晰、逻辑严谨、研究深入、手段得当、简洁明了、表达流畅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overflowPunct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特色</w:t>
            </w:r>
          </w:p>
          <w:p>
            <w:pPr>
              <w:overflowPunct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与</w:t>
            </w:r>
          </w:p>
          <w:p>
            <w:pPr>
              <w:overflowPunct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创新</w:t>
            </w:r>
          </w:p>
        </w:tc>
        <w:tc>
          <w:tcPr>
            <w:tcW w:w="580" w:type="dxa"/>
            <w:shd w:val="clear" w:color="auto" w:fill="auto"/>
            <w:vAlign w:val="center"/>
          </w:tcPr>
          <w:p>
            <w:pPr>
              <w:overflowPunct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15</w:t>
            </w:r>
          </w:p>
        </w:tc>
        <w:tc>
          <w:tcPr>
            <w:tcW w:w="7164" w:type="dxa"/>
            <w:shd w:val="clear" w:color="auto" w:fill="auto"/>
            <w:vAlign w:val="center"/>
          </w:tcPr>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1.坚持守正创新</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在教育引导学生</w:t>
            </w:r>
            <w:r>
              <w:rPr>
                <w:rFonts w:hint="default" w:ascii="Times New Roman" w:hAnsi="Times New Roman" w:eastAsia="仿宋_GB2312" w:cs="Times New Roman"/>
                <w:sz w:val="24"/>
                <w:szCs w:val="28"/>
              </w:rPr>
              <w:t>坚定理想信念</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厚植爱国主义情怀</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加强品德修养</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增长知识见识</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培养奋斗精神</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增强综合素质</w:t>
            </w:r>
            <w:r>
              <w:rPr>
                <w:rFonts w:hint="default" w:ascii="Times New Roman" w:hAnsi="Times New Roman" w:eastAsia="仿宋_GB2312" w:cs="Times New Roman"/>
                <w:sz w:val="24"/>
                <w:szCs w:val="28"/>
                <w:lang w:val="en-US" w:eastAsia="zh-CN"/>
              </w:rPr>
              <w:t>等方面有特色创新。能够</w:t>
            </w:r>
            <w:r>
              <w:rPr>
                <w:rFonts w:hint="default" w:ascii="Times New Roman" w:hAnsi="Times New Roman" w:eastAsia="仿宋_GB2312" w:cs="Times New Roman"/>
                <w:sz w:val="24"/>
                <w:szCs w:val="28"/>
              </w:rPr>
              <w:t>主动辨析</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批判</w:t>
            </w:r>
            <w:r>
              <w:rPr>
                <w:rFonts w:hint="default" w:ascii="Times New Roman" w:hAnsi="Times New Roman" w:eastAsia="仿宋_GB2312" w:cs="Times New Roman"/>
                <w:sz w:val="24"/>
                <w:szCs w:val="28"/>
              </w:rPr>
              <w:t>错误思想观点</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引导学生学会正确的思维方法</w:t>
            </w:r>
            <w:r>
              <w:rPr>
                <w:rFonts w:hint="default" w:ascii="Times New Roman" w:hAnsi="Times New Roman" w:eastAsia="仿宋_GB2312" w:cs="Times New Roman"/>
                <w:sz w:val="24"/>
                <w:szCs w:val="28"/>
                <w:lang w:eastAsia="zh-CN"/>
              </w:rPr>
              <w:t>。</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2.能够创新教学</w:t>
            </w:r>
            <w:r>
              <w:rPr>
                <w:rFonts w:hint="default" w:ascii="Times New Roman" w:hAnsi="Times New Roman" w:eastAsia="仿宋_GB2312" w:cs="Times New Roman"/>
                <w:sz w:val="24"/>
                <w:szCs w:val="28"/>
                <w:lang w:val="en-US" w:eastAsia="zh-CN"/>
              </w:rPr>
              <w:t>方法</w:t>
            </w:r>
            <w:r>
              <w:rPr>
                <w:rFonts w:hint="default" w:ascii="Times New Roman" w:hAnsi="Times New Roman" w:eastAsia="仿宋_GB2312" w:cs="Times New Roman"/>
                <w:sz w:val="24"/>
                <w:szCs w:val="28"/>
              </w:rPr>
              <w:t>，</w:t>
            </w:r>
            <w:r>
              <w:rPr>
                <w:rFonts w:hint="default" w:ascii="Times New Roman" w:hAnsi="Times New Roman" w:eastAsia="仿宋_GB2312" w:cs="Times New Roman"/>
                <w:sz w:val="24"/>
                <w:szCs w:val="28"/>
                <w:lang w:val="en-US" w:eastAsia="zh-CN"/>
              </w:rPr>
              <w:t>突出</w:t>
            </w:r>
            <w:r>
              <w:rPr>
                <w:rFonts w:hint="default" w:ascii="Times New Roman" w:hAnsi="Times New Roman" w:eastAsia="仿宋_GB2312" w:cs="Times New Roman"/>
                <w:sz w:val="24"/>
                <w:szCs w:val="28"/>
              </w:rPr>
              <w:t>职业性、</w:t>
            </w:r>
            <w:r>
              <w:rPr>
                <w:rFonts w:hint="default" w:ascii="Times New Roman" w:hAnsi="Times New Roman" w:eastAsia="仿宋_GB2312" w:cs="Times New Roman"/>
                <w:sz w:val="24"/>
                <w:szCs w:val="28"/>
                <w:lang w:val="en-US" w:eastAsia="zh-CN"/>
              </w:rPr>
              <w:t>体现</w:t>
            </w:r>
            <w:r>
              <w:rPr>
                <w:rFonts w:hint="default" w:ascii="Times New Roman" w:hAnsi="Times New Roman" w:eastAsia="仿宋_GB2312" w:cs="Times New Roman"/>
                <w:sz w:val="24"/>
                <w:szCs w:val="28"/>
              </w:rPr>
              <w:t>时代性、富于创新性</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给学生深刻的学习体验</w:t>
            </w:r>
            <w:r>
              <w:rPr>
                <w:rFonts w:hint="default" w:ascii="Times New Roman" w:hAnsi="Times New Roman" w:eastAsia="仿宋_GB2312" w:cs="Times New Roman"/>
                <w:sz w:val="24"/>
                <w:szCs w:val="28"/>
                <w:lang w:val="en-US" w:eastAsia="zh-CN"/>
              </w:rPr>
              <w:t>和更多的获得感，</w:t>
            </w:r>
            <w:r>
              <w:rPr>
                <w:rFonts w:hint="default" w:ascii="Times New Roman" w:hAnsi="Times New Roman" w:eastAsia="仿宋_GB2312" w:cs="Times New Roman"/>
                <w:sz w:val="24"/>
                <w:szCs w:val="28"/>
                <w:highlight w:val="none"/>
              </w:rPr>
              <w:t>达到沟通心灵、启智润心、激扬斗志。</w:t>
            </w:r>
            <w:r>
              <w:rPr>
                <w:rFonts w:hint="default" w:ascii="Times New Roman" w:hAnsi="Times New Roman" w:eastAsia="仿宋_GB2312" w:cs="Times New Roman"/>
                <w:sz w:val="24"/>
                <w:szCs w:val="28"/>
              </w:rPr>
              <w:t>能够与时俱进地提高信息技术应用能力、教研科研能力</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建设积累鲜活的案例资源</w:t>
            </w:r>
            <w:r>
              <w:rPr>
                <w:rFonts w:hint="default" w:ascii="Times New Roman" w:hAnsi="Times New Roman" w:eastAsia="仿宋_GB2312" w:cs="Times New Roman"/>
                <w:sz w:val="24"/>
                <w:szCs w:val="28"/>
              </w:rPr>
              <w:t>。</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.能够密切关注</w:t>
            </w:r>
            <w:r>
              <w:rPr>
                <w:rFonts w:hint="default" w:ascii="Times New Roman" w:hAnsi="Times New Roman" w:eastAsia="仿宋_GB2312" w:cs="Times New Roman"/>
                <w:sz w:val="24"/>
                <w:szCs w:val="28"/>
                <w:lang w:val="en-US" w:eastAsia="zh-CN"/>
              </w:rPr>
              <w:t>思政课改革创新和学生思想状况</w:t>
            </w:r>
            <w:r>
              <w:rPr>
                <w:rFonts w:hint="default" w:ascii="Times New Roman" w:hAnsi="Times New Roman" w:eastAsia="仿宋_GB2312" w:cs="Times New Roman"/>
                <w:sz w:val="24"/>
                <w:szCs w:val="28"/>
              </w:rPr>
              <w:t>的新</w:t>
            </w:r>
            <w:r>
              <w:rPr>
                <w:rFonts w:hint="default" w:ascii="Times New Roman" w:hAnsi="Times New Roman" w:eastAsia="仿宋_GB2312" w:cs="Times New Roman"/>
                <w:sz w:val="24"/>
                <w:szCs w:val="28"/>
                <w:lang w:val="en-US" w:eastAsia="zh-CN"/>
              </w:rPr>
              <w:t>动态</w:t>
            </w:r>
            <w:r>
              <w:rPr>
                <w:rFonts w:hint="default" w:ascii="Times New Roman" w:hAnsi="Times New Roman" w:eastAsia="仿宋_GB2312" w:cs="Times New Roman"/>
                <w:sz w:val="24"/>
                <w:szCs w:val="28"/>
              </w:rPr>
              <w:t>新问题，研究应对策略和方法。善于跟踪社会舆论热点，</w:t>
            </w:r>
            <w:r>
              <w:rPr>
                <w:rFonts w:hint="default" w:ascii="Times New Roman" w:hAnsi="Times New Roman" w:eastAsia="仿宋_GB2312" w:cs="Times New Roman"/>
                <w:sz w:val="24"/>
                <w:szCs w:val="28"/>
                <w:lang w:val="en-US" w:eastAsia="zh-CN"/>
              </w:rPr>
              <w:t>及时</w:t>
            </w:r>
            <w:r>
              <w:rPr>
                <w:rFonts w:hint="default" w:ascii="Times New Roman" w:hAnsi="Times New Roman" w:eastAsia="仿宋_GB2312" w:cs="Times New Roman"/>
                <w:sz w:val="24"/>
                <w:szCs w:val="28"/>
              </w:rPr>
              <w:t>分析挖掘可能包含的正面因素和负面影响，</w:t>
            </w:r>
            <w:r>
              <w:rPr>
                <w:rFonts w:hint="default" w:ascii="Times New Roman" w:hAnsi="Times New Roman" w:eastAsia="仿宋_GB2312" w:cs="Times New Roman"/>
                <w:sz w:val="24"/>
                <w:szCs w:val="28"/>
                <w:lang w:val="en-US" w:eastAsia="zh-CN"/>
              </w:rPr>
              <w:t>转化为课堂教学使用的案例素材，</w:t>
            </w:r>
            <w:r>
              <w:rPr>
                <w:rFonts w:hint="default" w:ascii="Times New Roman" w:hAnsi="Times New Roman" w:eastAsia="仿宋_GB2312" w:cs="Times New Roman"/>
                <w:sz w:val="24"/>
                <w:szCs w:val="28"/>
              </w:rPr>
              <w:t>对学生有效正确引导。</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4.在中高职思政课一体化建设、集体备课等方面有一定探索创新。</w:t>
            </w:r>
          </w:p>
          <w:p>
            <w:pPr>
              <w:keepNext w:val="0"/>
              <w:keepLines w:val="0"/>
              <w:pageBreakBefore w:val="0"/>
              <w:widowControl w:val="0"/>
              <w:kinsoku/>
              <w:wordWrap/>
              <w:overflowPunct w:val="0"/>
              <w:topLinePunct w:val="0"/>
              <w:bidi w:val="0"/>
              <w:adjustRightInd/>
              <w:snapToGrid w:val="0"/>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5</w:t>
            </w:r>
            <w:r>
              <w:rPr>
                <w:rFonts w:hint="default" w:ascii="Times New Roman" w:hAnsi="Times New Roman" w:eastAsia="仿宋_GB2312" w:cs="Times New Roman"/>
                <w:sz w:val="24"/>
                <w:szCs w:val="28"/>
              </w:rPr>
              <w:t>.</w:t>
            </w:r>
            <w:r>
              <w:rPr>
                <w:rFonts w:hint="default" w:ascii="Times New Roman" w:hAnsi="Times New Roman" w:eastAsia="仿宋_GB2312" w:cs="Times New Roman"/>
                <w:sz w:val="24"/>
                <w:szCs w:val="28"/>
                <w:lang w:val="en-US" w:eastAsia="zh-CN"/>
              </w:rPr>
              <w:t>教学方式、方法、质量评价等方面</w:t>
            </w:r>
            <w:r>
              <w:rPr>
                <w:rFonts w:hint="default" w:ascii="Times New Roman" w:hAnsi="Times New Roman" w:eastAsia="仿宋_GB2312" w:cs="Times New Roman"/>
                <w:sz w:val="24"/>
                <w:szCs w:val="28"/>
              </w:rPr>
              <w:t>具有较大借鉴和推广价值</w:t>
            </w:r>
          </w:p>
        </w:tc>
      </w:tr>
      <w:bookmarkEnd w:id="0"/>
    </w:tbl>
    <w:p>
      <w:pPr>
        <w:keepNext w:val="0"/>
        <w:keepLines w:val="0"/>
        <w:pageBreakBefore w:val="0"/>
        <w:widowControl w:val="0"/>
        <w:kinsoku/>
        <w:wordWrap/>
        <w:overflowPunct w:val="0"/>
        <w:topLinePunct w:val="0"/>
        <w:autoSpaceDE/>
        <w:autoSpaceDN/>
        <w:bidi w:val="0"/>
        <w:adjustRightInd/>
        <w:snapToGrid w:val="0"/>
        <w:spacing w:line="240" w:lineRule="auto"/>
        <w:ind w:left="480" w:leftChars="0" w:hanging="480" w:hanging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注：1.</w:t>
      </w:r>
      <w:r>
        <w:rPr>
          <w:rFonts w:hint="default" w:ascii="Times New Roman" w:hAnsi="Times New Roman" w:eastAsia="仿宋_GB2312" w:cs="Times New Roman"/>
          <w:sz w:val="24"/>
          <w:szCs w:val="24"/>
        </w:rPr>
        <w:t>评审专家根据参赛材料和</w:t>
      </w:r>
      <w:r>
        <w:rPr>
          <w:rFonts w:hint="default" w:ascii="Times New Roman" w:hAnsi="Times New Roman" w:eastAsia="仿宋_GB2312" w:cs="Times New Roman"/>
          <w:sz w:val="24"/>
          <w:szCs w:val="24"/>
          <w:lang w:eastAsia="zh-CN"/>
        </w:rPr>
        <w:t>参赛队</w:t>
      </w:r>
      <w:r>
        <w:rPr>
          <w:rFonts w:hint="default" w:ascii="Times New Roman" w:hAnsi="Times New Roman" w:eastAsia="仿宋_GB2312" w:cs="Times New Roman"/>
          <w:sz w:val="24"/>
          <w:szCs w:val="24"/>
        </w:rPr>
        <w:t>表现，考察</w:t>
      </w:r>
      <w:r>
        <w:rPr>
          <w:rFonts w:hint="default" w:ascii="Times New Roman" w:hAnsi="Times New Roman" w:eastAsia="仿宋_GB2312" w:cs="Times New Roman"/>
          <w:sz w:val="24"/>
          <w:szCs w:val="24"/>
          <w:lang w:eastAsia="zh-CN"/>
        </w:rPr>
        <w:t>参赛队</w:t>
      </w:r>
      <w:r>
        <w:rPr>
          <w:rFonts w:hint="default" w:ascii="Times New Roman" w:hAnsi="Times New Roman" w:eastAsia="仿宋_GB2312" w:cs="Times New Roman"/>
          <w:sz w:val="24"/>
          <w:szCs w:val="24"/>
          <w:lang w:val="en-US" w:eastAsia="zh-CN"/>
        </w:rPr>
        <w:t>的思政课教学</w:t>
      </w:r>
      <w:r>
        <w:rPr>
          <w:rFonts w:hint="default" w:ascii="Times New Roman" w:hAnsi="Times New Roman" w:eastAsia="仿宋_GB2312" w:cs="Times New Roman"/>
          <w:sz w:val="24"/>
          <w:szCs w:val="24"/>
        </w:rPr>
        <w:t>能力，根据评分指标进行</w:t>
      </w:r>
      <w:r>
        <w:rPr>
          <w:rFonts w:hint="default" w:ascii="Times New Roman" w:hAnsi="Times New Roman" w:eastAsia="仿宋_GB2312" w:cs="Times New Roman"/>
          <w:sz w:val="24"/>
          <w:szCs w:val="24"/>
          <w:lang w:val="en-US" w:eastAsia="zh-CN"/>
        </w:rPr>
        <w:t>综合</w:t>
      </w:r>
      <w:r>
        <w:rPr>
          <w:rFonts w:hint="default" w:ascii="Times New Roman" w:hAnsi="Times New Roman" w:eastAsia="仿宋_GB2312" w:cs="Times New Roman"/>
          <w:sz w:val="24"/>
          <w:szCs w:val="24"/>
        </w:rPr>
        <w:t>评价和打分</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val="0"/>
        <w:topLinePunct w:val="0"/>
        <w:autoSpaceDE/>
        <w:autoSpaceDN/>
        <w:bidi w:val="0"/>
        <w:adjustRightInd/>
        <w:snapToGrid w:val="0"/>
        <w:spacing w:line="240" w:lineRule="auto"/>
        <w:ind w:left="559" w:leftChars="266" w:firstLine="0" w:firstLineChars="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2.网络初评阶段，参赛教案、课堂实录视频、教学情况报告的评分权重分别为30%、40%、30%。</w:t>
      </w:r>
    </w:p>
    <w:p>
      <w:pPr>
        <w:keepNext w:val="0"/>
        <w:keepLines w:val="0"/>
        <w:pageBreakBefore w:val="0"/>
        <w:widowControl w:val="0"/>
        <w:kinsoku/>
        <w:wordWrap/>
        <w:overflowPunct w:val="0"/>
        <w:topLinePunct w:val="0"/>
        <w:autoSpaceDE/>
        <w:autoSpaceDN/>
        <w:bidi w:val="0"/>
        <w:adjustRightInd/>
        <w:snapToGrid w:val="0"/>
        <w:spacing w:line="240" w:lineRule="auto"/>
        <w:ind w:left="559" w:leftChars="266"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4"/>
          <w:szCs w:val="24"/>
          <w:lang w:val="en-US" w:eastAsia="zh-CN"/>
        </w:rPr>
        <w:t>3.决赛阶段，评审专家根据参赛材料和参赛队现场表现等统筹打分，但网络初评阶段得分不带入决赛。教学情况介绍、无学生教学展示、答辩等环节的评分权重分别为35%、40%、25%。</w:t>
      </w:r>
    </w:p>
    <w:sectPr>
      <w:headerReference r:id="rId3" w:type="default"/>
      <w:footerReference r:id="rId5" w:type="default"/>
      <w:headerReference r:id="rId4" w:type="even"/>
      <w:footerReference r:id="rId6"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C936A4-7426-4628-9291-3CA042F16D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2" w:fontKey="{F6987754-4A3C-449A-AB70-BB61625F2A9A}"/>
  </w:font>
  <w:font w:name="仿宋_GB2312">
    <w:panose1 w:val="02010609030101010101"/>
    <w:charset w:val="86"/>
    <w:family w:val="modern"/>
    <w:pitch w:val="default"/>
    <w:sig w:usb0="00000001" w:usb1="080E0000" w:usb2="00000000" w:usb3="00000000" w:csb0="00040000" w:csb1="00000000"/>
    <w:embedRegular r:id="rId3" w:fontKey="{7665ECEB-709A-44C0-BB80-0EB87FE4647A}"/>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kM2E3ZjUyYjUyNjVhZjBhMTA2N2ZmYTdkN2Q2N2QifQ=="/>
  </w:docVars>
  <w:rsids>
    <w:rsidRoot w:val="00C811B6"/>
    <w:rsid w:val="0002223A"/>
    <w:rsid w:val="00065F01"/>
    <w:rsid w:val="00076DD6"/>
    <w:rsid w:val="000844F2"/>
    <w:rsid w:val="00092344"/>
    <w:rsid w:val="000A01E7"/>
    <w:rsid w:val="000E4110"/>
    <w:rsid w:val="000E4440"/>
    <w:rsid w:val="000E4473"/>
    <w:rsid w:val="00100A98"/>
    <w:rsid w:val="00106CDE"/>
    <w:rsid w:val="00161AD4"/>
    <w:rsid w:val="00182A0A"/>
    <w:rsid w:val="001A2D17"/>
    <w:rsid w:val="001B00FB"/>
    <w:rsid w:val="001D6E94"/>
    <w:rsid w:val="001E4D4E"/>
    <w:rsid w:val="0020799E"/>
    <w:rsid w:val="0024129E"/>
    <w:rsid w:val="0025212B"/>
    <w:rsid w:val="00261DC2"/>
    <w:rsid w:val="00271ED6"/>
    <w:rsid w:val="002C7565"/>
    <w:rsid w:val="002D5BC7"/>
    <w:rsid w:val="002F4EEC"/>
    <w:rsid w:val="00311287"/>
    <w:rsid w:val="00313D3B"/>
    <w:rsid w:val="003225DF"/>
    <w:rsid w:val="00331A01"/>
    <w:rsid w:val="003414F0"/>
    <w:rsid w:val="00350918"/>
    <w:rsid w:val="00396178"/>
    <w:rsid w:val="003B6C1A"/>
    <w:rsid w:val="003D5A10"/>
    <w:rsid w:val="003E0D46"/>
    <w:rsid w:val="00413EBF"/>
    <w:rsid w:val="0046500B"/>
    <w:rsid w:val="00476306"/>
    <w:rsid w:val="004F7662"/>
    <w:rsid w:val="005233BE"/>
    <w:rsid w:val="005309A0"/>
    <w:rsid w:val="00546C15"/>
    <w:rsid w:val="00592C6F"/>
    <w:rsid w:val="005B6C1C"/>
    <w:rsid w:val="005F1FE7"/>
    <w:rsid w:val="00651AAB"/>
    <w:rsid w:val="00663526"/>
    <w:rsid w:val="006678D7"/>
    <w:rsid w:val="006712C7"/>
    <w:rsid w:val="006C6F8B"/>
    <w:rsid w:val="00722A55"/>
    <w:rsid w:val="00734CC1"/>
    <w:rsid w:val="00735941"/>
    <w:rsid w:val="00753F71"/>
    <w:rsid w:val="00766D95"/>
    <w:rsid w:val="00770A15"/>
    <w:rsid w:val="00776A6E"/>
    <w:rsid w:val="00787BE5"/>
    <w:rsid w:val="007B1ECE"/>
    <w:rsid w:val="0080384F"/>
    <w:rsid w:val="008246BB"/>
    <w:rsid w:val="008443C9"/>
    <w:rsid w:val="008813A2"/>
    <w:rsid w:val="008A79D2"/>
    <w:rsid w:val="008C53F2"/>
    <w:rsid w:val="009430E8"/>
    <w:rsid w:val="0098494A"/>
    <w:rsid w:val="0098585F"/>
    <w:rsid w:val="009B2033"/>
    <w:rsid w:val="009C3005"/>
    <w:rsid w:val="009D322A"/>
    <w:rsid w:val="009D44A9"/>
    <w:rsid w:val="009E3579"/>
    <w:rsid w:val="009E4577"/>
    <w:rsid w:val="009F5456"/>
    <w:rsid w:val="00A16E67"/>
    <w:rsid w:val="00A3168B"/>
    <w:rsid w:val="00A415B8"/>
    <w:rsid w:val="00A63E86"/>
    <w:rsid w:val="00A7661A"/>
    <w:rsid w:val="00AD1ACF"/>
    <w:rsid w:val="00AE231E"/>
    <w:rsid w:val="00AF70BA"/>
    <w:rsid w:val="00B008AF"/>
    <w:rsid w:val="00B270CB"/>
    <w:rsid w:val="00B460D1"/>
    <w:rsid w:val="00B47328"/>
    <w:rsid w:val="00B627E9"/>
    <w:rsid w:val="00B6346F"/>
    <w:rsid w:val="00B73F8A"/>
    <w:rsid w:val="00B93D81"/>
    <w:rsid w:val="00BA4927"/>
    <w:rsid w:val="00BD6DEE"/>
    <w:rsid w:val="00BF4881"/>
    <w:rsid w:val="00C4012C"/>
    <w:rsid w:val="00C811B6"/>
    <w:rsid w:val="00C9585B"/>
    <w:rsid w:val="00CE463F"/>
    <w:rsid w:val="00CF5328"/>
    <w:rsid w:val="00D31DE9"/>
    <w:rsid w:val="00D44AF5"/>
    <w:rsid w:val="00D55AE3"/>
    <w:rsid w:val="00D95706"/>
    <w:rsid w:val="00DA4DEE"/>
    <w:rsid w:val="00DC03AB"/>
    <w:rsid w:val="00DC5409"/>
    <w:rsid w:val="00DF1FC5"/>
    <w:rsid w:val="00E12F00"/>
    <w:rsid w:val="00E140A1"/>
    <w:rsid w:val="00E1672D"/>
    <w:rsid w:val="00E43141"/>
    <w:rsid w:val="00E6120C"/>
    <w:rsid w:val="00EB6C42"/>
    <w:rsid w:val="00EC25FB"/>
    <w:rsid w:val="00EE5B69"/>
    <w:rsid w:val="00EF7331"/>
    <w:rsid w:val="00EF7F18"/>
    <w:rsid w:val="00F66766"/>
    <w:rsid w:val="00F9254E"/>
    <w:rsid w:val="00F92CB3"/>
    <w:rsid w:val="00FB2CAE"/>
    <w:rsid w:val="00FC76A2"/>
    <w:rsid w:val="0B944AD1"/>
    <w:rsid w:val="1AB53BFB"/>
    <w:rsid w:val="1D4A3A1E"/>
    <w:rsid w:val="2217065D"/>
    <w:rsid w:val="23CB3B95"/>
    <w:rsid w:val="26F659E1"/>
    <w:rsid w:val="2AD136AD"/>
    <w:rsid w:val="30EF5F01"/>
    <w:rsid w:val="39682CD4"/>
    <w:rsid w:val="3CE23211"/>
    <w:rsid w:val="426B4BA6"/>
    <w:rsid w:val="428C42F8"/>
    <w:rsid w:val="4AB63EA1"/>
    <w:rsid w:val="4B6B71A0"/>
    <w:rsid w:val="561D76B0"/>
    <w:rsid w:val="6B3709F5"/>
    <w:rsid w:val="6CF941B4"/>
    <w:rsid w:val="6D7C6B93"/>
    <w:rsid w:val="7D2C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7"/>
    <w:autoRedefine/>
    <w:semiHidden/>
    <w:unhideWhenUsed/>
    <w:qFormat/>
    <w:uiPriority w:val="0"/>
    <w:pPr>
      <w:keepNext/>
      <w:keepLines/>
      <w:spacing w:before="260" w:after="260" w:line="416" w:lineRule="auto"/>
      <w:outlineLvl w:val="2"/>
    </w:pPr>
    <w:rPr>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8"/>
    <w:autoRedefine/>
    <w:qFormat/>
    <w:uiPriority w:val="0"/>
    <w:pPr>
      <w:widowControl/>
      <w:jc w:val="center"/>
    </w:pPr>
    <w:rPr>
      <w:rFonts w:ascii="华文中宋" w:hAnsi="华文中宋" w:eastAsia="华文中宋" w:cs="Times New Roman"/>
      <w:b/>
      <w:sz w:val="44"/>
      <w:szCs w:val="4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page number"/>
    <w:autoRedefine/>
    <w:qFormat/>
    <w:uiPriority w:val="0"/>
    <w:rPr>
      <w:rFonts w:cs="Times New Roman"/>
    </w:rPr>
  </w:style>
  <w:style w:type="character" w:styleId="12">
    <w:name w:val="Hyperlink"/>
    <w:basedOn w:val="9"/>
    <w:autoRedefine/>
    <w:unhideWhenUsed/>
    <w:qFormat/>
    <w:uiPriority w:val="0"/>
    <w:rPr>
      <w:color w:val="0563C1" w:themeColor="hyperlink"/>
      <w:u w:val="single"/>
      <w14:textFill>
        <w14:solidFill>
          <w14:schemeClr w14:val="hlink"/>
        </w14:solidFill>
      </w14:textFill>
    </w:rPr>
  </w:style>
  <w:style w:type="paragraph" w:styleId="13">
    <w:name w:val="List Paragraph"/>
    <w:basedOn w:val="1"/>
    <w:autoRedefine/>
    <w:unhideWhenUsed/>
    <w:qFormat/>
    <w:uiPriority w:val="99"/>
    <w:pPr>
      <w:ind w:firstLine="420" w:firstLineChars="200"/>
    </w:pPr>
  </w:style>
  <w:style w:type="character" w:customStyle="1" w:styleId="14">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5">
    <w:name w:val="页脚 字符"/>
    <w:basedOn w:val="9"/>
    <w:link w:val="4"/>
    <w:autoRedefine/>
    <w:qFormat/>
    <w:uiPriority w:val="99"/>
    <w:rPr>
      <w:rFonts w:asciiTheme="minorHAnsi" w:hAnsiTheme="minorHAnsi" w:eastAsiaTheme="minorEastAsia" w:cstheme="minorBidi"/>
      <w:kern w:val="2"/>
      <w:sz w:val="18"/>
      <w:szCs w:val="18"/>
    </w:rPr>
  </w:style>
  <w:style w:type="paragraph" w:customStyle="1" w:styleId="16">
    <w:name w:val="Revision"/>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标题 3 字符"/>
    <w:basedOn w:val="9"/>
    <w:link w:val="3"/>
    <w:autoRedefine/>
    <w:semiHidden/>
    <w:qFormat/>
    <w:uiPriority w:val="0"/>
    <w:rPr>
      <w:rFonts w:asciiTheme="minorHAnsi" w:hAnsiTheme="minorHAnsi" w:eastAsiaTheme="minorEastAsia" w:cstheme="minorBidi"/>
      <w:b/>
      <w:bCs/>
      <w:kern w:val="2"/>
      <w:sz w:val="32"/>
      <w:szCs w:val="32"/>
    </w:rPr>
  </w:style>
  <w:style w:type="character" w:customStyle="1" w:styleId="18">
    <w:name w:val="标题 字符"/>
    <w:basedOn w:val="9"/>
    <w:link w:val="6"/>
    <w:autoRedefine/>
    <w:qFormat/>
    <w:uiPriority w:val="0"/>
    <w:rPr>
      <w:rFonts w:ascii="华文中宋" w:hAnsi="华文中宋" w:eastAsia="华文中宋"/>
      <w:b/>
      <w:kern w:val="2"/>
      <w:sz w:val="44"/>
      <w:szCs w:val="44"/>
    </w:rPr>
  </w:style>
  <w:style w:type="character" w:customStyle="1" w:styleId="19">
    <w:name w:val="标题 1 字符"/>
    <w:basedOn w:val="9"/>
    <w:link w:val="2"/>
    <w:autoRedefine/>
    <w:qFormat/>
    <w:uiPriority w:val="0"/>
    <w:rPr>
      <w:rFonts w:asciiTheme="minorHAnsi" w:hAnsiTheme="minorHAnsi" w:eastAsiaTheme="minorEastAsia" w:cstheme="minorBidi"/>
      <w:b/>
      <w:bCs/>
      <w:kern w:val="44"/>
      <w:sz w:val="44"/>
      <w:szCs w:val="44"/>
    </w:rPr>
  </w:style>
  <w:style w:type="table" w:customStyle="1" w:styleId="20">
    <w:name w:val="网格型1"/>
    <w:basedOn w:val="7"/>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8A0CF-5B2D-4AEA-BA46-6206591E341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1775</Words>
  <Characters>10123</Characters>
  <Lines>84</Lines>
  <Paragraphs>23</Paragraphs>
  <TotalTime>0</TotalTime>
  <ScaleCrop>false</ScaleCrop>
  <LinksUpToDate>false</LinksUpToDate>
  <CharactersWithSpaces>11875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2023-04-07T07:00:00Z</dcterms:created>
  <dc:creator>lenovo</dc:creator>
  <cp:lastModifiedBy>Administrator</cp:lastModifiedBy>
  <cp:lastPrinted>2023-05-08T03:54:00Z</cp:lastPrinted>
  <dcterms:modified xsi:type="dcterms:W3CDTF">2024-05-08T11:39:59Z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3AF18785ACFC4F4AA1CBF8D40B41E730_13</vt:lpwstr>
  </property>
</Properties>
</file>