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评分指标</w:t>
      </w:r>
    </w:p>
    <w:tbl>
      <w:tblPr>
        <w:tblStyle w:val="7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bookmarkStart w:id="0" w:name="_Hlk10491916"/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值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  <w:t>班情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目标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1.对学生个体、班级结构等情况，班级人才培养模式、所属专业的人才培养目标、专业特点、总体教学内容、有关行业岗位要求实际等掌握清楚，学生成长变化跟踪及时。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2.班级情况分析深入，对建班育人实践中需重点关注的工作领域、学生个体以及可能面临的困难、需要重点解决的问题判断准确。参加决赛时对所抽定的班级活动主题和模拟情景领会到位，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育人元素、要求、内容把握恰当。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3.班级建设目标创设科学合理、可行有效，适应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新时代对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高素质劳动者和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技术技能人才培养的新要求，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与党和国家对高中阶段学生培养的共性要求、学生终身成长和可持续发展的需要相匹配，将立德树人放在首要位置，强调培育学生的理想信念，践行社会主义核心价值观，树立正确的职业理想，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坚定成才信心，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激发学习兴趣，养成学习习惯，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磨砺品格意志，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培养精益求精的工匠精神和爱岗敬业的劳动态度。坚持因材施教，班集体整体发展、班级学生个性成长和多样成才有机统一。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对班风学风建设高标准、严要求，有明确的工作目标。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班级建设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、班级活动目标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表述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清晰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明确、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语言规范、符合实际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，重点突出、可评可测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20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1.班级建设内容、途径和方法有效支撑班级建设目标的实现。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.班级建设内容突出习近平新时代中国特色社会主义思想教育，党史、新中国史、改革开放史、社会主义发展史、中华民族发展史教育和爱国主义、集体主义、社会主义教育，深入开展劳动教育、中华优秀传统文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加强国家安全教育、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安全教育、法治教育、卫生健康教育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心理健康教育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防止拐卖诈骗、防范校园欺凌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3.学年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班级建设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班级学业进度、教学计划、学校总体工作安排、不同月份的教育活动要求等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相匹配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与整体班级建设方案一致性高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可操作性、实效性强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，有效支撑班级建设目标的达成。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严格班级管理，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树立优良班风学风，注重行为规范养成教育，制度规范与自我教育、自我管理、自我服务、自我约束、自我保护相结合，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维护教育教学秩序和生活秩序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突出学生主体、教师主导，坚持以心育心、以德育德、以人格育人格。班级建设策略选取合理、依据科学，针对性、实效性强，工作方式易于被学生接受和理解。注重调动、整合运用各方面资源、力量，形成育人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2.关注班级工作的整体推进和对学生个体的关心关爱，思想工作深入到位，班级管理规范有序，班级活动覆盖面广、参与度高，学生积极参与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技能成才 强国有我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系列教育活动、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“文明风采”活动等，班级学生发展兴趣爱好、参加竞赛竞技、参与志愿服务、展示才艺特长的成效显著，展现积极向上的精神风貌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展示良好社会形象。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.职业指导针对性强，符合社会需要和学生个体特点、实际，学生积极践行劳模精神、劳动精神、工匠精神，职业素养明显提升，顺利实现就业、创业或升学。与班级学生、任课教师、家长、社区、企业沟通深入有效，协同育人效果明显，在学生实习期间，与实习单位共同做好学生的教育和管理工作。突发事件应对预案周密，处理妥善、及时，合理运用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微一端”等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新媒体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提高育人实效。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4.按照班级建设方案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学年工作安排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扎实推进建班育人，开展育人全过程的信息采集，跟踪学生成长发展情况并细致分析，能够定期对照班级建设目标和实际达成进度，及时调整班级管理策略，积极反思改进。班级建设目标有效达成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班风学风建设取得显著成效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表现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15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2.教师育人态度认真、严谨规范、表述清晰、组织协调有条不紊、亲和力强，注重针对学生的个体差异因材施教。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坚持身教大于言传，以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严谨教风带动学风、优良作风促进班风学风建设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3.班级建设方案实施情况总结客观真实反映、深刻反思建班育人的成效与不足，提出班级建设的改进设想。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4.决赛的情况介绍、现场展示和回答提问，熟悉学生情况、聚焦主题、科学准确、思路清晰、逻辑严谨、研究深入、手段得当、简洁明了、表达流畅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15</w:t>
            </w:r>
          </w:p>
        </w:tc>
        <w:tc>
          <w:tcPr>
            <w:tcW w:w="8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1.能够引导学生树立正确的理想信念、学会正确的思维方法、培育正确的劳动观念、良好的职业素养，增强学生职业荣誉感。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2.能够坚持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推进以文化人、以文育人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持续加强班风学风建设，形成体现新时代职教学生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共有价值观念、群体意识、行为规范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具有一定特色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班级文化。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.能够创新育人模式和方法，给学生深刻、美好的成长体验和更多的获得感。能够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积极参与班主任工作室建设，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与时俱进地提高信息技术应用能力，创新实施网络育人，推进班级建设，注重提升对立德树人工作的研究探索能力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建设积累建班育人资源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.建班育人模式和方法具有较高借鉴和推广价值，特别是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切实维护学生身心健康，有效帮助学生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正确看待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纷繁复杂的网络信息和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舆情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exact"/>
        <w:ind w:left="480" w:leftChars="0" w:hanging="480" w:hanging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评审专家根据参赛材料和参赛选手表现，考察参赛选手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作为中职班主任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的建班育人能力，根据评分指标进行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评价和打分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exact"/>
        <w:ind w:left="454" w:leftChars="216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网络初评阶段，班级建设方案、2023—2024学年班级建设计划、管理育人案例、班级活动实录视频及其对应的班级活动方案、另1个班级活动方案的评分权重分别为30%、15%、10%、35%、10%。专业人才培养方案无需参赛选手本人撰写，仅用于班级建设方案的对照比较和印证，无需评价打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exact"/>
        <w:ind w:left="454" w:leftChars="216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3.决赛阶段，评审专家根据初评材料、决赛材料和选手现场表现等统筹打分，但参赛作品网络初评阶段得分不带入决赛。班级建设情况介绍、班级活动策划、模拟情景处置、答辩等环节的评分权重均为25%。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pacing w:line="360" w:lineRule="exact"/>
        <w:textAlignment w:val="auto"/>
        <w:rPr>
          <w:rFonts w:hint="default" w:ascii="Times New Roman" w:hAnsi="Times New Roman" w:eastAsia="仿宋_GB2312" w:cs="Times New Roman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AAA72-C351-446A-8D6E-6527040408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50C6F2-67F6-43A7-96A1-460E8E257A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9184C1-781D-4521-8E27-BF4A32FAF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3930086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AB63EA1"/>
    <w:rsid w:val="4B6B71A0"/>
    <w:rsid w:val="561D76B0"/>
    <w:rsid w:val="6B3709F5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10123</Characters>
  <Lines>84</Lines>
  <Paragraphs>23</Paragraphs>
  <TotalTime>6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2024-05-08T11:41:18Z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3AF18785ACFC4F4AA1CBF8D40B41E730_13</vt:lpwstr>
  </property>
</Properties>
</file>