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33" w:rsidRDefault="003D5233" w:rsidP="003D5233">
      <w:pPr>
        <w:jc w:val="left"/>
        <w:rPr>
          <w:rFonts w:eastAsia="黑体"/>
        </w:rPr>
      </w:pPr>
      <w:r>
        <w:rPr>
          <w:rFonts w:eastAsia="黑体"/>
        </w:rPr>
        <w:t>附件</w:t>
      </w:r>
      <w:r>
        <w:rPr>
          <w:rFonts w:eastAsia="黑体"/>
        </w:rPr>
        <w:t>2</w:t>
      </w:r>
    </w:p>
    <w:p w:rsidR="003D5233" w:rsidRDefault="003D5233" w:rsidP="003D5233">
      <w:pPr>
        <w:pStyle w:val="a0"/>
        <w:rPr>
          <w:sz w:val="32"/>
          <w:szCs w:val="32"/>
        </w:rPr>
      </w:pPr>
    </w:p>
    <w:p w:rsidR="003D5233" w:rsidRDefault="003D5233" w:rsidP="003D5233">
      <w:pPr>
        <w:jc w:val="center"/>
        <w:rPr>
          <w:sz w:val="36"/>
          <w:szCs w:val="36"/>
          <w:lang/>
        </w:rPr>
      </w:pPr>
      <w:r>
        <w:rPr>
          <w:rFonts w:eastAsia="方正小标宋简体"/>
          <w:sz w:val="36"/>
          <w:szCs w:val="36"/>
          <w:lang/>
        </w:rPr>
        <w:t>陕西省</w:t>
      </w:r>
      <w:r>
        <w:rPr>
          <w:rFonts w:eastAsia="方正小标宋简体"/>
          <w:sz w:val="36"/>
          <w:szCs w:val="36"/>
          <w:lang/>
        </w:rPr>
        <w:t>202</w:t>
      </w:r>
      <w:r>
        <w:rPr>
          <w:rFonts w:eastAsia="方正小标宋简体"/>
          <w:sz w:val="36"/>
          <w:szCs w:val="36"/>
        </w:rPr>
        <w:t>3</w:t>
      </w:r>
      <w:r>
        <w:rPr>
          <w:rFonts w:eastAsia="方正小标宋简体"/>
          <w:sz w:val="36"/>
          <w:szCs w:val="36"/>
          <w:lang/>
        </w:rPr>
        <w:t>年职业院校教师素质提高计划国家级培训项目</w:t>
      </w:r>
      <w:r>
        <w:rPr>
          <w:rFonts w:eastAsia="方正小标宋简体"/>
          <w:sz w:val="36"/>
          <w:szCs w:val="36"/>
        </w:rPr>
        <w:t>拟</w:t>
      </w:r>
      <w:r>
        <w:rPr>
          <w:rFonts w:eastAsia="方正小标宋简体"/>
          <w:sz w:val="36"/>
          <w:szCs w:val="36"/>
          <w:lang/>
        </w:rPr>
        <w:t>设置情况表（中职）</w:t>
      </w:r>
    </w:p>
    <w:p w:rsidR="003D5233" w:rsidRDefault="003D5233" w:rsidP="003D5233"/>
    <w:tbl>
      <w:tblPr>
        <w:tblW w:w="4998" w:type="pct"/>
        <w:jc w:val="center"/>
        <w:tblLook w:val="0000"/>
      </w:tblPr>
      <w:tblGrid>
        <w:gridCol w:w="675"/>
        <w:gridCol w:w="2537"/>
        <w:gridCol w:w="1308"/>
        <w:gridCol w:w="2521"/>
        <w:gridCol w:w="1440"/>
        <w:gridCol w:w="4017"/>
        <w:gridCol w:w="1147"/>
        <w:gridCol w:w="1135"/>
      </w:tblGrid>
      <w:tr w:rsidR="003D5233" w:rsidTr="008D6BFA">
        <w:trPr>
          <w:trHeight w:val="476"/>
          <w:tblHeader/>
          <w:jc w:val="center"/>
        </w:trPr>
        <w:tc>
          <w:tcPr>
            <w:tcW w:w="22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序号</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项目类型</w:t>
            </w:r>
          </w:p>
        </w:tc>
        <w:tc>
          <w:tcPr>
            <w:tcW w:w="44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项目编号</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项目名称</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培训对象</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主要</w:t>
            </w:r>
            <w:r>
              <w:rPr>
                <w:rFonts w:eastAsia="宋体"/>
                <w:snapToGrid w:val="0"/>
                <w:color w:val="000000"/>
                <w:kern w:val="0"/>
                <w:sz w:val="18"/>
                <w:szCs w:val="18"/>
                <w:lang/>
              </w:rPr>
              <w:t>培训内容</w:t>
            </w:r>
          </w:p>
        </w:tc>
        <w:tc>
          <w:tcPr>
            <w:tcW w:w="38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培训人数</w:t>
            </w:r>
          </w:p>
        </w:tc>
        <w:tc>
          <w:tcPr>
            <w:tcW w:w="384"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培训天数</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GZ202301</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textAlignment w:val="center"/>
              <w:rPr>
                <w:rFonts w:eastAsia="宋体"/>
                <w:snapToGrid w:val="0"/>
                <w:color w:val="000000"/>
                <w:kern w:val="0"/>
                <w:sz w:val="18"/>
                <w:szCs w:val="18"/>
              </w:rPr>
            </w:pPr>
            <w:r>
              <w:rPr>
                <w:rFonts w:eastAsia="宋体"/>
                <w:snapToGrid w:val="0"/>
                <w:color w:val="000000"/>
                <w:kern w:val="0"/>
                <w:sz w:val="18"/>
                <w:szCs w:val="18"/>
                <w:lang/>
              </w:rPr>
              <w:t>自动化类骨干教师课程开发</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职业教育国家教学标准体系，课程思政实施、人才培养方案和教案编写与实施，新型活页式与工作手册式教材编写与使用、模块化教学模式研究与实施，实训实习教学组织与实施、教学诊断与改进的实施、教学质量评价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61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GZ202302</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计算机类专业模块化</w:t>
            </w:r>
          </w:p>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教学改革</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49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3</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GZ202303</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textAlignment w:val="center"/>
              <w:rPr>
                <w:rFonts w:eastAsia="宋体"/>
                <w:snapToGrid w:val="0"/>
                <w:color w:val="000000"/>
                <w:kern w:val="0"/>
                <w:sz w:val="18"/>
                <w:szCs w:val="18"/>
              </w:rPr>
            </w:pPr>
            <w:r>
              <w:rPr>
                <w:rFonts w:eastAsia="宋体"/>
                <w:snapToGrid w:val="0"/>
                <w:color w:val="000000"/>
                <w:kern w:val="0"/>
                <w:sz w:val="18"/>
                <w:szCs w:val="18"/>
                <w:lang/>
              </w:rPr>
              <w:t>旅游类骨干教师课程开发</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7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4</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GZ202304</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青年教师教学能力提升</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了解教育教学基本理论、掌握教学基本方法，提升青年教师岗位适应能力等方面。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960"/>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5</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GZ202305</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textAlignment w:val="center"/>
              <w:rPr>
                <w:rFonts w:eastAsia="宋体"/>
                <w:snapToGrid w:val="0"/>
                <w:color w:val="000000"/>
                <w:kern w:val="0"/>
                <w:sz w:val="18"/>
                <w:szCs w:val="18"/>
              </w:rPr>
            </w:pPr>
            <w:r>
              <w:rPr>
                <w:rFonts w:eastAsia="宋体"/>
                <w:snapToGrid w:val="0"/>
                <w:color w:val="000000"/>
                <w:kern w:val="0"/>
                <w:sz w:val="18"/>
                <w:szCs w:val="18"/>
                <w:lang/>
              </w:rPr>
              <w:t>课程思政实施能力提升培训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课程思政对教师的基本素质要求，教学目标与教学内容设计、教学实施、教学评价与反思改进，以及思政主题融入教学策略等方面。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70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6</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GZ202306</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新形态课程开发及教学能力</w:t>
            </w:r>
          </w:p>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提升</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课程标准开发、新型活页式与工作手册教材编写，提升教师课程实施能力等方面。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80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7</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课程实施能力提升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GZ202307</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模块化课程建设与组织实施专题培训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专业教师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lang/>
              </w:rPr>
            </w:pPr>
            <w:r>
              <w:rPr>
                <w:rFonts w:eastAsia="宋体"/>
                <w:snapToGrid w:val="0"/>
                <w:color w:val="000000"/>
                <w:kern w:val="0"/>
                <w:sz w:val="18"/>
                <w:szCs w:val="18"/>
                <w:lang/>
              </w:rPr>
              <w:t>模块化项目课程改革的总体思路、课程体系框架、课程及教学项目设计等方面。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lang/>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lang/>
              </w:rPr>
            </w:pPr>
            <w:r>
              <w:rPr>
                <w:rFonts w:eastAsia="宋体"/>
                <w:snapToGrid w:val="0"/>
                <w:color w:val="000000"/>
                <w:kern w:val="0"/>
                <w:sz w:val="18"/>
                <w:szCs w:val="18"/>
              </w:rPr>
              <w:t>10</w:t>
            </w:r>
          </w:p>
        </w:tc>
      </w:tr>
      <w:tr w:rsidR="003D5233" w:rsidTr="008D6BFA">
        <w:trPr>
          <w:trHeight w:val="66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8</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信息技术应用能力提升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GZ202308</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教师课程信息化教学</w:t>
            </w:r>
          </w:p>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能力提升</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职业教育信息化制度标准</w:t>
            </w:r>
            <w:r>
              <w:rPr>
                <w:rFonts w:eastAsia="宋体"/>
                <w:snapToGrid w:val="0"/>
                <w:color w:val="000000"/>
                <w:kern w:val="0"/>
                <w:sz w:val="18"/>
                <w:szCs w:val="18"/>
                <w:lang/>
              </w:rPr>
              <w:t>，</w:t>
            </w:r>
            <w:r>
              <w:rPr>
                <w:rFonts w:eastAsia="宋体"/>
                <w:snapToGrid w:val="0"/>
                <w:color w:val="000000"/>
                <w:kern w:val="0"/>
                <w:sz w:val="18"/>
                <w:szCs w:val="18"/>
                <w:lang/>
              </w:rPr>
              <w:t>数字化教学资源开发制作应用</w:t>
            </w:r>
            <w:r>
              <w:rPr>
                <w:rFonts w:eastAsia="宋体"/>
                <w:snapToGrid w:val="0"/>
                <w:color w:val="000000"/>
                <w:kern w:val="0"/>
                <w:sz w:val="18"/>
                <w:szCs w:val="18"/>
                <w:lang/>
              </w:rPr>
              <w:t>，</w:t>
            </w:r>
            <w:r>
              <w:rPr>
                <w:rFonts w:eastAsia="宋体"/>
                <w:snapToGrid w:val="0"/>
                <w:color w:val="000000"/>
                <w:kern w:val="0"/>
                <w:sz w:val="18"/>
                <w:szCs w:val="18"/>
                <w:lang/>
              </w:rPr>
              <w:t>在线教学组织实施和平台使用</w:t>
            </w:r>
            <w:r>
              <w:rPr>
                <w:rFonts w:eastAsia="宋体"/>
                <w:snapToGrid w:val="0"/>
                <w:color w:val="000000"/>
                <w:kern w:val="0"/>
                <w:sz w:val="18"/>
                <w:szCs w:val="18"/>
                <w:lang/>
              </w:rPr>
              <w:t>，</w:t>
            </w:r>
            <w:r>
              <w:rPr>
                <w:rFonts w:eastAsia="宋体"/>
                <w:snapToGrid w:val="0"/>
                <w:color w:val="000000"/>
                <w:kern w:val="0"/>
                <w:sz w:val="18"/>
                <w:szCs w:val="18"/>
                <w:lang/>
              </w:rPr>
              <w:t>混合式教学组织实施</w:t>
            </w:r>
            <w:r>
              <w:rPr>
                <w:rFonts w:eastAsia="宋体"/>
                <w:snapToGrid w:val="0"/>
                <w:color w:val="000000"/>
                <w:kern w:val="0"/>
                <w:sz w:val="18"/>
                <w:szCs w:val="18"/>
                <w:lang/>
              </w:rPr>
              <w:t>，</w:t>
            </w:r>
            <w:r>
              <w:rPr>
                <w:rFonts w:eastAsia="宋体"/>
                <w:snapToGrid w:val="0"/>
                <w:color w:val="000000"/>
                <w:kern w:val="0"/>
                <w:sz w:val="18"/>
                <w:szCs w:val="18"/>
                <w:lang/>
              </w:rPr>
              <w:t>VR</w:t>
            </w:r>
            <w:r>
              <w:rPr>
                <w:rFonts w:eastAsia="宋体"/>
                <w:snapToGrid w:val="0"/>
                <w:color w:val="000000"/>
                <w:kern w:val="0"/>
                <w:sz w:val="18"/>
                <w:szCs w:val="18"/>
                <w:lang/>
              </w:rPr>
              <w:t>（虚拟现实）、</w:t>
            </w:r>
            <w:r>
              <w:rPr>
                <w:rFonts w:eastAsia="宋体"/>
                <w:snapToGrid w:val="0"/>
                <w:color w:val="000000"/>
                <w:kern w:val="0"/>
                <w:sz w:val="18"/>
                <w:szCs w:val="18"/>
                <w:lang/>
              </w:rPr>
              <w:t>AR</w:t>
            </w:r>
            <w:r>
              <w:rPr>
                <w:rFonts w:eastAsia="宋体"/>
                <w:snapToGrid w:val="0"/>
                <w:color w:val="000000"/>
                <w:kern w:val="0"/>
                <w:sz w:val="18"/>
                <w:szCs w:val="18"/>
                <w:lang/>
              </w:rPr>
              <w:t>（增强现实）、</w:t>
            </w:r>
            <w:r>
              <w:rPr>
                <w:rFonts w:eastAsia="宋体"/>
                <w:snapToGrid w:val="0"/>
                <w:color w:val="000000"/>
                <w:kern w:val="0"/>
                <w:sz w:val="18"/>
                <w:szCs w:val="18"/>
                <w:lang/>
              </w:rPr>
              <w:t>MR</w:t>
            </w:r>
            <w:r>
              <w:rPr>
                <w:rFonts w:eastAsia="宋体"/>
                <w:snapToGrid w:val="0"/>
                <w:color w:val="000000"/>
                <w:kern w:val="0"/>
                <w:sz w:val="18"/>
                <w:szCs w:val="18"/>
                <w:lang/>
              </w:rPr>
              <w:t>（混合现实）、</w:t>
            </w:r>
            <w:r>
              <w:rPr>
                <w:rFonts w:eastAsia="宋体"/>
                <w:snapToGrid w:val="0"/>
                <w:color w:val="000000"/>
                <w:kern w:val="0"/>
                <w:sz w:val="18"/>
                <w:szCs w:val="18"/>
                <w:lang/>
              </w:rPr>
              <w:t>AI</w:t>
            </w:r>
            <w:r>
              <w:rPr>
                <w:rFonts w:eastAsia="宋体"/>
                <w:snapToGrid w:val="0"/>
                <w:color w:val="000000"/>
                <w:kern w:val="0"/>
                <w:sz w:val="18"/>
                <w:szCs w:val="18"/>
                <w:lang/>
              </w:rPr>
              <w:t>（人工智能）等新一代信息技术应用、教学管理信息化应用等方面。</w:t>
            </w:r>
          </w:p>
        </w:tc>
        <w:tc>
          <w:tcPr>
            <w:tcW w:w="38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55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9</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信息技术应用能力提升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GZ202309</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VR/AR/MR/AI</w:t>
            </w:r>
            <w:r>
              <w:rPr>
                <w:rFonts w:eastAsia="宋体"/>
                <w:snapToGrid w:val="0"/>
                <w:color w:val="000000"/>
                <w:kern w:val="0"/>
                <w:sz w:val="18"/>
                <w:szCs w:val="18"/>
                <w:lang/>
              </w:rPr>
              <w:t>等信息化教学能力培训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80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10</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信息技术应用能力提升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GZ202310</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校园信息化与信息化</w:t>
            </w:r>
          </w:p>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平台建设专题研修</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信息化相关技术人员</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78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lastRenderedPageBreak/>
              <w:t>11</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信息技术应用能力提升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GZ202311</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中职专业资源库建设</w:t>
            </w:r>
          </w:p>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培训专题</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lang/>
              </w:rPr>
            </w:pPr>
            <w:r>
              <w:rPr>
                <w:rFonts w:eastAsia="宋体"/>
                <w:snapToGrid w:val="0"/>
                <w:color w:val="000000"/>
                <w:kern w:val="0"/>
                <w:sz w:val="18"/>
                <w:szCs w:val="18"/>
                <w:lang/>
              </w:rPr>
              <w:t>专业带头人</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r>
              <w:rPr>
                <w:rFonts w:eastAsia="宋体"/>
                <w:snapToGrid w:val="0"/>
                <w:color w:val="000000"/>
                <w:kern w:val="0"/>
                <w:sz w:val="18"/>
                <w:szCs w:val="18"/>
              </w:rPr>
              <w:t>资源库建设目标、建设内容、建设标准、建设思路、建设方法和实施步骤等方面。</w:t>
            </w:r>
          </w:p>
        </w:tc>
        <w:tc>
          <w:tcPr>
            <w:tcW w:w="38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lang/>
              </w:rPr>
            </w:pPr>
            <w:r>
              <w:rPr>
                <w:rFonts w:eastAsia="宋体"/>
                <w:snapToGrid w:val="0"/>
                <w:color w:val="000000"/>
                <w:kern w:val="0"/>
                <w:sz w:val="18"/>
                <w:szCs w:val="18"/>
              </w:rPr>
              <w:t>55</w:t>
            </w:r>
          </w:p>
        </w:tc>
        <w:tc>
          <w:tcPr>
            <w:tcW w:w="384"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lang/>
              </w:rPr>
            </w:pPr>
            <w:r>
              <w:rPr>
                <w:rFonts w:eastAsia="宋体"/>
                <w:snapToGrid w:val="0"/>
                <w:color w:val="000000"/>
                <w:kern w:val="0"/>
                <w:sz w:val="18"/>
                <w:szCs w:val="18"/>
              </w:rPr>
              <w:t>10</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12</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1+X</w:t>
            </w:r>
            <w:r>
              <w:rPr>
                <w:rFonts w:eastAsia="宋体"/>
                <w:snapToGrid w:val="0"/>
                <w:color w:val="000000"/>
                <w:kern w:val="0"/>
                <w:sz w:val="18"/>
                <w:szCs w:val="18"/>
                <w:lang/>
              </w:rPr>
              <w:t>证书制度种子教师培训</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GZ202312</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幼儿照护</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职业（专业）技能，职业技能等级标准、专业教学标准与人才培养方案改革，职业技能等级证书与专业课程融合，模块化教学方式方法，职业技能等级考核与培养课程考核评价等方面。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73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13</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1+X</w:t>
            </w:r>
            <w:r>
              <w:rPr>
                <w:rFonts w:eastAsia="宋体"/>
                <w:snapToGrid w:val="0"/>
                <w:color w:val="000000"/>
                <w:kern w:val="0"/>
                <w:sz w:val="18"/>
                <w:szCs w:val="18"/>
                <w:lang/>
              </w:rPr>
              <w:t>证书制度种子教师培训</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GZ202313</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数控车铣加工</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14</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公共基础课教学能力提升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GZ202314</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体育与健康教学能力提升</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教材编写思路，课程内容和教学方法，教学改革与质量评价，教学案例开发设计，课堂教学能力等方面。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60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15</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公共基础课教学能力提升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GZ202315</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英语教师核心素养培育能力提升培训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60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16</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公共基础课教学能力提升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GZ202316</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数学教师核心素养培育能力提升培训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70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1457"/>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17</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名校长（书记）培育</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GZ202317</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校级领导能力提升培训</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校级领导</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国际职业教育先进理念和实践路径，国家职业教育改革发展政策和措施，区域职业教育现代化、职业院校治理，</w:t>
            </w:r>
            <w:r>
              <w:rPr>
                <w:rFonts w:eastAsia="宋体"/>
                <w:snapToGrid w:val="0"/>
                <w:color w:val="000000"/>
                <w:kern w:val="0"/>
                <w:sz w:val="18"/>
                <w:szCs w:val="18"/>
                <w:lang/>
              </w:rPr>
              <w:t>1+X</w:t>
            </w:r>
            <w:r>
              <w:rPr>
                <w:rFonts w:eastAsia="宋体"/>
                <w:snapToGrid w:val="0"/>
                <w:color w:val="000000"/>
                <w:kern w:val="0"/>
                <w:sz w:val="18"/>
                <w:szCs w:val="18"/>
                <w:lang/>
              </w:rPr>
              <w:t>证书制度、</w:t>
            </w:r>
            <w:r>
              <w:rPr>
                <w:rFonts w:eastAsia="宋体"/>
                <w:snapToGrid w:val="0"/>
                <w:color w:val="000000"/>
                <w:kern w:val="0"/>
                <w:sz w:val="18"/>
                <w:szCs w:val="18"/>
                <w:lang/>
              </w:rPr>
              <w:t>“</w:t>
            </w:r>
            <w:r>
              <w:rPr>
                <w:rFonts w:eastAsia="宋体"/>
                <w:snapToGrid w:val="0"/>
                <w:color w:val="000000"/>
                <w:kern w:val="0"/>
                <w:sz w:val="18"/>
                <w:szCs w:val="18"/>
                <w:lang/>
              </w:rPr>
              <w:t>三教</w:t>
            </w:r>
            <w:r>
              <w:rPr>
                <w:rFonts w:eastAsia="宋体"/>
                <w:snapToGrid w:val="0"/>
                <w:color w:val="000000"/>
                <w:kern w:val="0"/>
                <w:sz w:val="18"/>
                <w:szCs w:val="18"/>
                <w:lang/>
              </w:rPr>
              <w:t>”</w:t>
            </w:r>
            <w:r>
              <w:rPr>
                <w:rFonts w:eastAsia="宋体"/>
                <w:snapToGrid w:val="0"/>
                <w:color w:val="000000"/>
                <w:kern w:val="0"/>
                <w:sz w:val="18"/>
                <w:szCs w:val="18"/>
                <w:lang/>
              </w:rPr>
              <w:t>改革实施、校企合作深化、教育教学成果培育、信息化建设管理和运用等方面。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18</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访学研修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GZ202318</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幼儿保育专业</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人才培养方案研制，专业升级与数字化改造、课程开发与建设，名师工作室建设、教学能力比赛、技能大赛、教科研方法等方面。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19</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访学研修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GZ202319</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电子商务类</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20</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访学研修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GZ202320</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电子信息类</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21</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访学研修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GZ202321</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旅游类</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22</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教师企业实践</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GZ202322</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汽车运用与维修专业</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val="restar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重点学习掌握企业生产组织方式、工艺流程，岗位职责、操作规范，关键技术技能、带生实习等内容。</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23</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教师企业实践</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GZ202323</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土木建筑大类</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24</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教师企业实践</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GZ202324</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交通运输大类</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lastRenderedPageBreak/>
              <w:t>25</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教师企业实践</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GZ202325</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计算机应用专业</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476"/>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26</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教师企业实践</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GZ202326</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健康管理与促进类（药学）</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vMerge/>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left"/>
              <w:rPr>
                <w:rFonts w:eastAsia="宋体"/>
                <w:snapToGrid w:val="0"/>
                <w:color w:val="000000"/>
                <w:kern w:val="0"/>
                <w:sz w:val="18"/>
                <w:szCs w:val="18"/>
              </w:rPr>
            </w:pP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28</w:t>
            </w:r>
          </w:p>
        </w:tc>
      </w:tr>
      <w:tr w:rsidR="003D5233" w:rsidTr="008D6BFA">
        <w:trPr>
          <w:trHeight w:val="931"/>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27</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思想政治专题研修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GZ202327</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心理健康教育</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心理健康专兼职教师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rPr>
            </w:pPr>
            <w:r>
              <w:rPr>
                <w:rFonts w:eastAsia="宋体"/>
                <w:snapToGrid w:val="0"/>
                <w:color w:val="000000"/>
                <w:kern w:val="0"/>
                <w:sz w:val="18"/>
                <w:szCs w:val="18"/>
                <w:lang/>
              </w:rPr>
              <w:t>师生心理健康自我调适、学生心理疏导、心理沟通技巧、开发学生潜能等方面。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1080"/>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28</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思想政治专题研修</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GZ202328</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师德师风专题研修</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专业教师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lang/>
              </w:rPr>
            </w:pPr>
            <w:r>
              <w:rPr>
                <w:rFonts w:eastAsia="宋体"/>
                <w:snapToGrid w:val="0"/>
                <w:color w:val="000000"/>
                <w:kern w:val="0"/>
                <w:sz w:val="18"/>
                <w:szCs w:val="18"/>
                <w:lang/>
              </w:rPr>
              <w:t>国家和职业教育相关政策，</w:t>
            </w:r>
            <w:r>
              <w:rPr>
                <w:rFonts w:eastAsia="宋体"/>
                <w:snapToGrid w:val="0"/>
                <w:color w:val="000000"/>
                <w:kern w:val="0"/>
                <w:sz w:val="18"/>
                <w:szCs w:val="18"/>
                <w:lang/>
              </w:rPr>
              <w:t>新时代教师的使命、责任与担当</w:t>
            </w:r>
            <w:r>
              <w:rPr>
                <w:rFonts w:eastAsia="宋体"/>
                <w:snapToGrid w:val="0"/>
                <w:color w:val="000000"/>
                <w:kern w:val="0"/>
                <w:sz w:val="18"/>
                <w:szCs w:val="18"/>
                <w:lang/>
              </w:rPr>
              <w:t>，教师职业行为准则</w:t>
            </w:r>
            <w:r>
              <w:rPr>
                <w:rFonts w:eastAsia="宋体"/>
                <w:snapToGrid w:val="0"/>
                <w:color w:val="000000"/>
                <w:kern w:val="0"/>
                <w:sz w:val="18"/>
                <w:szCs w:val="18"/>
                <w:lang/>
              </w:rPr>
              <w:t>、法律风险及防范</w:t>
            </w:r>
            <w:r>
              <w:rPr>
                <w:rFonts w:eastAsia="宋体"/>
                <w:snapToGrid w:val="0"/>
                <w:color w:val="000000"/>
                <w:kern w:val="0"/>
                <w:sz w:val="18"/>
                <w:szCs w:val="18"/>
                <w:lang/>
              </w:rPr>
              <w:t>，</w:t>
            </w:r>
            <w:r>
              <w:rPr>
                <w:rFonts w:eastAsia="宋体"/>
                <w:snapToGrid w:val="0"/>
                <w:color w:val="000000"/>
                <w:kern w:val="0"/>
                <w:sz w:val="18"/>
                <w:szCs w:val="18"/>
                <w:lang/>
              </w:rPr>
              <w:t>榜样学习等方面。</w:t>
            </w:r>
          </w:p>
        </w:tc>
        <w:tc>
          <w:tcPr>
            <w:tcW w:w="38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100</w:t>
            </w:r>
          </w:p>
        </w:tc>
        <w:tc>
          <w:tcPr>
            <w:tcW w:w="384"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r w:rsidR="003D5233" w:rsidTr="008D6BFA">
        <w:trPr>
          <w:trHeight w:val="1443"/>
          <w:jc w:val="center"/>
        </w:trPr>
        <w:tc>
          <w:tcPr>
            <w:tcW w:w="22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29</w:t>
            </w:r>
          </w:p>
        </w:tc>
        <w:tc>
          <w:tcPr>
            <w:tcW w:w="85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课岗赛证技能提升</w:t>
            </w:r>
          </w:p>
        </w:tc>
        <w:tc>
          <w:tcPr>
            <w:tcW w:w="442"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GZ202329</w:t>
            </w:r>
          </w:p>
        </w:tc>
        <w:tc>
          <w:tcPr>
            <w:tcW w:w="852"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技能大赛与教学能力比赛能力提升</w:t>
            </w:r>
          </w:p>
        </w:tc>
        <w:tc>
          <w:tcPr>
            <w:tcW w:w="487"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center"/>
              <w:textAlignment w:val="center"/>
              <w:rPr>
                <w:rFonts w:eastAsia="宋体"/>
                <w:snapToGrid w:val="0"/>
                <w:color w:val="000000"/>
                <w:kern w:val="0"/>
                <w:sz w:val="18"/>
                <w:szCs w:val="18"/>
              </w:rPr>
            </w:pPr>
            <w:r>
              <w:rPr>
                <w:rFonts w:eastAsia="宋体"/>
                <w:snapToGrid w:val="0"/>
                <w:color w:val="000000"/>
                <w:kern w:val="0"/>
                <w:sz w:val="18"/>
                <w:szCs w:val="18"/>
                <w:lang/>
              </w:rPr>
              <w:t>技能大赛专业指导、参赛教师</w:t>
            </w:r>
          </w:p>
        </w:tc>
        <w:tc>
          <w:tcPr>
            <w:tcW w:w="1358" w:type="pct"/>
            <w:tcBorders>
              <w:top w:val="single" w:sz="4" w:space="0" w:color="000000"/>
              <w:left w:val="single" w:sz="4" w:space="0" w:color="000000"/>
              <w:bottom w:val="single" w:sz="4" w:space="0" w:color="000000"/>
              <w:right w:val="single" w:sz="4" w:space="0" w:color="000000"/>
            </w:tcBorders>
            <w:vAlign w:val="center"/>
          </w:tcPr>
          <w:p w:rsidR="003D5233" w:rsidRDefault="003D5233" w:rsidP="008D6BFA">
            <w:pPr>
              <w:widowControl/>
              <w:jc w:val="left"/>
              <w:textAlignment w:val="center"/>
              <w:rPr>
                <w:rFonts w:eastAsia="宋体"/>
                <w:snapToGrid w:val="0"/>
                <w:color w:val="000000"/>
                <w:kern w:val="0"/>
                <w:sz w:val="18"/>
                <w:szCs w:val="18"/>
                <w:lang/>
              </w:rPr>
            </w:pPr>
            <w:r>
              <w:rPr>
                <w:rFonts w:eastAsia="宋体"/>
                <w:snapToGrid w:val="0"/>
                <w:color w:val="000000"/>
                <w:kern w:val="0"/>
                <w:sz w:val="18"/>
                <w:szCs w:val="18"/>
                <w:lang/>
              </w:rPr>
              <w:t>根据国家技能大赛项目设置情况，组织优秀教练围绕学生专业技能竞赛和教师教学能力比赛的组织与备赛实务、竞赛案例评析、重点专业技能点（项）操练等方面。</w:t>
            </w:r>
          </w:p>
        </w:tc>
        <w:tc>
          <w:tcPr>
            <w:tcW w:w="388"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3D5233" w:rsidRDefault="003D5233" w:rsidP="008D6BFA">
            <w:pPr>
              <w:jc w:val="center"/>
              <w:rPr>
                <w:rFonts w:eastAsia="宋体"/>
                <w:snapToGrid w:val="0"/>
                <w:color w:val="000000"/>
                <w:kern w:val="0"/>
                <w:sz w:val="18"/>
                <w:szCs w:val="18"/>
              </w:rPr>
            </w:pPr>
            <w:r>
              <w:rPr>
                <w:rFonts w:eastAsia="宋体"/>
                <w:snapToGrid w:val="0"/>
                <w:color w:val="000000"/>
                <w:kern w:val="0"/>
                <w:sz w:val="18"/>
                <w:szCs w:val="18"/>
              </w:rPr>
              <w:t>10</w:t>
            </w:r>
          </w:p>
        </w:tc>
      </w:tr>
    </w:tbl>
    <w:p w:rsidR="003D5233" w:rsidRDefault="003D5233" w:rsidP="003D5233">
      <w:pPr>
        <w:ind w:firstLineChars="300" w:firstLine="630"/>
        <w:rPr>
          <w:rFonts w:eastAsia="宋体"/>
          <w:sz w:val="21"/>
          <w:szCs w:val="21"/>
          <w:lang/>
        </w:rPr>
      </w:pPr>
    </w:p>
    <w:p w:rsidR="003D5233" w:rsidRDefault="003D5233" w:rsidP="003D5233">
      <w:pPr>
        <w:rPr>
          <w:rFonts w:eastAsia="宋体"/>
          <w:sz w:val="21"/>
          <w:szCs w:val="21"/>
        </w:rPr>
      </w:pPr>
      <w:r>
        <w:rPr>
          <w:rFonts w:eastAsia="宋体"/>
          <w:sz w:val="21"/>
          <w:szCs w:val="21"/>
          <w:lang/>
        </w:rPr>
        <w:t>注：培训经费标准</w:t>
      </w:r>
      <w:r>
        <w:rPr>
          <w:rFonts w:eastAsia="宋体"/>
          <w:sz w:val="21"/>
          <w:szCs w:val="21"/>
          <w:lang/>
        </w:rPr>
        <w:t>500</w:t>
      </w:r>
      <w:r>
        <w:rPr>
          <w:rFonts w:eastAsia="宋体"/>
          <w:sz w:val="21"/>
          <w:szCs w:val="21"/>
          <w:lang/>
        </w:rPr>
        <w:t>元</w:t>
      </w:r>
      <w:r>
        <w:rPr>
          <w:rFonts w:eastAsia="宋体"/>
          <w:sz w:val="21"/>
          <w:szCs w:val="21"/>
          <w:lang/>
        </w:rPr>
        <w:t>/</w:t>
      </w:r>
      <w:r>
        <w:rPr>
          <w:rFonts w:eastAsia="宋体"/>
          <w:sz w:val="21"/>
          <w:szCs w:val="21"/>
          <w:lang/>
        </w:rPr>
        <w:t>人天</w:t>
      </w:r>
      <w:r>
        <w:rPr>
          <w:rFonts w:eastAsia="宋体"/>
          <w:sz w:val="21"/>
          <w:szCs w:val="21"/>
        </w:rPr>
        <w:t>。</w:t>
      </w:r>
    </w:p>
    <w:p w:rsidR="003D5233" w:rsidRDefault="003D5233" w:rsidP="003D5233">
      <w:pPr>
        <w:ind w:firstLineChars="200" w:firstLine="420"/>
        <w:rPr>
          <w:rFonts w:ascii="仿宋_GB2312" w:hAnsi="仿宋_GB2312" w:cs="仿宋_GB2312" w:hint="eastAsia"/>
          <w:sz w:val="21"/>
          <w:szCs w:val="21"/>
          <w:lang/>
        </w:rPr>
        <w:sectPr w:rsidR="003D5233">
          <w:pgSz w:w="16838" w:h="11906" w:orient="landscape"/>
          <w:pgMar w:top="1474" w:right="1134" w:bottom="1134" w:left="1134" w:header="851" w:footer="1020" w:gutter="0"/>
          <w:cols w:space="720"/>
          <w:docGrid w:linePitch="312"/>
        </w:sectPr>
      </w:pPr>
    </w:p>
    <w:p w:rsidR="009B666B" w:rsidRPr="003D5233" w:rsidRDefault="009B666B"/>
    <w:sectPr w:rsidR="009B666B" w:rsidRPr="003D5233" w:rsidSect="009B66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5233"/>
    <w:rsid w:val="003D5233"/>
    <w:rsid w:val="009B6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5233"/>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qFormat/>
    <w:rsid w:val="003D5233"/>
    <w:pPr>
      <w:tabs>
        <w:tab w:val="center" w:pos="4153"/>
        <w:tab w:val="right" w:pos="8306"/>
      </w:tabs>
      <w:snapToGrid w:val="0"/>
      <w:jc w:val="left"/>
    </w:pPr>
    <w:rPr>
      <w:sz w:val="18"/>
      <w:szCs w:val="18"/>
    </w:rPr>
  </w:style>
  <w:style w:type="character" w:customStyle="1" w:styleId="Char">
    <w:name w:val="页脚 Char"/>
    <w:basedOn w:val="a1"/>
    <w:link w:val="a0"/>
    <w:rsid w:val="003D523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1989</Characters>
  <Application>Microsoft Office Word</Application>
  <DocSecurity>0</DocSecurity>
  <Lines>16</Lines>
  <Paragraphs>4</Paragraphs>
  <ScaleCrop>false</ScaleCrop>
  <Company>China</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2023-05-25T00:43:00Z</dcterms:created>
  <dcterms:modified xsi:type="dcterms:W3CDTF">2023-05-25T00:43:00Z</dcterms:modified>
</cp:coreProperties>
</file>