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7D" w:rsidRDefault="00791D7D" w:rsidP="00791D7D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791D7D" w:rsidRDefault="00791D7D" w:rsidP="00791D7D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全国高校黄大年式教师团队创建指标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8507"/>
      </w:tblGrid>
      <w:tr w:rsidR="00791D7D" w:rsidTr="00420E61">
        <w:trPr>
          <w:cantSplit/>
          <w:trHeight w:val="380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7D" w:rsidRDefault="00791D7D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指标维度</w:t>
            </w:r>
          </w:p>
        </w:tc>
        <w:tc>
          <w:tcPr>
            <w:tcW w:w="8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D7D" w:rsidRDefault="00791D7D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创建内容</w:t>
            </w:r>
          </w:p>
        </w:tc>
      </w:tr>
      <w:tr w:rsidR="00791D7D" w:rsidTr="00420E61">
        <w:trPr>
          <w:cantSplit/>
          <w:trHeight w:val="312"/>
          <w:jc w:val="center"/>
        </w:trPr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791D7D" w:rsidTr="00420E61">
        <w:trPr>
          <w:trHeight w:val="3525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7D" w:rsidRDefault="00791D7D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师德师风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心有大我，至诚报国。贯彻落实党的二十大精神，学习贯彻习近平总书记关于教育的重要论述，全面贯彻党的教育方针，引导学生坚定理想信念、厚植爱国主义情怀、加强品德修养、增长知识见识、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培养奋斗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精神、增强综合素质。肩负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起传播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知识、传播思想、传播真理，塑造灵魂、塑造生命、塑造新人的时代重任。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以德立身、以德立学、以德立教，模范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践行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社会主义核心价值观，以赤诚之心、奉献之心、仁爱之心投身教育事业，团队教师品德高尚，淡泊名利，为人师表，广受师生好评。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遵循教师职业道德，有明确的师德师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风考核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办法，将师德考核摆在教师考核的首位。注重团队师德师风建设，挖掘师德典型，讲好师德故事。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充分发挥教学示范、科研模范和师德师风典范作用，做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四有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好老师，起到示范表率作用。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团队成员曾被选树为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时代楷模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全国教书育人楷模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全国最美教师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或曾获过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全国模范教师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全国优秀教师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等荣誉称号优先考虑</w:t>
            </w:r>
          </w:p>
        </w:tc>
      </w:tr>
      <w:tr w:rsidR="00791D7D" w:rsidTr="00420E61">
        <w:trPr>
          <w:trHeight w:val="3425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7D" w:rsidRDefault="00791D7D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教育教学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立德树人，教书育人。坚持社会主义办学方向，将思想政治工作贯穿教育教学全过程，积极开展课程思政，实现全员育人、全程育人、全方位育人。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有先进的教育教学理念、科学合理的教学评价标准及考核方案，及时将最新科研成果融入教学，以扎实学识和前沿研究支撑高水平教学。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团队成员获国家级、省级教学成果奖，有国家级、省级教学名师，或在</w:t>
            </w:r>
            <w:bookmarkStart w:id="0" w:name="OLE_LINK1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全国高校青年教师教学竞赛</w:t>
            </w:r>
            <w:bookmarkEnd w:id="0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、全国高校教师教学创新大赛等赛事中获二等奖及以上奖项优先考虑。团队中的教授、副教授等各类教师均须承担本专科生课程、研究生公共基础课程。团队开设专业核心课程与学科前沿课程，主持或参与课程体系建设和教材编写。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重视教育教学研究，结合解决教育现实问题之需，在课程建设与教学改革等方面有突出成果，并应用于教学实践，提高人才培养质量。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立志做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大先生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，潜心做大学问，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努力育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大英才，提升学生学术创新水平</w:t>
            </w:r>
          </w:p>
        </w:tc>
      </w:tr>
      <w:tr w:rsidR="00791D7D" w:rsidTr="00420E61">
        <w:trPr>
          <w:trHeight w:val="3835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7D" w:rsidRDefault="00791D7D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科研创新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敢为人先，开拓创新。面向世界科技前沿、面向经济主战场、面向国家重大需求、面向人民生命健康，聚焦国家重大战略和地方经济社会发展，开展有组织科研。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承担或参与国家和地方重点科研课题、重大科研项目，对关键共性技术、前沿引领技术、现代工程技术、颠覆性技术的攻关和突破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作出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贡献。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致力学科理论创新，助力构建或完善中国特色的学科专业理论体系，在构建中国特色哲学社会科学体系方面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作出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重要探索、创新。聚焦党中央重大决策部署、社会热点难点问题、科技创新课题等提供咨询报告与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咨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政建议。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开展基础性研究、原创性研究、前沿交叉研究，取得系列代表性成果（如著作、论文、专利等），突出成果质量导向，并指导实际应用。开展应用研究，深化产教融合、校企合作，聚焦区域产业发展的技术技能重大问题，推进应用技术攻关和成果转化。服务高端制造业，在重点技术领域开展科研，产学研结合获得突出成果。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积极加强团队国际传播能力建设，为讲好中国故事，传播中国声音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作出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突出贡献，致力于提升中国的国际话语权</w:t>
            </w:r>
          </w:p>
        </w:tc>
      </w:tr>
      <w:tr w:rsidR="00791D7D" w:rsidTr="00420E61">
        <w:trPr>
          <w:cantSplit/>
          <w:trHeight w:val="839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7D" w:rsidRDefault="00791D7D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指标维度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D7D" w:rsidRDefault="00791D7D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创建内容</w:t>
            </w:r>
          </w:p>
        </w:tc>
      </w:tr>
      <w:tr w:rsidR="00791D7D" w:rsidTr="00420E61">
        <w:trPr>
          <w:trHeight w:val="3356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7D" w:rsidRDefault="00791D7D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lastRenderedPageBreak/>
              <w:t>社会服务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知行合一，甘于奉献。立足地方经济社会发展，结合地方实际开展应用研究，积极建设智囊团和思想库，拓展科研工作的社会效益。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注重科研成果转化，面向行业企业实际需求，开展相关生产、技术和培训服务，独立或与行业企业合作开展技术应用性研究及应用推广。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积极开展社会实践，组织志愿服务，结合地区特色与学院资源，为学生搭建社会实践桥梁。建设专业相关实践基地，因地制宜开展社会实践活动。积极参与支教、帮扶、参加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一带一路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及国际组织援外等交流活动。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团队成员参与学科建设、人才培训、科技推广、专家咨询和承担公共学术事务等方面的工作。注重完善创新创业教育体系，优化就业创业指导服务</w:t>
            </w:r>
          </w:p>
        </w:tc>
      </w:tr>
      <w:tr w:rsidR="00791D7D" w:rsidTr="00420E61">
        <w:trPr>
          <w:trHeight w:val="4237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7D" w:rsidRDefault="00791D7D" w:rsidP="00420E61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团队建设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团结协作，持续发展。坚持党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管人才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原则，突出育人育才团队发展战略，建设水平高超、梯队衔接、结构合理、持续发展的教师团队。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团队带头人应为相关学科平台的负责人或主持、承担过重</w:t>
            </w: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要科研</w:t>
            </w:r>
            <w:proofErr w:type="gramEnd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项目或国家级教学名师，在国内外同领域具有较高学术地位和知名度，有较强组织协调能力和合作精神，在群体中发挥凝聚作用。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                                           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团队人数配置合理，其中人文社科类团队成员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8—25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人，理工科类团队成员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20—60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人，主持重大科研项目团队的成员数量可放宽。团队专业结构合理，坚决杜绝人员组合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拉郎配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现象，团队主要成员在教学、科研、社会服务等方面须有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3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年以上的合作基础，围绕某一领域有共同发表的成果。成员研究方向与在团队当中承担的任务相匹配，分工科学合理。</w:t>
            </w:r>
          </w:p>
          <w:p w:rsidR="00791D7D" w:rsidRDefault="00791D7D" w:rsidP="00420E61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团队应有明确的发展规划以及规范的成员培训计划，定期开展学习交流，积极组织成员参加国内外教学培训和学术交流会议，建立老中青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传帮带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机制，为团队教师专业成长搭建发展平台</w:t>
            </w:r>
          </w:p>
        </w:tc>
      </w:tr>
    </w:tbl>
    <w:p w:rsidR="00791D7D" w:rsidRDefault="00791D7D" w:rsidP="00791D7D">
      <w:pPr>
        <w:rPr>
          <w:color w:val="000000"/>
        </w:rPr>
      </w:pPr>
    </w:p>
    <w:p w:rsidR="00791D7D" w:rsidRDefault="00791D7D" w:rsidP="00791D7D">
      <w:pPr>
        <w:rPr>
          <w:rFonts w:eastAsia="宋体" w:hint="eastAsia"/>
        </w:rPr>
      </w:pPr>
    </w:p>
    <w:p w:rsidR="00791D7D" w:rsidRDefault="00791D7D" w:rsidP="00791D7D">
      <w:pPr>
        <w:rPr>
          <w:rFonts w:ascii="宋体" w:eastAsia="宋体" w:hAnsi="宋体"/>
          <w:sz w:val="24"/>
          <w:szCs w:val="24"/>
        </w:rPr>
      </w:pPr>
    </w:p>
    <w:p w:rsidR="00903788" w:rsidRPr="00791D7D" w:rsidRDefault="00903788"/>
    <w:sectPr w:rsidR="00903788" w:rsidRPr="00791D7D" w:rsidSect="0090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1D7D"/>
    <w:rsid w:val="00791D7D"/>
    <w:rsid w:val="0090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7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>China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2023-05-17T08:45:00Z</dcterms:created>
  <dcterms:modified xsi:type="dcterms:W3CDTF">2023-05-17T08:45:00Z</dcterms:modified>
</cp:coreProperties>
</file>