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F" w:rsidRDefault="00D2352F" w:rsidP="00D2352F">
      <w:pPr>
        <w:spacing w:line="338" w:lineRule="auto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>附件</w:t>
      </w:r>
      <w:r>
        <w:rPr>
          <w:rFonts w:ascii="Times New Roman" w:eastAsia="黑体" w:hAnsi="Times New Roman" w:cs="Times New Roman"/>
        </w:rPr>
        <w:t>1</w:t>
      </w:r>
    </w:p>
    <w:p w:rsidR="00D2352F" w:rsidRPr="00FD4712" w:rsidRDefault="00D2352F" w:rsidP="00D2352F">
      <w:pPr>
        <w:pStyle w:val="NormalIndent1"/>
        <w:ind w:firstLineChars="0" w:firstLine="0"/>
        <w:rPr>
          <w:rFonts w:ascii="Times New Roman" w:hAnsi="Times New Roman" w:hint="eastAsia"/>
        </w:rPr>
      </w:pPr>
    </w:p>
    <w:p w:rsidR="00D2352F" w:rsidRDefault="00D2352F" w:rsidP="00D2352F">
      <w:pPr>
        <w:spacing w:line="274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年陕西省校园足球、篮球、排球</w:t>
      </w:r>
    </w:p>
    <w:p w:rsidR="00D2352F" w:rsidRDefault="00D2352F" w:rsidP="00D2352F">
      <w:pPr>
        <w:spacing w:line="274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四级联赛工作方案</w:t>
      </w:r>
    </w:p>
    <w:p w:rsidR="00D2352F" w:rsidRDefault="00D2352F" w:rsidP="00D2352F">
      <w:pPr>
        <w:spacing w:line="339" w:lineRule="auto"/>
        <w:rPr>
          <w:rFonts w:ascii="仿宋_GB2312" w:hAnsi="Times New Roman" w:cs="Times New Roman"/>
          <w:color w:val="000000"/>
          <w:szCs w:val="28"/>
        </w:rPr>
      </w:pPr>
    </w:p>
    <w:p w:rsidR="00D2352F" w:rsidRDefault="00D2352F" w:rsidP="00D2352F">
      <w:pPr>
        <w:spacing w:line="339" w:lineRule="auto"/>
        <w:ind w:firstLineChars="200" w:firstLine="64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 w:hint="eastAsia"/>
          <w:color w:val="000000"/>
          <w:szCs w:val="28"/>
        </w:rPr>
        <w:t>为深入贯彻落实党的二十大精神，推动新时代学校体育改革发展，增强学生体质，提升我省学校体育竞赛水平，丰富校园体育文化。经研究，陕西省教育厅、陕西省体育局决定举办</w:t>
      </w:r>
      <w:r>
        <w:rPr>
          <w:rFonts w:ascii="仿宋_GB2312" w:hAnsi="仿宋_GB2312" w:cs="仿宋_GB2312" w:hint="eastAsia"/>
          <w:color w:val="000000"/>
          <w:szCs w:val="28"/>
        </w:rPr>
        <w:t>“</w:t>
      </w:r>
      <w:r>
        <w:rPr>
          <w:rFonts w:ascii="Times New Roman" w:hAnsi="Times New Roman" w:cs="Times New Roman"/>
          <w:color w:val="000000"/>
          <w:szCs w:val="28"/>
        </w:rPr>
        <w:t>2023</w:t>
      </w:r>
      <w:r>
        <w:rPr>
          <w:rFonts w:ascii="Times New Roman" w:hAnsi="Times New Roman" w:cs="Times New Roman" w:hint="eastAsia"/>
          <w:color w:val="000000"/>
          <w:szCs w:val="28"/>
        </w:rPr>
        <w:t>年陕西省校园足球、篮球、排球四级联赛</w:t>
      </w:r>
      <w:r>
        <w:rPr>
          <w:rFonts w:ascii="Times New Roman" w:hAnsi="Times New Roman" w:cs="Times New Roman"/>
          <w:color w:val="000000"/>
          <w:szCs w:val="28"/>
        </w:rPr>
        <w:t>”</w:t>
      </w:r>
      <w:r>
        <w:rPr>
          <w:rFonts w:ascii="Times New Roman" w:hAnsi="Times New Roman" w:cs="Times New Roman" w:hint="eastAsia"/>
          <w:color w:val="000000"/>
          <w:szCs w:val="28"/>
        </w:rPr>
        <w:t>（以下简称</w:t>
      </w:r>
      <w:r>
        <w:rPr>
          <w:rFonts w:ascii="Times New Roman" w:hAnsi="Times New Roman" w:cs="Times New Roman"/>
          <w:color w:val="000000"/>
          <w:szCs w:val="28"/>
        </w:rPr>
        <w:t>“</w:t>
      </w:r>
      <w:r>
        <w:rPr>
          <w:rFonts w:ascii="Times New Roman" w:hAnsi="Times New Roman" w:cs="Times New Roman" w:hint="eastAsia"/>
          <w:color w:val="000000"/>
          <w:szCs w:val="28"/>
        </w:rPr>
        <w:t>校园三大球联赛</w:t>
      </w:r>
      <w:r>
        <w:rPr>
          <w:rFonts w:ascii="Times New Roman" w:hAnsi="Times New Roman" w:cs="Times New Roman"/>
          <w:color w:val="000000"/>
          <w:szCs w:val="28"/>
        </w:rPr>
        <w:t>”</w:t>
      </w:r>
      <w:r>
        <w:rPr>
          <w:rFonts w:ascii="Times New Roman" w:hAnsi="Times New Roman" w:cs="Times New Roman" w:hint="eastAsia"/>
          <w:color w:val="000000"/>
          <w:szCs w:val="28"/>
        </w:rPr>
        <w:t>）。结合我省实际，特制定工作方案如下。</w:t>
      </w:r>
    </w:p>
    <w:p w:rsidR="00D2352F" w:rsidRDefault="00D2352F" w:rsidP="00D2352F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一、指导思想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宋体" w:cs="Times New Roman"/>
          <w:color w:val="000000"/>
        </w:rPr>
      </w:pPr>
      <w:r>
        <w:rPr>
          <w:rFonts w:ascii="仿宋_GB2312" w:hAnsi="宋体" w:cs="Times New Roman" w:hint="eastAsia"/>
        </w:rPr>
        <w:t>以党的二十大精神为统领，深入贯彻</w:t>
      </w:r>
      <w:r>
        <w:rPr>
          <w:rFonts w:ascii="仿宋_GB2312" w:hAnsi="Times New Roman" w:cs="Times New Roman" w:hint="eastAsia"/>
          <w:color w:val="000000"/>
          <w:szCs w:val="28"/>
        </w:rPr>
        <w:t>中共中央办公厅、国务院办公厅《关于全面加强和改进新时代学校体育工作的意见》（中办发</w:t>
      </w:r>
      <w:r>
        <w:rPr>
          <w:rFonts w:ascii="Times New Roman" w:hAnsi="Times New Roman" w:cs="Times New Roman" w:hint="eastAsia"/>
          <w:color w:val="000000"/>
          <w:szCs w:val="28"/>
        </w:rPr>
        <w:t>〔</w:t>
      </w:r>
      <w:r>
        <w:rPr>
          <w:rFonts w:ascii="Times New Roman" w:hAnsi="Times New Roman" w:cs="Times New Roman"/>
          <w:color w:val="000000"/>
          <w:szCs w:val="28"/>
        </w:rPr>
        <w:t>2020</w:t>
      </w:r>
      <w:r>
        <w:rPr>
          <w:rFonts w:ascii="Times New Roman" w:hAnsi="Times New Roman" w:cs="Times New Roman" w:hint="eastAsia"/>
          <w:color w:val="000000"/>
          <w:szCs w:val="28"/>
        </w:rPr>
        <w:t>〕</w:t>
      </w:r>
      <w:r>
        <w:rPr>
          <w:rFonts w:ascii="Times New Roman" w:hAnsi="Times New Roman" w:cs="Times New Roman"/>
          <w:color w:val="000000"/>
          <w:szCs w:val="28"/>
        </w:rPr>
        <w:t>36</w:t>
      </w:r>
      <w:r>
        <w:rPr>
          <w:rFonts w:ascii="仿宋_GB2312" w:hAnsi="Times New Roman" w:cs="Times New Roman" w:hint="eastAsia"/>
          <w:color w:val="000000"/>
          <w:szCs w:val="28"/>
        </w:rPr>
        <w:t>号）和体育总局、教育部《关于深化体教融合</w:t>
      </w:r>
      <w:r>
        <w:rPr>
          <w:rFonts w:ascii="仿宋_GB2312" w:hAnsi="Times New Roman" w:cs="Times New Roman"/>
          <w:color w:val="000000"/>
          <w:szCs w:val="28"/>
        </w:rPr>
        <w:t xml:space="preserve"> </w:t>
      </w:r>
      <w:r>
        <w:rPr>
          <w:rFonts w:ascii="仿宋_GB2312" w:hAnsi="Times New Roman" w:cs="Times New Roman" w:hint="eastAsia"/>
          <w:color w:val="000000"/>
          <w:szCs w:val="28"/>
        </w:rPr>
        <w:t>促进青少年健康发展的意见》</w:t>
      </w:r>
      <w:r>
        <w:rPr>
          <w:rFonts w:ascii="Times New Roman" w:hAnsi="Times New Roman" w:cs="Times New Roman" w:hint="eastAsia"/>
          <w:color w:val="000000"/>
          <w:szCs w:val="28"/>
        </w:rPr>
        <w:t>（</w:t>
      </w:r>
      <w:proofErr w:type="gramStart"/>
      <w:r>
        <w:rPr>
          <w:rFonts w:ascii="Times New Roman" w:hAnsi="Times New Roman" w:cs="Times New Roman" w:hint="eastAsia"/>
          <w:color w:val="000000"/>
          <w:szCs w:val="28"/>
        </w:rPr>
        <w:t>体发〔</w:t>
      </w:r>
      <w:r>
        <w:rPr>
          <w:rFonts w:ascii="Times New Roman" w:hAnsi="Times New Roman" w:cs="Times New Roman"/>
          <w:color w:val="000000"/>
          <w:szCs w:val="28"/>
        </w:rPr>
        <w:t>2020</w:t>
      </w:r>
      <w:r>
        <w:rPr>
          <w:rFonts w:ascii="Times New Roman" w:hAnsi="Times New Roman" w:cs="Times New Roman" w:hint="eastAsia"/>
          <w:color w:val="000000"/>
          <w:szCs w:val="28"/>
        </w:rPr>
        <w:t>〕</w:t>
      </w:r>
      <w:proofErr w:type="gramEnd"/>
      <w:r>
        <w:rPr>
          <w:rFonts w:ascii="Times New Roman" w:hAnsi="Times New Roman" w:cs="Times New Roman"/>
          <w:color w:val="000000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Cs w:val="28"/>
        </w:rPr>
        <w:t>号）</w:t>
      </w:r>
      <w:r>
        <w:rPr>
          <w:rFonts w:ascii="仿宋_GB2312" w:hAnsi="Times New Roman" w:cs="Times New Roman" w:hint="eastAsia"/>
          <w:color w:val="000000"/>
          <w:szCs w:val="28"/>
        </w:rPr>
        <w:t>精神，认真贯彻中共陕西省委办公厅</w:t>
      </w:r>
      <w:r>
        <w:rPr>
          <w:rFonts w:ascii="仿宋_GB2312" w:hAnsi="Times New Roman" w:cs="Times New Roman"/>
          <w:color w:val="000000"/>
          <w:szCs w:val="28"/>
        </w:rPr>
        <w:t xml:space="preserve"> </w:t>
      </w:r>
      <w:r>
        <w:rPr>
          <w:rFonts w:ascii="仿宋_GB2312" w:hAnsi="Times New Roman" w:cs="Times New Roman" w:hint="eastAsia"/>
          <w:color w:val="000000"/>
          <w:szCs w:val="28"/>
        </w:rPr>
        <w:t>陕西省政府办公厅《全面加强和改进新时代体育工作的若干措施》（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陕办发</w:t>
      </w:r>
      <w:proofErr w:type="gramEnd"/>
      <w:r>
        <w:rPr>
          <w:rFonts w:ascii="Times New Roman" w:hAnsi="Times New Roman" w:cs="Times New Roman" w:hint="eastAsia"/>
          <w:color w:val="000000"/>
          <w:szCs w:val="28"/>
        </w:rPr>
        <w:t>〔</w:t>
      </w:r>
      <w:r>
        <w:rPr>
          <w:rFonts w:ascii="Times New Roman" w:hAnsi="Times New Roman" w:cs="Times New Roman"/>
          <w:color w:val="000000"/>
          <w:szCs w:val="28"/>
        </w:rPr>
        <w:t>2022</w:t>
      </w:r>
      <w:r>
        <w:rPr>
          <w:rFonts w:ascii="Times New Roman" w:hAnsi="Times New Roman" w:cs="Times New Roman" w:hint="eastAsia"/>
          <w:color w:val="000000"/>
          <w:szCs w:val="28"/>
        </w:rPr>
        <w:t>〕</w:t>
      </w:r>
      <w:r>
        <w:rPr>
          <w:rFonts w:ascii="Times New Roman" w:hAnsi="Times New Roman" w:cs="Times New Roman"/>
          <w:color w:val="000000"/>
          <w:szCs w:val="28"/>
        </w:rPr>
        <w:t>1</w:t>
      </w:r>
      <w:r>
        <w:rPr>
          <w:rFonts w:ascii="仿宋_GB2312" w:hAnsi="Times New Roman" w:cs="Times New Roman" w:hint="eastAsia"/>
          <w:color w:val="000000"/>
          <w:szCs w:val="28"/>
        </w:rPr>
        <w:t>号）和</w:t>
      </w:r>
      <w:r>
        <w:rPr>
          <w:rFonts w:ascii="Times New Roman" w:hAnsi="Times New Roman" w:cs="Times New Roman" w:hint="eastAsia"/>
          <w:color w:val="000000"/>
          <w:szCs w:val="28"/>
        </w:rPr>
        <w:t>陕西省体育局、陕西省教育厅《关于深化体教融合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8"/>
        </w:rPr>
        <w:t>促进青少年健康发展的实施意见》（</w:t>
      </w:r>
      <w:proofErr w:type="gramStart"/>
      <w:r>
        <w:rPr>
          <w:rFonts w:ascii="Times New Roman" w:hAnsi="Times New Roman" w:cs="Times New Roman" w:hint="eastAsia"/>
          <w:color w:val="000000"/>
          <w:szCs w:val="28"/>
        </w:rPr>
        <w:t>陕体发</w:t>
      </w:r>
      <w:proofErr w:type="gramEnd"/>
      <w:r>
        <w:rPr>
          <w:rFonts w:ascii="Times New Roman" w:hAnsi="Times New Roman" w:cs="Times New Roman" w:hint="eastAsia"/>
          <w:color w:val="000000"/>
          <w:szCs w:val="28"/>
        </w:rPr>
        <w:t>〔</w:t>
      </w:r>
      <w:r>
        <w:rPr>
          <w:rFonts w:ascii="Times New Roman" w:hAnsi="Times New Roman" w:cs="Times New Roman"/>
          <w:color w:val="000000"/>
          <w:szCs w:val="28"/>
        </w:rPr>
        <w:t>2021</w:t>
      </w:r>
      <w:r>
        <w:rPr>
          <w:rFonts w:ascii="Times New Roman" w:hAnsi="Times New Roman" w:cs="Times New Roman" w:hint="eastAsia"/>
          <w:color w:val="000000"/>
          <w:szCs w:val="28"/>
        </w:rPr>
        <w:t>〕</w:t>
      </w:r>
      <w:r>
        <w:rPr>
          <w:rFonts w:ascii="Times New Roman" w:hAnsi="Times New Roman" w:cs="Times New Roman"/>
          <w:color w:val="000000"/>
          <w:szCs w:val="28"/>
        </w:rPr>
        <w:t>6</w:t>
      </w:r>
      <w:r>
        <w:rPr>
          <w:rFonts w:ascii="Times New Roman" w:hAnsi="Times New Roman" w:cs="Times New Roman" w:hint="eastAsia"/>
          <w:color w:val="000000"/>
          <w:szCs w:val="28"/>
        </w:rPr>
        <w:t>号</w:t>
      </w:r>
      <w:r>
        <w:rPr>
          <w:rFonts w:ascii="仿宋_GB2312" w:hAnsi="Times New Roman" w:cs="Times New Roman" w:hint="eastAsia"/>
          <w:color w:val="000000"/>
          <w:szCs w:val="28"/>
        </w:rPr>
        <w:t>）</w:t>
      </w:r>
      <w:r>
        <w:rPr>
          <w:rFonts w:ascii="仿宋_GB2312" w:hAnsi="宋体" w:cs="Times New Roman" w:hint="eastAsia"/>
        </w:rPr>
        <w:t>，坚持“五育并举”，</w:t>
      </w:r>
      <w:r>
        <w:rPr>
          <w:rFonts w:ascii="仿宋_GB2312" w:hAnsi="Times New Roman" w:cs="Times New Roman" w:hint="eastAsia"/>
          <w:color w:val="000000"/>
          <w:szCs w:val="28"/>
        </w:rPr>
        <w:t>广泛开展阳光体育运动，促进</w:t>
      </w:r>
      <w:r>
        <w:rPr>
          <w:rFonts w:ascii="仿宋_GB2312" w:hAnsi="Times New Roman" w:cs="Times New Roman" w:hint="eastAsia"/>
          <w:color w:val="000000"/>
          <w:szCs w:val="28"/>
        </w:rPr>
        <w:lastRenderedPageBreak/>
        <w:t>体教融合，</w:t>
      </w:r>
      <w:r>
        <w:rPr>
          <w:rFonts w:ascii="仿宋_GB2312" w:hAnsi="Times New Roman" w:cs="黑体" w:hint="eastAsia"/>
        </w:rPr>
        <w:t>发挥体育育人功能，</w:t>
      </w:r>
      <w:r>
        <w:rPr>
          <w:rFonts w:ascii="仿宋_GB2312" w:hAnsi="Times New Roman" w:cs="Times New Roman" w:hint="eastAsia"/>
          <w:szCs w:val="28"/>
        </w:rPr>
        <w:t>增强学生体质健康水平，促进青少年学生全面发展</w:t>
      </w:r>
      <w:r>
        <w:rPr>
          <w:rFonts w:ascii="仿宋_GB2312" w:hAnsi="Times New Roman" w:cs="Times New Roman" w:hint="eastAsia"/>
          <w:color w:val="000000"/>
          <w:szCs w:val="28"/>
        </w:rPr>
        <w:t>，积极推动校园足球、篮球、排球运动项目普及，提升我省校园足球、篮球、排球竞技水平。</w:t>
      </w:r>
    </w:p>
    <w:p w:rsidR="00D2352F" w:rsidRDefault="00D2352F" w:rsidP="00D2352F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二、目标任务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健全小学</w:t>
      </w:r>
      <w:r>
        <w:rPr>
          <w:rFonts w:ascii="仿宋_GB2312" w:hAnsi="Times New Roman" w:cs="Times New Roman"/>
          <w:color w:val="000000"/>
          <w:szCs w:val="28"/>
        </w:rPr>
        <w:t>-</w:t>
      </w:r>
      <w:r>
        <w:rPr>
          <w:rFonts w:ascii="仿宋_GB2312" w:hAnsi="Times New Roman" w:cs="Times New Roman" w:hint="eastAsia"/>
          <w:color w:val="000000"/>
          <w:szCs w:val="28"/>
        </w:rPr>
        <w:t>初中</w:t>
      </w:r>
      <w:r>
        <w:rPr>
          <w:rFonts w:ascii="仿宋_GB2312" w:hAnsi="Times New Roman" w:cs="Times New Roman"/>
          <w:color w:val="000000"/>
          <w:szCs w:val="28"/>
        </w:rPr>
        <w:t>-</w:t>
      </w:r>
      <w:r>
        <w:rPr>
          <w:rFonts w:ascii="仿宋_GB2312" w:hAnsi="Times New Roman" w:cs="Times New Roman" w:hint="eastAsia"/>
          <w:color w:val="000000"/>
          <w:szCs w:val="28"/>
        </w:rPr>
        <w:t>高中</w:t>
      </w:r>
      <w:r>
        <w:rPr>
          <w:rFonts w:ascii="仿宋_GB2312" w:hAnsi="Times New Roman" w:cs="Times New Roman"/>
          <w:color w:val="000000"/>
          <w:szCs w:val="28"/>
        </w:rPr>
        <w:t>-</w:t>
      </w:r>
      <w:r>
        <w:rPr>
          <w:rFonts w:ascii="仿宋_GB2312" w:hAnsi="Times New Roman" w:cs="Times New Roman" w:hint="eastAsia"/>
          <w:color w:val="000000"/>
          <w:szCs w:val="28"/>
        </w:rPr>
        <w:t>大学校园足球、篮球、排球四级联赛体系，打造政府统筹、学校主体、行业指导、社会参与的校园赛事平台，完善分级管理、分段衔接、制度健全的办赛模式。形成以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班级联赛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为抓手、县区联赛为基础、市级联赛为依托、省级联赛为重点的校园体育竞赛机制。</w:t>
      </w:r>
    </w:p>
    <w:p w:rsidR="00D2352F" w:rsidRDefault="00D2352F" w:rsidP="00D2352F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三、组织领导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省教育厅、省体育局成立校园三大球联赛领导小组，负责校园足球、篮球、排球联赛的工作指导和组织协调。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组</w:t>
      </w:r>
      <w:r>
        <w:rPr>
          <w:rFonts w:ascii="仿宋_GB2312" w:hAnsi="Times New Roman" w:cs="Times New Roman"/>
          <w:color w:val="000000"/>
          <w:szCs w:val="28"/>
        </w:rPr>
        <w:t xml:space="preserve">    </w:t>
      </w:r>
      <w:r>
        <w:rPr>
          <w:rFonts w:ascii="仿宋_GB2312" w:hAnsi="Times New Roman" w:cs="Times New Roman" w:hint="eastAsia"/>
          <w:color w:val="000000"/>
          <w:szCs w:val="28"/>
        </w:rPr>
        <w:t>长：刘建林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省委教育工委书记、省教育厅厅长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/>
          <w:color w:val="000000"/>
          <w:szCs w:val="28"/>
        </w:rPr>
        <w:t xml:space="preserve">          </w:t>
      </w:r>
      <w:r>
        <w:rPr>
          <w:rFonts w:ascii="仿宋_GB2312" w:hAnsi="Times New Roman" w:cs="Times New Roman" w:hint="eastAsia"/>
          <w:color w:val="000000"/>
          <w:szCs w:val="28"/>
        </w:rPr>
        <w:t>尤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磊</w:t>
      </w:r>
      <w:proofErr w:type="gramEnd"/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省体育局党组书记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副</w:t>
      </w:r>
      <w:r>
        <w:rPr>
          <w:rFonts w:ascii="仿宋_GB2312" w:hAnsi="Times New Roman" w:cs="Times New Roman"/>
          <w:color w:val="000000"/>
          <w:szCs w:val="28"/>
        </w:rPr>
        <w:t xml:space="preserve"> </w:t>
      </w:r>
      <w:r>
        <w:rPr>
          <w:rFonts w:ascii="仿宋_GB2312" w:hAnsi="Times New Roman" w:cs="Times New Roman" w:hint="eastAsia"/>
          <w:color w:val="000000"/>
          <w:szCs w:val="28"/>
        </w:rPr>
        <w:t>组</w:t>
      </w:r>
      <w:r>
        <w:rPr>
          <w:rFonts w:ascii="仿宋_GB2312" w:hAnsi="Times New Roman" w:cs="Times New Roman"/>
          <w:color w:val="000000"/>
          <w:szCs w:val="28"/>
        </w:rPr>
        <w:t xml:space="preserve"> </w:t>
      </w:r>
      <w:r>
        <w:rPr>
          <w:rFonts w:ascii="仿宋_GB2312" w:hAnsi="Times New Roman" w:cs="Times New Roman" w:hint="eastAsia"/>
          <w:color w:val="000000"/>
          <w:szCs w:val="28"/>
        </w:rPr>
        <w:t>长：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冀映秋</w:t>
      </w:r>
      <w:proofErr w:type="gramEnd"/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省委教育工委委员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700" w:firstLine="22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李富生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省体育局副局长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秘</w:t>
      </w:r>
      <w:r>
        <w:rPr>
          <w:rFonts w:ascii="仿宋_GB2312" w:hAnsi="Times New Roman" w:cs="Times New Roman"/>
          <w:color w:val="000000"/>
          <w:szCs w:val="28"/>
        </w:rPr>
        <w:t xml:space="preserve"> </w:t>
      </w:r>
      <w:r>
        <w:rPr>
          <w:rFonts w:ascii="仿宋_GB2312" w:hAnsi="Times New Roman" w:cs="Times New Roman" w:hint="eastAsia"/>
          <w:color w:val="000000"/>
          <w:szCs w:val="28"/>
        </w:rPr>
        <w:t>书</w:t>
      </w:r>
      <w:r>
        <w:rPr>
          <w:rFonts w:ascii="仿宋_GB2312" w:hAnsi="Times New Roman" w:cs="Times New Roman"/>
          <w:color w:val="000000"/>
          <w:szCs w:val="28"/>
        </w:rPr>
        <w:t xml:space="preserve"> </w:t>
      </w:r>
      <w:r>
        <w:rPr>
          <w:rFonts w:ascii="仿宋_GB2312" w:hAnsi="Times New Roman" w:cs="Times New Roman" w:hint="eastAsia"/>
          <w:color w:val="000000"/>
          <w:szCs w:val="28"/>
        </w:rPr>
        <w:t>长：樊治锋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苏晓刚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副秘书长：李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梁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王玉刚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张原耕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成</w:t>
      </w:r>
      <w:r>
        <w:rPr>
          <w:rFonts w:ascii="仿宋_GB2312" w:hAnsi="Times New Roman" w:cs="Times New Roman"/>
          <w:color w:val="000000"/>
          <w:szCs w:val="28"/>
        </w:rPr>
        <w:t xml:space="preserve">    </w:t>
      </w:r>
      <w:r>
        <w:rPr>
          <w:rFonts w:ascii="仿宋_GB2312" w:hAnsi="Times New Roman" w:cs="Times New Roman" w:hint="eastAsia"/>
          <w:color w:val="000000"/>
          <w:szCs w:val="28"/>
        </w:rPr>
        <w:t>员：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姚</w:t>
      </w:r>
      <w:proofErr w:type="gramEnd"/>
      <w:r>
        <w:rPr>
          <w:rFonts w:ascii="仿宋_GB2312" w:hAnsi="Times New Roman" w:cs="Times New Roman"/>
          <w:color w:val="000000"/>
          <w:szCs w:val="28"/>
        </w:rPr>
        <w:t xml:space="preserve">  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锟</w:t>
      </w:r>
      <w:proofErr w:type="gramEnd"/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苗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亮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程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磊</w:t>
      </w:r>
      <w:proofErr w:type="gramEnd"/>
      <w:r>
        <w:rPr>
          <w:rFonts w:ascii="仿宋_GB2312" w:hAnsi="Times New Roman" w:cs="Times New Roman"/>
          <w:color w:val="000000"/>
          <w:szCs w:val="28"/>
        </w:rPr>
        <w:t xml:space="preserve">  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石赛佳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 xml:space="preserve">  白文波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700" w:firstLine="22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谷云松</w:t>
      </w:r>
      <w:r>
        <w:rPr>
          <w:rFonts w:ascii="仿宋_GB2312" w:hAnsi="Times New Roman" w:cs="Times New Roman"/>
          <w:color w:val="000000"/>
          <w:szCs w:val="28"/>
        </w:rPr>
        <w:t xml:space="preserve">  </w:t>
      </w:r>
      <w:r>
        <w:rPr>
          <w:rFonts w:ascii="仿宋_GB2312" w:hAnsi="Times New Roman" w:cs="Times New Roman" w:hint="eastAsia"/>
          <w:color w:val="000000"/>
          <w:szCs w:val="28"/>
        </w:rPr>
        <w:t>谭少春</w:t>
      </w:r>
    </w:p>
    <w:p w:rsidR="00D2352F" w:rsidRDefault="00D2352F" w:rsidP="00D2352F">
      <w:pPr>
        <w:autoSpaceDE w:val="0"/>
        <w:autoSpaceDN w:val="0"/>
        <w:adjustRightInd w:val="0"/>
        <w:spacing w:line="339" w:lineRule="auto"/>
        <w:ind w:firstLineChars="200" w:firstLine="640"/>
        <w:jc w:val="left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下设领导小组办公室，办公室设在省教育厅体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卫艺处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。</w:t>
      </w:r>
    </w:p>
    <w:p w:rsidR="00D2352F" w:rsidRDefault="00D2352F" w:rsidP="00D2352F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四、联赛体系</w:t>
      </w:r>
    </w:p>
    <w:p w:rsidR="00D2352F" w:rsidRDefault="00D2352F" w:rsidP="00D2352F">
      <w:pPr>
        <w:spacing w:line="339" w:lineRule="auto"/>
        <w:ind w:firstLineChars="200" w:firstLine="243"/>
        <w:rPr>
          <w:rFonts w:ascii="Times New Roman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lastRenderedPageBreak/>
        <w:t>（一）小学联赛</w:t>
      </w:r>
      <w:r>
        <w:rPr>
          <w:rFonts w:ascii="Times New Roman" w:hAnsi="Times New Roman" w:cs="Times New Roman" w:hint="eastAsia"/>
          <w:color w:val="000000"/>
          <w:szCs w:val="28"/>
        </w:rPr>
        <w:t>。小学主要以开展校内</w:t>
      </w:r>
      <w:proofErr w:type="gramStart"/>
      <w:r>
        <w:rPr>
          <w:rFonts w:ascii="Times New Roman" w:hAnsi="Times New Roman" w:cs="Times New Roman" w:hint="eastAsia"/>
          <w:color w:val="000000"/>
          <w:szCs w:val="28"/>
        </w:rPr>
        <w:t>班级联赛</w:t>
      </w:r>
      <w:proofErr w:type="gramEnd"/>
      <w:r>
        <w:rPr>
          <w:rFonts w:ascii="Times New Roman" w:hAnsi="Times New Roman" w:cs="Times New Roman" w:hint="eastAsia"/>
          <w:color w:val="000000"/>
          <w:szCs w:val="28"/>
        </w:rPr>
        <w:t>为主。小学</w:t>
      </w:r>
      <w:r>
        <w:rPr>
          <w:rFonts w:ascii="Times New Roman" w:hAnsi="Times New Roman" w:cs="Times New Roman"/>
          <w:color w:val="000000"/>
          <w:szCs w:val="28"/>
        </w:rPr>
        <w:t>1-3</w:t>
      </w:r>
      <w:r>
        <w:rPr>
          <w:rFonts w:ascii="Times New Roman" w:hAnsi="Times New Roman" w:cs="Times New Roman" w:hint="eastAsia"/>
          <w:color w:val="000000"/>
          <w:szCs w:val="28"/>
        </w:rPr>
        <w:t>年级以兴趣培养为主，开展丰富多彩的、趣味性篮球、足球、气排球游戏活动，</w:t>
      </w:r>
      <w:r>
        <w:rPr>
          <w:rFonts w:ascii="Times New Roman" w:hAnsi="Times New Roman" w:cs="Times New Roman"/>
          <w:color w:val="000000"/>
          <w:szCs w:val="28"/>
        </w:rPr>
        <w:t>4-6</w:t>
      </w:r>
      <w:r>
        <w:rPr>
          <w:rFonts w:ascii="Times New Roman" w:hAnsi="Times New Roman" w:cs="Times New Roman" w:hint="eastAsia"/>
          <w:color w:val="000000"/>
          <w:szCs w:val="28"/>
        </w:rPr>
        <w:t>年级可开展班级联赛。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（二）初中联赛</w:t>
      </w:r>
      <w:r>
        <w:rPr>
          <w:rFonts w:ascii="仿宋_GB2312" w:hAnsi="Times New Roman" w:cs="Times New Roman" w:hint="eastAsia"/>
          <w:color w:val="000000"/>
          <w:szCs w:val="28"/>
        </w:rPr>
        <w:t>。分为男、女组，</w:t>
      </w:r>
      <w:r>
        <w:rPr>
          <w:rFonts w:ascii="仿宋_GB2312" w:hAnsi="Times New Roman" w:cs="Times New Roman" w:hint="eastAsia"/>
          <w:color w:val="000000"/>
        </w:rPr>
        <w:t>设区（县）级预选赛、市级选拔赛、省级总决赛</w:t>
      </w:r>
      <w:r>
        <w:rPr>
          <w:rFonts w:ascii="仿宋_GB2312" w:hAnsi="Times New Roman" w:cs="Times New Roman" w:hint="eastAsia"/>
          <w:color w:val="000000"/>
          <w:szCs w:val="28"/>
        </w:rPr>
        <w:t>。</w:t>
      </w:r>
      <w:r>
        <w:rPr>
          <w:rFonts w:ascii="仿宋_GB2312" w:hAnsi="Times New Roman" w:cs="Times New Roman" w:hint="eastAsia"/>
          <w:color w:val="000000"/>
        </w:rPr>
        <w:t>区（县）级联赛采用循环赛，市级选拔赛、省级总决赛</w:t>
      </w:r>
      <w:r>
        <w:rPr>
          <w:rFonts w:ascii="仿宋_GB2312" w:hAnsi="Times New Roman" w:cs="Times New Roman" w:hint="eastAsia"/>
          <w:color w:val="000000"/>
          <w:szCs w:val="28"/>
        </w:rPr>
        <w:t>采用赛会制比赛，</w:t>
      </w:r>
      <w:r>
        <w:rPr>
          <w:rFonts w:ascii="仿宋_GB2312" w:hAnsi="Times New Roman" w:cs="Times New Roman" w:hint="eastAsia"/>
          <w:color w:val="000000"/>
        </w:rPr>
        <w:t>省级总决赛</w:t>
      </w:r>
      <w:r>
        <w:rPr>
          <w:rFonts w:ascii="仿宋_GB2312" w:hAnsi="Times New Roman" w:cs="Times New Roman" w:hint="eastAsia"/>
          <w:color w:val="000000"/>
          <w:szCs w:val="28"/>
        </w:rPr>
        <w:t>优胜队参加全国分区赛和全国总决赛。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（三）高中联赛</w:t>
      </w:r>
      <w:r>
        <w:rPr>
          <w:rFonts w:ascii="仿宋_GB2312" w:hAnsi="Times New Roman" w:cs="Times New Roman" w:hint="eastAsia"/>
          <w:color w:val="000000"/>
          <w:szCs w:val="28"/>
        </w:rPr>
        <w:t>。分为男、女组，</w:t>
      </w:r>
      <w:r>
        <w:rPr>
          <w:rFonts w:ascii="仿宋_GB2312" w:hAnsi="Times New Roman" w:cs="Times New Roman" w:hint="eastAsia"/>
          <w:color w:val="000000"/>
        </w:rPr>
        <w:t>设区（县）级预选赛、市级选拔赛、省级总决赛</w:t>
      </w:r>
      <w:r>
        <w:rPr>
          <w:rFonts w:ascii="仿宋_GB2312" w:hAnsi="Times New Roman" w:cs="Times New Roman" w:hint="eastAsia"/>
          <w:color w:val="000000"/>
          <w:szCs w:val="28"/>
        </w:rPr>
        <w:t>。</w:t>
      </w:r>
      <w:r>
        <w:rPr>
          <w:rFonts w:ascii="仿宋_GB2312" w:hAnsi="Times New Roman" w:cs="Times New Roman" w:hint="eastAsia"/>
          <w:color w:val="000000"/>
        </w:rPr>
        <w:t>区（县）级联赛采用循环赛，市级选拔赛、省级总决赛</w:t>
      </w:r>
      <w:r>
        <w:rPr>
          <w:rFonts w:ascii="仿宋_GB2312" w:hAnsi="Times New Roman" w:cs="Times New Roman" w:hint="eastAsia"/>
          <w:color w:val="000000"/>
          <w:szCs w:val="28"/>
        </w:rPr>
        <w:t>采用赛会制比赛，</w:t>
      </w:r>
      <w:r>
        <w:rPr>
          <w:rFonts w:ascii="仿宋_GB2312" w:hAnsi="Times New Roman" w:cs="Times New Roman" w:hint="eastAsia"/>
          <w:color w:val="000000"/>
        </w:rPr>
        <w:t>省级总决赛</w:t>
      </w:r>
      <w:r>
        <w:rPr>
          <w:rFonts w:ascii="仿宋_GB2312" w:hAnsi="Times New Roman" w:cs="Times New Roman" w:hint="eastAsia"/>
          <w:color w:val="000000"/>
          <w:szCs w:val="28"/>
        </w:rPr>
        <w:t>优胜队参加全国分区赛和全国总决赛。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（四）大学联赛</w:t>
      </w:r>
      <w:r>
        <w:rPr>
          <w:rFonts w:ascii="仿宋_GB2312" w:hAnsi="Times New Roman" w:cs="Times New Roman" w:hint="eastAsia"/>
          <w:color w:val="000000"/>
          <w:szCs w:val="28"/>
        </w:rPr>
        <w:t>。设一级联赛、二级联赛、三级联赛。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一级联赛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为体育院校和普通高校体育院系的学生（体育类专业本、专科学生，体育类专业硕士研究生和博士研究生，其他愿意参加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一级联赛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的大学生）；二级联赛为普通本科高校学生（非体育类专业的本科阶段学生，以及非体育类专业的硕士研究生和博士研究生）；三级联赛为高职高专院校学生（专科阶段学生）。一级联赛、二级联赛、三级联赛按性别再分设男子组、女子组。省级联赛决赛优胜队参加全国分区赛和全国总决赛。</w:t>
      </w:r>
    </w:p>
    <w:p w:rsidR="00D2352F" w:rsidRDefault="00D2352F" w:rsidP="00D2352F">
      <w:pPr>
        <w:spacing w:line="339" w:lineRule="auto"/>
        <w:ind w:firstLineChars="200" w:firstLine="640"/>
        <w:rPr>
          <w:rFonts w:ascii="黑体" w:eastAsia="黑体" w:hAnsi="黑体" w:cs="黑体"/>
          <w:color w:val="000000"/>
          <w:szCs w:val="28"/>
        </w:rPr>
      </w:pPr>
      <w:r>
        <w:rPr>
          <w:rFonts w:ascii="黑体" w:eastAsia="黑体" w:hAnsi="黑体" w:cs="黑体" w:hint="eastAsia"/>
          <w:bCs/>
        </w:rPr>
        <w:t>五</w:t>
      </w:r>
      <w:r>
        <w:rPr>
          <w:rFonts w:ascii="黑体" w:eastAsia="黑体" w:hAnsi="黑体" w:cs="黑体" w:hint="eastAsia"/>
          <w:color w:val="000000"/>
          <w:szCs w:val="28"/>
        </w:rPr>
        <w:t>、责任分工</w:t>
      </w:r>
    </w:p>
    <w:p w:rsidR="00D2352F" w:rsidRDefault="00D2352F" w:rsidP="00D2352F">
      <w:pPr>
        <w:spacing w:line="339" w:lineRule="auto"/>
        <w:ind w:firstLineChars="200" w:firstLine="640"/>
        <w:rPr>
          <w:rFonts w:ascii="仿宋_GB2312" w:hAnsi="Times New Roman" w:cs="Times New Roman"/>
          <w:color w:val="000000"/>
          <w:szCs w:val="28"/>
        </w:rPr>
      </w:pPr>
      <w:r>
        <w:rPr>
          <w:rFonts w:ascii="仿宋_GB2312" w:hAnsi="Times New Roman" w:cs="Times New Roman" w:hint="eastAsia"/>
          <w:color w:val="000000"/>
          <w:szCs w:val="28"/>
        </w:rPr>
        <w:t>各地各校要按照“谁主办、谁管理”的原则，做好校园三大球联赛的组织领导与实施工作，形成“校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校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参与、层层</w:t>
      </w:r>
      <w:r>
        <w:rPr>
          <w:rFonts w:ascii="仿宋_GB2312" w:hAnsi="Times New Roman" w:cs="Times New Roman" w:hint="eastAsia"/>
          <w:color w:val="000000"/>
          <w:szCs w:val="28"/>
        </w:rPr>
        <w:lastRenderedPageBreak/>
        <w:t>选拔、逐级联赛”的竞赛格局。</w:t>
      </w:r>
    </w:p>
    <w:p w:rsidR="00D2352F" w:rsidRDefault="00D2352F" w:rsidP="00D2352F">
      <w:pPr>
        <w:spacing w:line="339" w:lineRule="auto"/>
        <w:ind w:firstLineChars="200" w:firstLine="64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 w:hint="eastAsia"/>
          <w:color w:val="000000"/>
          <w:szCs w:val="28"/>
        </w:rPr>
        <w:t>（一）各级各类学校负责组织实施贯穿于全年的常态化校内班级联赛，鼓励学生积极广泛参与体育锻炼、体育活动和体育赛事，提升体质健康水平，发现并培育体育后备人才。</w:t>
      </w:r>
    </w:p>
    <w:p w:rsidR="00D2352F" w:rsidRDefault="00D2352F" w:rsidP="00D2352F">
      <w:pPr>
        <w:spacing w:line="339" w:lineRule="auto"/>
        <w:ind w:firstLineChars="200" w:firstLine="64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 w:hint="eastAsia"/>
          <w:color w:val="000000"/>
          <w:szCs w:val="28"/>
        </w:rPr>
        <w:t>（二）区（县）教育、体育行政部门负责组织实施辖区初中和高中篮球、足球、排球区（县）级预选赛，选拔组织优胜队</w:t>
      </w:r>
      <w:proofErr w:type="gramStart"/>
      <w:r>
        <w:rPr>
          <w:rFonts w:ascii="Times New Roman" w:hAnsi="Times New Roman" w:cs="Times New Roman" w:hint="eastAsia"/>
          <w:color w:val="000000"/>
          <w:szCs w:val="28"/>
        </w:rPr>
        <w:t>伍参加</w:t>
      </w:r>
      <w:proofErr w:type="gramEnd"/>
      <w:r>
        <w:rPr>
          <w:rFonts w:ascii="Times New Roman" w:hAnsi="Times New Roman" w:cs="Times New Roman" w:hint="eastAsia"/>
          <w:color w:val="000000"/>
          <w:szCs w:val="28"/>
        </w:rPr>
        <w:t>市级选拔赛。</w:t>
      </w:r>
    </w:p>
    <w:p w:rsidR="00D2352F" w:rsidRDefault="00D2352F" w:rsidP="00D2352F">
      <w:pPr>
        <w:spacing w:line="339" w:lineRule="auto"/>
        <w:ind w:firstLineChars="200" w:firstLine="64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 w:hint="eastAsia"/>
          <w:color w:val="000000"/>
          <w:szCs w:val="28"/>
        </w:rPr>
        <w:t>（三）市（区）教育、体育行政部门负责组织实施辖区初中和高中篮球、足球、排球市级选拔赛，选拔组织优胜队伍参加省级总决赛。</w:t>
      </w:r>
    </w:p>
    <w:p w:rsidR="00D2352F" w:rsidRDefault="00D2352F" w:rsidP="00D2352F">
      <w:pPr>
        <w:spacing w:line="339" w:lineRule="auto"/>
        <w:ind w:firstLineChars="200" w:firstLine="64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 w:hint="eastAsia"/>
          <w:color w:val="000000"/>
          <w:szCs w:val="28"/>
        </w:rPr>
        <w:t>（四）省教育厅、省体育局负责组织实施全省篮球、足球、排球初中和高中省级总决赛及普通高等学校联赛。</w:t>
      </w:r>
    </w:p>
    <w:p w:rsidR="00D2352F" w:rsidRDefault="00D2352F" w:rsidP="00D2352F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六、时间安排</w:t>
      </w:r>
    </w:p>
    <w:p w:rsidR="00D2352F" w:rsidRDefault="00D2352F" w:rsidP="00D2352F">
      <w:pPr>
        <w:spacing w:line="339" w:lineRule="auto"/>
        <w:ind w:firstLineChars="200" w:firstLine="64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2023</w:t>
      </w:r>
      <w:r>
        <w:rPr>
          <w:rFonts w:ascii="Times New Roman" w:hAnsi="Times New Roman" w:cs="Times New Roman" w:hint="eastAsia"/>
          <w:color w:val="000000"/>
          <w:szCs w:val="28"/>
        </w:rPr>
        <w:t>年全省大学生校园足球联赛将于</w:t>
      </w:r>
      <w:r>
        <w:rPr>
          <w:rFonts w:ascii="Times New Roman" w:hAnsi="Times New Roman" w:cs="Times New Roman"/>
          <w:color w:val="000000"/>
          <w:szCs w:val="28"/>
        </w:rPr>
        <w:t>3-5</w:t>
      </w:r>
      <w:r>
        <w:rPr>
          <w:rFonts w:ascii="Times New Roman" w:hAnsi="Times New Roman" w:cs="Times New Roman" w:hint="eastAsia"/>
          <w:color w:val="000000"/>
          <w:szCs w:val="28"/>
        </w:rPr>
        <w:t>月举办；</w:t>
      </w:r>
      <w:r>
        <w:rPr>
          <w:rFonts w:ascii="Times New Roman" w:hAnsi="Times New Roman" w:cs="Times New Roman"/>
          <w:color w:val="000000"/>
          <w:szCs w:val="28"/>
        </w:rPr>
        <w:t>2023</w:t>
      </w:r>
      <w:r>
        <w:rPr>
          <w:rFonts w:ascii="Times New Roman" w:hAnsi="Times New Roman" w:cs="Times New Roman" w:hint="eastAsia"/>
          <w:color w:val="000000"/>
          <w:szCs w:val="28"/>
        </w:rPr>
        <w:t>年陕西省校园足球初、高中省级总决赛将在</w:t>
      </w:r>
      <w:r>
        <w:rPr>
          <w:rFonts w:ascii="Times New Roman" w:hAnsi="Times New Roman" w:cs="Times New Roman"/>
          <w:color w:val="000000"/>
          <w:szCs w:val="28"/>
        </w:rPr>
        <w:t>7-8</w:t>
      </w:r>
      <w:r>
        <w:rPr>
          <w:rFonts w:ascii="Times New Roman" w:hAnsi="Times New Roman" w:cs="Times New Roman" w:hint="eastAsia"/>
          <w:color w:val="000000"/>
          <w:szCs w:val="28"/>
        </w:rPr>
        <w:t>月举办；</w:t>
      </w:r>
      <w:r>
        <w:rPr>
          <w:rFonts w:ascii="Times New Roman" w:hAnsi="Times New Roman" w:cs="Times New Roman"/>
          <w:color w:val="000000"/>
          <w:szCs w:val="28"/>
        </w:rPr>
        <w:t>2023</w:t>
      </w:r>
      <w:r>
        <w:rPr>
          <w:rFonts w:ascii="Times New Roman" w:hAnsi="Times New Roman" w:cs="Times New Roman" w:hint="eastAsia"/>
          <w:color w:val="000000"/>
          <w:szCs w:val="28"/>
        </w:rPr>
        <w:t>年陕西省校园篮球、排球省级总决赛将在</w:t>
      </w:r>
      <w:r>
        <w:rPr>
          <w:rFonts w:ascii="Times New Roman" w:hAnsi="Times New Roman" w:cs="Times New Roman"/>
          <w:color w:val="000000"/>
          <w:szCs w:val="28"/>
        </w:rPr>
        <w:t>11-12</w:t>
      </w:r>
      <w:r>
        <w:rPr>
          <w:rFonts w:ascii="Times New Roman" w:hAnsi="Times New Roman" w:cs="Times New Roman" w:hint="eastAsia"/>
          <w:color w:val="000000"/>
          <w:szCs w:val="28"/>
        </w:rPr>
        <w:t>月举办。</w:t>
      </w:r>
    </w:p>
    <w:p w:rsidR="00D2352F" w:rsidRDefault="00D2352F" w:rsidP="00D2352F">
      <w:pPr>
        <w:adjustRightInd w:val="0"/>
        <w:snapToGrid w:val="0"/>
        <w:spacing w:line="339" w:lineRule="auto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七、有关要求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（一）加强组织领导</w:t>
      </w:r>
      <w:r>
        <w:rPr>
          <w:rFonts w:ascii="仿宋_GB2312" w:hAnsi="Times New Roman" w:cs="Times New Roman" w:hint="eastAsia"/>
          <w:color w:val="000000"/>
          <w:szCs w:val="28"/>
        </w:rPr>
        <w:t>。各地各校要及时建强组织机构，设置办公室，加强组织领导和工作指导，确保校园足球、篮球、排球四级联赛安全、有序、精彩、圆满。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（二）深入开展动员</w:t>
      </w:r>
      <w:r>
        <w:rPr>
          <w:rFonts w:ascii="仿宋_GB2312" w:hAnsi="Times New Roman" w:cs="Times New Roman" w:hint="eastAsia"/>
          <w:color w:val="000000"/>
          <w:szCs w:val="28"/>
        </w:rPr>
        <w:t>。各级教育、体育行政部门和学校要深入进行动员，加强宣传教育，鼓励学生运动起来，踊跃参与体育锻炼。以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lastRenderedPageBreak/>
        <w:t>班级联赛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为平台，广泛开展健美操、啦</w:t>
      </w:r>
      <w:proofErr w:type="gramStart"/>
      <w:r>
        <w:rPr>
          <w:rFonts w:ascii="仿宋_GB2312" w:hAnsi="Times New Roman" w:cs="Times New Roman" w:hint="eastAsia"/>
          <w:color w:val="000000"/>
          <w:szCs w:val="28"/>
        </w:rPr>
        <w:t>啦</w:t>
      </w:r>
      <w:proofErr w:type="gramEnd"/>
      <w:r>
        <w:rPr>
          <w:rFonts w:ascii="仿宋_GB2312" w:hAnsi="Times New Roman" w:cs="Times New Roman" w:hint="eastAsia"/>
          <w:color w:val="000000"/>
          <w:szCs w:val="28"/>
        </w:rPr>
        <w:t>操等学生参与度高、形式生动活泼的体育项目，大力营造我运动、我快乐、我健康的良好校园阳光体育氛围。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Cs w:val="28"/>
        </w:rPr>
        <w:t>（三）科学安排训练。</w:t>
      </w:r>
      <w:r>
        <w:rPr>
          <w:rFonts w:ascii="仿宋_GB2312" w:hAnsi="Times New Roman" w:cs="Times New Roman" w:hint="eastAsia"/>
          <w:szCs w:val="28"/>
        </w:rPr>
        <w:t>各地教育部门和学校要动态掌握学生身体健康状况，以安全第一、循序渐进为原则，根据学生对体育锻炼的适应程度和个体差异，科学、适度增加体育锻炼时间和运动强度。要利用周末、节假日时间，组织专项技能优秀的学生参加训练，进一步提高运动水平，为培养优秀体育后备人才，提升我省竞技体育水平，夯实基础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（四）强化赛事宣传</w:t>
      </w:r>
      <w:r>
        <w:rPr>
          <w:rFonts w:ascii="仿宋_GB2312" w:hAnsi="Times New Roman" w:cs="Times New Roman" w:hint="eastAsia"/>
          <w:color w:val="000000"/>
          <w:szCs w:val="28"/>
        </w:rPr>
        <w:t>。各地各校要做好联赛宣传工作，制定各级联赛的宣传方案，联系媒体进行报道，努力扩大校园足球、篮球、排球四级联赛的社会影响力。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（五）严明赛风赛纪</w:t>
      </w:r>
      <w:r>
        <w:rPr>
          <w:rFonts w:ascii="仿宋_GB2312" w:hAnsi="Times New Roman" w:cs="Times New Roman" w:hint="eastAsia"/>
          <w:color w:val="000000"/>
          <w:szCs w:val="28"/>
        </w:rPr>
        <w:t>。校园足球、篮球、排球联赛应坚持立德树人宗旨，发挥篮球运动综合育人功能，加强对裁判员与参赛队的管理，努力营造公平、热烈的校园竞赛环境。</w:t>
      </w:r>
    </w:p>
    <w:p w:rsidR="00D2352F" w:rsidRDefault="00D2352F" w:rsidP="00D2352F">
      <w:pPr>
        <w:spacing w:line="339" w:lineRule="auto"/>
        <w:ind w:firstLineChars="200" w:firstLine="243"/>
        <w:rPr>
          <w:rFonts w:ascii="仿宋_GB2312" w:hAnsi="Times New Roman" w:cs="Times New Roman"/>
          <w:color w:val="000000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Cs w:val="28"/>
        </w:rPr>
        <w:t>（六）保障经费投入</w:t>
      </w:r>
      <w:r>
        <w:rPr>
          <w:rFonts w:ascii="仿宋_GB2312" w:hAnsi="Times New Roman" w:cs="Times New Roman" w:hint="eastAsia"/>
          <w:color w:val="000000"/>
          <w:szCs w:val="28"/>
        </w:rPr>
        <w:t>。各地各校要多渠道筹集资金，保障本区域内校园足球、篮球、排球联赛所需要的各项经费，以及参加上级竞赛活动所需的各项经费，促进校园体育健康发展。</w:t>
      </w:r>
    </w:p>
    <w:p w:rsidR="00E364B0" w:rsidRDefault="00D2352F" w:rsidP="00D2352F">
      <w:r>
        <w:rPr>
          <w:rFonts w:ascii="仿宋_GB2312" w:hAnsi="Times New Roman" w:cs="Times New Roman"/>
          <w:color w:val="000000"/>
          <w:szCs w:val="28"/>
        </w:rPr>
        <w:br w:type="page"/>
      </w:r>
    </w:p>
    <w:sectPr w:rsidR="00E364B0" w:rsidSect="00E3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52F"/>
    <w:rsid w:val="00D2352F"/>
    <w:rsid w:val="00E3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1"/>
    <w:qFormat/>
    <w:rsid w:val="00D2352F"/>
    <w:pPr>
      <w:widowControl w:val="0"/>
      <w:jc w:val="both"/>
    </w:pPr>
    <w:rPr>
      <w:rFonts w:ascii="Calibri" w:eastAsia="仿宋_GB2312" w:hAnsi="Calibri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rsid w:val="00D2352F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2013</Characters>
  <Application>Microsoft Office Word</Application>
  <DocSecurity>0</DocSecurity>
  <Lines>16</Lines>
  <Paragraphs>4</Paragraphs>
  <ScaleCrop>false</ScaleCrop>
  <Company>China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2023-02-14T01:59:00Z</dcterms:created>
  <dcterms:modified xsi:type="dcterms:W3CDTF">2023-02-14T01:59:00Z</dcterms:modified>
</cp:coreProperties>
</file>