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C0" w:rsidRDefault="00CA61C0" w:rsidP="00CA61C0">
      <w:pPr>
        <w:rPr>
          <w:rFonts w:eastAsia="黑体"/>
          <w:lang/>
        </w:rPr>
      </w:pPr>
      <w:r>
        <w:rPr>
          <w:rFonts w:eastAsia="黑体"/>
          <w:lang/>
        </w:rPr>
        <w:t>附件</w:t>
      </w:r>
      <w:r>
        <w:rPr>
          <w:rFonts w:eastAsia="黑体"/>
          <w:lang/>
        </w:rPr>
        <w:t>2</w:t>
      </w:r>
    </w:p>
    <w:p w:rsidR="00CA61C0" w:rsidRDefault="00CA61C0" w:rsidP="00CA61C0">
      <w:pPr>
        <w:rPr>
          <w:rFonts w:eastAsia="黑体"/>
          <w:lang/>
        </w:rPr>
      </w:pPr>
    </w:p>
    <w:p w:rsidR="00CA61C0" w:rsidRDefault="00CA61C0" w:rsidP="00CA61C0">
      <w:pPr>
        <w:jc w:val="center"/>
        <w:rPr>
          <w:sz w:val="36"/>
          <w:szCs w:val="36"/>
          <w:lang/>
        </w:rPr>
      </w:pPr>
      <w:r>
        <w:rPr>
          <w:rFonts w:eastAsia="方正小标宋简体"/>
          <w:sz w:val="36"/>
          <w:szCs w:val="36"/>
          <w:lang/>
        </w:rPr>
        <w:t>陕西省</w:t>
      </w:r>
      <w:r>
        <w:rPr>
          <w:rFonts w:eastAsia="方正小标宋简体"/>
          <w:sz w:val="36"/>
          <w:szCs w:val="36"/>
          <w:lang/>
        </w:rPr>
        <w:t>2022</w:t>
      </w:r>
      <w:r>
        <w:rPr>
          <w:rFonts w:eastAsia="方正小标宋简体"/>
          <w:sz w:val="36"/>
          <w:szCs w:val="36"/>
          <w:lang/>
        </w:rPr>
        <w:t>年度职业院校教师素质提高计划国家级培训项目拟设置情况表（中职）</w:t>
      </w:r>
    </w:p>
    <w:p w:rsidR="00CA61C0" w:rsidRDefault="00CA61C0" w:rsidP="00CA61C0"/>
    <w:tbl>
      <w:tblPr>
        <w:tblW w:w="0" w:type="auto"/>
        <w:jc w:val="center"/>
        <w:tblLayout w:type="fixed"/>
        <w:tblLook w:val="0000"/>
      </w:tblPr>
      <w:tblGrid>
        <w:gridCol w:w="673"/>
        <w:gridCol w:w="1841"/>
        <w:gridCol w:w="1147"/>
        <w:gridCol w:w="3018"/>
        <w:gridCol w:w="1343"/>
        <w:gridCol w:w="4534"/>
        <w:gridCol w:w="1086"/>
        <w:gridCol w:w="1118"/>
      </w:tblGrid>
      <w:tr w:rsidR="00CA61C0" w:rsidTr="00865D40">
        <w:trPr>
          <w:trHeight w:val="417"/>
          <w:tblHeader/>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序号</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项目类型</w:t>
            </w:r>
          </w:p>
        </w:tc>
        <w:tc>
          <w:tcPr>
            <w:tcW w:w="1147"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项目编号</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项目名称</w:t>
            </w:r>
          </w:p>
        </w:tc>
        <w:tc>
          <w:tcPr>
            <w:tcW w:w="1343"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培训对象</w:t>
            </w:r>
          </w:p>
        </w:tc>
        <w:tc>
          <w:tcPr>
            <w:tcW w:w="4534"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主要</w:t>
            </w:r>
            <w:r>
              <w:rPr>
                <w:rFonts w:eastAsia="宋体"/>
                <w:color w:val="000000"/>
                <w:kern w:val="0"/>
                <w:sz w:val="18"/>
                <w:szCs w:val="18"/>
                <w:lang/>
              </w:rPr>
              <w:t>培训内容</w:t>
            </w:r>
          </w:p>
        </w:tc>
        <w:tc>
          <w:tcPr>
            <w:tcW w:w="1086"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培训人数</w:t>
            </w:r>
          </w:p>
        </w:tc>
        <w:tc>
          <w:tcPr>
            <w:tcW w:w="11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培训天数</w:t>
            </w:r>
          </w:p>
        </w:tc>
      </w:tr>
      <w:tr w:rsidR="00CA61C0" w:rsidTr="00865D40">
        <w:trPr>
          <w:trHeight w:val="41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课程实施能力提升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GZ202201</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自动化类骨干教师课程开发</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val="restart"/>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职业教育国家教学标准体系、</w:t>
            </w:r>
            <w:proofErr w:type="gramStart"/>
            <w:r>
              <w:rPr>
                <w:rFonts w:eastAsia="宋体"/>
                <w:color w:val="000000"/>
                <w:kern w:val="0"/>
                <w:sz w:val="18"/>
                <w:szCs w:val="18"/>
                <w:lang/>
              </w:rPr>
              <w:t>课程思政实施</w:t>
            </w:r>
            <w:proofErr w:type="gramEnd"/>
            <w:r>
              <w:rPr>
                <w:rFonts w:eastAsia="宋体"/>
                <w:color w:val="000000"/>
                <w:kern w:val="0"/>
                <w:sz w:val="18"/>
                <w:szCs w:val="18"/>
                <w:lang/>
              </w:rPr>
              <w:t>、人才培养方案和教案编写与实施、新型活页式与工作手册式教材编写与使用、模块化教学模式研究与实施、实训实习教学组织与实施、教学诊断与改进的实施、教学质量评价等</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w:t>
            </w:r>
          </w:p>
        </w:tc>
      </w:tr>
      <w:tr w:rsidR="00CA61C0" w:rsidTr="00865D40">
        <w:trPr>
          <w:trHeight w:val="41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课程实施能力提升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GZ202202</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计算机类专业模块化教学改革</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w:t>
            </w:r>
          </w:p>
        </w:tc>
      </w:tr>
      <w:tr w:rsidR="00CA61C0" w:rsidTr="00865D40">
        <w:trPr>
          <w:trHeight w:val="41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3</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课程实施能力提升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GZ202203</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旅游类骨干教师课程开发</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w:t>
            </w:r>
          </w:p>
        </w:tc>
      </w:tr>
      <w:tr w:rsidR="00CA61C0" w:rsidTr="00865D40">
        <w:trPr>
          <w:trHeight w:val="41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4</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课程实施能力提升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GZ202204</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财经商贸大类模块化教学改革</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课程实施能力提升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GZ202205</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青年教师教学能力提升</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教育教学基本理论、教学基本方法，提升青年教师岗位适应能力等方面</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794"/>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6</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课程实施能力提升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GZ202206</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课程</w:t>
            </w:r>
            <w:proofErr w:type="gramStart"/>
            <w:r>
              <w:rPr>
                <w:rFonts w:eastAsia="宋体"/>
                <w:color w:val="000000"/>
                <w:kern w:val="0"/>
                <w:sz w:val="18"/>
                <w:szCs w:val="18"/>
                <w:lang/>
              </w:rPr>
              <w:t>思政实施</w:t>
            </w:r>
            <w:proofErr w:type="gramEnd"/>
            <w:r>
              <w:rPr>
                <w:rFonts w:eastAsia="宋体"/>
                <w:color w:val="000000"/>
                <w:kern w:val="0"/>
                <w:sz w:val="18"/>
                <w:szCs w:val="18"/>
                <w:lang/>
              </w:rPr>
              <w:t>能力提升培训</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proofErr w:type="gramStart"/>
            <w:r>
              <w:rPr>
                <w:rFonts w:eastAsia="宋体"/>
                <w:color w:val="000000"/>
                <w:kern w:val="0"/>
                <w:sz w:val="18"/>
                <w:szCs w:val="18"/>
                <w:lang/>
              </w:rPr>
              <w:t>课程思政对</w:t>
            </w:r>
            <w:proofErr w:type="gramEnd"/>
            <w:r>
              <w:rPr>
                <w:rFonts w:eastAsia="宋体"/>
                <w:color w:val="000000"/>
                <w:kern w:val="0"/>
                <w:sz w:val="18"/>
                <w:szCs w:val="18"/>
                <w:lang/>
              </w:rPr>
              <w:t>教师的基本素质要求、教学目标与教学内容设计、教学实施、教学评价与反思改进以及</w:t>
            </w:r>
            <w:proofErr w:type="gramStart"/>
            <w:r>
              <w:rPr>
                <w:rFonts w:eastAsia="宋体"/>
                <w:color w:val="000000"/>
                <w:kern w:val="0"/>
                <w:sz w:val="18"/>
                <w:szCs w:val="18"/>
                <w:lang/>
              </w:rPr>
              <w:t>思政主题</w:t>
            </w:r>
            <w:proofErr w:type="gramEnd"/>
            <w:r>
              <w:rPr>
                <w:rFonts w:eastAsia="宋体"/>
                <w:color w:val="000000"/>
                <w:kern w:val="0"/>
                <w:sz w:val="18"/>
                <w:szCs w:val="18"/>
                <w:lang/>
              </w:rPr>
              <w:t>融入教学策略等方面</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课程实施能力提升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GZ202207</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新形态课程开发及教学能力提升</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课程标准开发、新型活页式与工作手册教材编写，提升教师课程实施能力等方面</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8</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课程实施能力提升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GZ202208</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snapToGrid w:val="0"/>
                <w:color w:val="000000"/>
                <w:spacing w:val="-6"/>
                <w:kern w:val="0"/>
                <w:sz w:val="18"/>
                <w:szCs w:val="18"/>
                <w:lang/>
              </w:rPr>
              <w:t>模块化课程建设与组织实施专题培训</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模块化项目课程改革的总体思路、课程体系框架、课程及教学项目设计等方面</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9</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信息技术应用能力提升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GZ202209</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教师课程信息化教学能力提升</w:t>
            </w:r>
          </w:p>
        </w:tc>
        <w:tc>
          <w:tcPr>
            <w:tcW w:w="1343"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val="restart"/>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职业教育信息化制度标准</w:t>
            </w:r>
            <w:r>
              <w:rPr>
                <w:rFonts w:eastAsia="宋体"/>
                <w:color w:val="000000"/>
                <w:kern w:val="0"/>
                <w:sz w:val="18"/>
                <w:szCs w:val="18"/>
                <w:lang/>
              </w:rPr>
              <w:t>，</w:t>
            </w:r>
            <w:r>
              <w:rPr>
                <w:rFonts w:eastAsia="宋体"/>
                <w:color w:val="000000"/>
                <w:kern w:val="0"/>
                <w:sz w:val="18"/>
                <w:szCs w:val="18"/>
                <w:lang/>
              </w:rPr>
              <w:t>数字化教学资源开发制作应用</w:t>
            </w:r>
            <w:r>
              <w:rPr>
                <w:rFonts w:eastAsia="宋体"/>
                <w:color w:val="000000"/>
                <w:kern w:val="0"/>
                <w:sz w:val="18"/>
                <w:szCs w:val="18"/>
                <w:lang/>
              </w:rPr>
              <w:t>，</w:t>
            </w:r>
            <w:r>
              <w:rPr>
                <w:rFonts w:eastAsia="宋体"/>
                <w:color w:val="000000"/>
                <w:kern w:val="0"/>
                <w:sz w:val="18"/>
                <w:szCs w:val="18"/>
                <w:lang/>
              </w:rPr>
              <w:t>在线教学组织实施和平台使用</w:t>
            </w:r>
            <w:r>
              <w:rPr>
                <w:rFonts w:eastAsia="宋体"/>
                <w:color w:val="000000"/>
                <w:kern w:val="0"/>
                <w:sz w:val="18"/>
                <w:szCs w:val="18"/>
                <w:lang/>
              </w:rPr>
              <w:t>，</w:t>
            </w:r>
            <w:r>
              <w:rPr>
                <w:rFonts w:eastAsia="宋体"/>
                <w:color w:val="000000"/>
                <w:kern w:val="0"/>
                <w:sz w:val="18"/>
                <w:szCs w:val="18"/>
                <w:lang/>
              </w:rPr>
              <w:t>混合式教学组织实施</w:t>
            </w:r>
            <w:r>
              <w:rPr>
                <w:rFonts w:eastAsia="宋体"/>
                <w:color w:val="000000"/>
                <w:kern w:val="0"/>
                <w:sz w:val="18"/>
                <w:szCs w:val="18"/>
                <w:lang/>
              </w:rPr>
              <w:t>，</w:t>
            </w:r>
            <w:r>
              <w:rPr>
                <w:rFonts w:eastAsia="宋体"/>
                <w:color w:val="000000"/>
                <w:kern w:val="0"/>
                <w:sz w:val="18"/>
                <w:szCs w:val="18"/>
                <w:lang/>
              </w:rPr>
              <w:t>VR</w:t>
            </w:r>
            <w:r>
              <w:rPr>
                <w:rFonts w:eastAsia="宋体"/>
                <w:color w:val="000000"/>
                <w:kern w:val="0"/>
                <w:sz w:val="18"/>
                <w:szCs w:val="18"/>
                <w:lang/>
              </w:rPr>
              <w:t>（虚拟现实）、</w:t>
            </w:r>
            <w:r>
              <w:rPr>
                <w:rFonts w:eastAsia="宋体"/>
                <w:color w:val="000000"/>
                <w:kern w:val="0"/>
                <w:sz w:val="18"/>
                <w:szCs w:val="18"/>
                <w:lang/>
              </w:rPr>
              <w:t>AR</w:t>
            </w:r>
            <w:r>
              <w:rPr>
                <w:rFonts w:eastAsia="宋体"/>
                <w:color w:val="000000"/>
                <w:kern w:val="0"/>
                <w:sz w:val="18"/>
                <w:szCs w:val="18"/>
                <w:lang/>
              </w:rPr>
              <w:t>（增强现实）、</w:t>
            </w:r>
            <w:r>
              <w:rPr>
                <w:rFonts w:eastAsia="宋体"/>
                <w:color w:val="000000"/>
                <w:kern w:val="0"/>
                <w:sz w:val="18"/>
                <w:szCs w:val="18"/>
                <w:lang/>
              </w:rPr>
              <w:t>MR</w:t>
            </w:r>
            <w:r>
              <w:rPr>
                <w:rFonts w:eastAsia="宋体"/>
                <w:color w:val="000000"/>
                <w:kern w:val="0"/>
                <w:sz w:val="18"/>
                <w:szCs w:val="18"/>
                <w:lang/>
              </w:rPr>
              <w:t>（混合现实）、</w:t>
            </w:r>
            <w:r>
              <w:rPr>
                <w:rFonts w:eastAsia="宋体"/>
                <w:color w:val="000000"/>
                <w:kern w:val="0"/>
                <w:sz w:val="18"/>
                <w:szCs w:val="18"/>
                <w:lang/>
              </w:rPr>
              <w:t>AI</w:t>
            </w:r>
            <w:r>
              <w:rPr>
                <w:rFonts w:eastAsia="宋体"/>
                <w:color w:val="000000"/>
                <w:kern w:val="0"/>
                <w:sz w:val="18"/>
                <w:szCs w:val="18"/>
                <w:lang/>
              </w:rPr>
              <w:t>（人工智能）等新一代信息技术应用、教学管理信息化应用</w:t>
            </w:r>
          </w:p>
        </w:tc>
        <w:tc>
          <w:tcPr>
            <w:tcW w:w="1086"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100</w:t>
            </w:r>
          </w:p>
        </w:tc>
        <w:tc>
          <w:tcPr>
            <w:tcW w:w="11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信息技术应用能力提升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GZ202210</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snapToGrid w:val="0"/>
                <w:color w:val="000000"/>
                <w:spacing w:val="-6"/>
                <w:kern w:val="0"/>
                <w:sz w:val="18"/>
                <w:szCs w:val="18"/>
                <w:lang/>
              </w:rPr>
              <w:t>VR/AR/MR/AI</w:t>
            </w:r>
            <w:r>
              <w:rPr>
                <w:rFonts w:eastAsia="宋体"/>
                <w:snapToGrid w:val="0"/>
                <w:color w:val="000000"/>
                <w:spacing w:val="-6"/>
                <w:kern w:val="0"/>
                <w:sz w:val="18"/>
                <w:szCs w:val="18"/>
                <w:lang/>
              </w:rPr>
              <w:t>等信息化教学能力培训</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11</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信息技术应用能力提升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GZ202211</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校园信息化与信息化平台建设专题研修</w:t>
            </w:r>
          </w:p>
        </w:tc>
        <w:tc>
          <w:tcPr>
            <w:tcW w:w="1343"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信息化相关技术人员</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80</w:t>
            </w:r>
          </w:p>
        </w:tc>
        <w:tc>
          <w:tcPr>
            <w:tcW w:w="11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4</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12</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1+X</w:t>
            </w:r>
            <w:r>
              <w:rPr>
                <w:rFonts w:eastAsia="宋体"/>
                <w:color w:val="000000"/>
                <w:kern w:val="0"/>
                <w:sz w:val="18"/>
                <w:szCs w:val="18"/>
                <w:lang/>
              </w:rPr>
              <w:t>证书制度种子教师培训</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GZ202212</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幼儿照护</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val="restart"/>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职业（专业）技能，职业技能等级标准、专业教学标准与人才培养方案改革，职业技能等级证书与专业课程融合，模块化教学方式方法，职业技能等级考核与培养课程考核评价等方面</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13</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1+X</w:t>
            </w:r>
            <w:r>
              <w:rPr>
                <w:rFonts w:eastAsia="宋体"/>
                <w:color w:val="000000"/>
                <w:kern w:val="0"/>
                <w:sz w:val="18"/>
                <w:szCs w:val="18"/>
                <w:lang/>
              </w:rPr>
              <w:t>证书制度种子教师培训</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GZ202213</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数控车</w:t>
            </w:r>
            <w:proofErr w:type="gramStart"/>
            <w:r>
              <w:rPr>
                <w:rFonts w:eastAsia="宋体"/>
                <w:color w:val="000000"/>
                <w:kern w:val="0"/>
                <w:sz w:val="18"/>
                <w:szCs w:val="18"/>
                <w:lang/>
              </w:rPr>
              <w:t>铣</w:t>
            </w:r>
            <w:proofErr w:type="gramEnd"/>
            <w:r>
              <w:rPr>
                <w:rFonts w:eastAsia="宋体"/>
                <w:color w:val="000000"/>
                <w:kern w:val="0"/>
                <w:sz w:val="18"/>
                <w:szCs w:val="18"/>
                <w:lang/>
              </w:rPr>
              <w:t>加工</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14</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公共基础课教学能力提升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GZ202214</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体育与健康教学能力提升</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val="restart"/>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教材编写思路、课程内容和教学方法，教学改革与质量评价，教学案例开发设计，课堂教学能力等方面</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lastRenderedPageBreak/>
              <w:t>15</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公共基础课教学能力提升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GZ202215</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spacing w:val="-6"/>
                <w:kern w:val="0"/>
                <w:sz w:val="18"/>
                <w:szCs w:val="18"/>
                <w:lang/>
              </w:rPr>
              <w:t>英语教师核心素养培育能力提升培训</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w:t>
            </w:r>
          </w:p>
        </w:tc>
      </w:tr>
      <w:tr w:rsidR="00CA61C0" w:rsidTr="00865D40">
        <w:trPr>
          <w:trHeight w:val="53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16</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公共基础课教学能力提升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GZ202216</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snapToGrid w:val="0"/>
                <w:color w:val="000000"/>
                <w:spacing w:val="-6"/>
                <w:kern w:val="0"/>
                <w:sz w:val="18"/>
                <w:szCs w:val="18"/>
              </w:rPr>
            </w:pPr>
            <w:r>
              <w:rPr>
                <w:rFonts w:eastAsia="宋体"/>
                <w:snapToGrid w:val="0"/>
                <w:color w:val="000000"/>
                <w:spacing w:val="-6"/>
                <w:kern w:val="0"/>
                <w:sz w:val="18"/>
                <w:szCs w:val="18"/>
                <w:lang/>
              </w:rPr>
              <w:t>数学教师核心素养培育能力提升培训</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50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w:t>
            </w:r>
          </w:p>
        </w:tc>
      </w:tr>
      <w:tr w:rsidR="00CA61C0" w:rsidTr="00865D40">
        <w:trPr>
          <w:trHeight w:val="1054"/>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17</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名校长（书记）培育</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GZ202217</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校级领导能力提升培训</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校级领导</w:t>
            </w:r>
          </w:p>
        </w:tc>
        <w:tc>
          <w:tcPr>
            <w:tcW w:w="4534"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国际职业教育先进理念和实践路径、国家职业教育改革发展政策和措施、区域职业教育现代化、职业院校治理、</w:t>
            </w:r>
            <w:r>
              <w:rPr>
                <w:rFonts w:eastAsia="宋体"/>
                <w:color w:val="000000"/>
                <w:kern w:val="0"/>
                <w:sz w:val="18"/>
                <w:szCs w:val="18"/>
                <w:lang/>
              </w:rPr>
              <w:t>1+X</w:t>
            </w:r>
            <w:r>
              <w:rPr>
                <w:rFonts w:eastAsia="宋体"/>
                <w:color w:val="000000"/>
                <w:kern w:val="0"/>
                <w:sz w:val="18"/>
                <w:szCs w:val="18"/>
                <w:lang/>
              </w:rPr>
              <w:t>证书制度、</w:t>
            </w:r>
            <w:r>
              <w:rPr>
                <w:rFonts w:eastAsia="宋体"/>
                <w:color w:val="000000"/>
                <w:kern w:val="0"/>
                <w:sz w:val="18"/>
                <w:szCs w:val="18"/>
                <w:lang/>
              </w:rPr>
              <w:t>“</w:t>
            </w:r>
            <w:r>
              <w:rPr>
                <w:rFonts w:eastAsia="宋体"/>
                <w:color w:val="000000"/>
                <w:kern w:val="0"/>
                <w:sz w:val="18"/>
                <w:szCs w:val="18"/>
                <w:lang/>
              </w:rPr>
              <w:t>三教</w:t>
            </w:r>
            <w:r>
              <w:rPr>
                <w:rFonts w:eastAsia="宋体"/>
                <w:color w:val="000000"/>
                <w:kern w:val="0"/>
                <w:sz w:val="18"/>
                <w:szCs w:val="18"/>
                <w:lang/>
              </w:rPr>
              <w:t>”</w:t>
            </w:r>
            <w:r>
              <w:rPr>
                <w:rFonts w:eastAsia="宋体"/>
                <w:color w:val="000000"/>
                <w:kern w:val="0"/>
                <w:sz w:val="18"/>
                <w:szCs w:val="18"/>
                <w:lang/>
              </w:rPr>
              <w:t>改革实施、校企合作深化、教育教学成果培育、信息化建设管理和运用等</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w:t>
            </w:r>
          </w:p>
        </w:tc>
      </w:tr>
      <w:tr w:rsidR="00CA61C0" w:rsidTr="00865D40">
        <w:trPr>
          <w:trHeight w:val="41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18</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访学研修</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GZ202218</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幼儿保育专业</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val="restart"/>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人才培养方案研制、专业升级与数字化改造、课程开发与建设、名师工作室建设、教学能力大赛、技能大赛、教科研方法等方面</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30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r>
      <w:tr w:rsidR="00CA61C0" w:rsidTr="00865D40">
        <w:trPr>
          <w:trHeight w:val="41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19</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访学研修</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GZ202219</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电子商务类</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30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r>
      <w:tr w:rsidR="00CA61C0" w:rsidTr="00865D40">
        <w:trPr>
          <w:trHeight w:val="41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20</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访学研修</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GZ202220</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电子信息类</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30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r>
      <w:tr w:rsidR="00CA61C0" w:rsidTr="00865D40">
        <w:trPr>
          <w:trHeight w:val="41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21</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访学研修</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GZ202221</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旅游类</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30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r>
      <w:tr w:rsidR="00CA61C0" w:rsidTr="00865D40">
        <w:trPr>
          <w:trHeight w:val="30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22</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教师企业实践</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GZ202222</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汽车运用与维修专业</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val="restart"/>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重点学习掌握企业生产组织方式和工艺流程、岗位职责和操作规范、关键技术技能、</w:t>
            </w:r>
            <w:proofErr w:type="gramStart"/>
            <w:r>
              <w:rPr>
                <w:rFonts w:eastAsia="宋体"/>
                <w:color w:val="000000"/>
                <w:kern w:val="0"/>
                <w:sz w:val="18"/>
                <w:szCs w:val="18"/>
                <w:lang/>
              </w:rPr>
              <w:t>带生实习</w:t>
            </w:r>
            <w:proofErr w:type="gramEnd"/>
            <w:r>
              <w:rPr>
                <w:rFonts w:eastAsia="宋体"/>
                <w:color w:val="000000"/>
                <w:kern w:val="0"/>
                <w:sz w:val="18"/>
                <w:szCs w:val="18"/>
                <w:lang/>
              </w:rPr>
              <w:t>等内容</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r>
      <w:tr w:rsidR="00CA61C0" w:rsidTr="00865D40">
        <w:trPr>
          <w:trHeight w:val="33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23</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教师企业实践</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GZ202223</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土木建筑大类</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r>
      <w:tr w:rsidR="00CA61C0" w:rsidTr="00865D40">
        <w:trPr>
          <w:trHeight w:val="34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24</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教师企业实践</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GZ202224</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交通运输大类</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r>
      <w:tr w:rsidR="00CA61C0" w:rsidTr="00865D40">
        <w:trPr>
          <w:trHeight w:val="36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25</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教师企业实践</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GZ202225</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计算机应用专业</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r>
      <w:tr w:rsidR="00CA61C0" w:rsidTr="00865D40">
        <w:trPr>
          <w:trHeight w:val="347"/>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26</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教师企业实践</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GZ202226</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健康管理与促进类</w:t>
            </w:r>
          </w:p>
        </w:tc>
        <w:tc>
          <w:tcPr>
            <w:tcW w:w="134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vMerge/>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jc w:val="left"/>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r>
      <w:tr w:rsidR="00CA61C0" w:rsidTr="00865D40">
        <w:trPr>
          <w:trHeight w:val="642"/>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27</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思想政治专题研修</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GZ202227</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心理健康教育</w:t>
            </w:r>
          </w:p>
        </w:tc>
        <w:tc>
          <w:tcPr>
            <w:tcW w:w="1343"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心理健康专兼职教师</w:t>
            </w:r>
          </w:p>
        </w:tc>
        <w:tc>
          <w:tcPr>
            <w:tcW w:w="4534"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师生心理健康自我调适、学生心理疏导、心理沟通技巧、开发学生潜能等方面</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904"/>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28</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思想政治专题研修</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GZ202228</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师德师风专题研修</w:t>
            </w:r>
          </w:p>
        </w:tc>
        <w:tc>
          <w:tcPr>
            <w:tcW w:w="1343"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专业教师</w:t>
            </w:r>
          </w:p>
        </w:tc>
        <w:tc>
          <w:tcPr>
            <w:tcW w:w="4534"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sz w:val="18"/>
                <w:szCs w:val="18"/>
                <w:lang/>
              </w:rPr>
              <w:t>国家和职业教育相关政策，</w:t>
            </w:r>
            <w:r>
              <w:rPr>
                <w:rFonts w:eastAsia="宋体"/>
                <w:color w:val="000000"/>
                <w:sz w:val="18"/>
                <w:szCs w:val="18"/>
              </w:rPr>
              <w:t>新时代教师的使命</w:t>
            </w:r>
            <w:r>
              <w:rPr>
                <w:rFonts w:eastAsia="宋体"/>
                <w:color w:val="000000"/>
                <w:sz w:val="18"/>
                <w:szCs w:val="18"/>
                <w:lang/>
              </w:rPr>
              <w:t>，</w:t>
            </w:r>
            <w:r>
              <w:rPr>
                <w:rFonts w:eastAsia="宋体"/>
                <w:color w:val="000000"/>
                <w:sz w:val="18"/>
                <w:szCs w:val="18"/>
              </w:rPr>
              <w:t>责任与担当</w:t>
            </w:r>
            <w:r>
              <w:rPr>
                <w:rFonts w:eastAsia="宋体"/>
                <w:color w:val="000000"/>
                <w:sz w:val="18"/>
                <w:szCs w:val="18"/>
                <w:lang/>
              </w:rPr>
              <w:t>，新时代高校教师职业行为十项准则，</w:t>
            </w:r>
            <w:r>
              <w:rPr>
                <w:rFonts w:eastAsia="宋体"/>
                <w:color w:val="000000"/>
                <w:sz w:val="18"/>
                <w:szCs w:val="18"/>
              </w:rPr>
              <w:t>高校教师职业的法律风险及防范</w:t>
            </w:r>
            <w:r>
              <w:rPr>
                <w:rFonts w:eastAsia="宋体"/>
                <w:color w:val="000000"/>
                <w:sz w:val="18"/>
                <w:szCs w:val="18"/>
                <w:lang/>
              </w:rPr>
              <w:t>，</w:t>
            </w:r>
            <w:r>
              <w:rPr>
                <w:rFonts w:eastAsia="宋体"/>
                <w:color w:val="000000"/>
                <w:sz w:val="18"/>
                <w:szCs w:val="18"/>
              </w:rPr>
              <w:t>榜样学习等方面</w:t>
            </w:r>
          </w:p>
        </w:tc>
        <w:tc>
          <w:tcPr>
            <w:tcW w:w="1086"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100</w:t>
            </w:r>
          </w:p>
        </w:tc>
        <w:tc>
          <w:tcPr>
            <w:tcW w:w="11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4</w:t>
            </w:r>
          </w:p>
        </w:tc>
      </w:tr>
      <w:tr w:rsidR="00CA61C0" w:rsidTr="00865D40">
        <w:trPr>
          <w:trHeight w:val="904"/>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29</w:t>
            </w:r>
          </w:p>
        </w:tc>
        <w:tc>
          <w:tcPr>
            <w:tcW w:w="1841"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proofErr w:type="gramStart"/>
            <w:r>
              <w:rPr>
                <w:rFonts w:eastAsia="宋体"/>
                <w:color w:val="000000"/>
                <w:kern w:val="0"/>
                <w:sz w:val="18"/>
                <w:szCs w:val="18"/>
                <w:lang/>
              </w:rPr>
              <w:t>课岗赛证</w:t>
            </w:r>
            <w:proofErr w:type="gramEnd"/>
            <w:r>
              <w:rPr>
                <w:rFonts w:eastAsia="宋体"/>
                <w:color w:val="000000"/>
                <w:kern w:val="0"/>
                <w:sz w:val="18"/>
                <w:szCs w:val="18"/>
                <w:lang/>
              </w:rPr>
              <w:t>技能提升</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GZ202229</w:t>
            </w:r>
          </w:p>
        </w:tc>
        <w:tc>
          <w:tcPr>
            <w:tcW w:w="3018"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技能大赛与教学能力比赛能力提升</w:t>
            </w:r>
          </w:p>
        </w:tc>
        <w:tc>
          <w:tcPr>
            <w:tcW w:w="1343"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技能大赛专业指导、参赛教师</w:t>
            </w:r>
          </w:p>
        </w:tc>
        <w:tc>
          <w:tcPr>
            <w:tcW w:w="4534" w:type="dxa"/>
            <w:tcBorders>
              <w:top w:val="single" w:sz="4" w:space="0" w:color="000000"/>
              <w:left w:val="single" w:sz="4" w:space="0" w:color="000000"/>
              <w:bottom w:val="single" w:sz="4" w:space="0" w:color="000000"/>
              <w:right w:val="single" w:sz="4" w:space="0" w:color="000000"/>
            </w:tcBorders>
            <w:vAlign w:val="center"/>
          </w:tcPr>
          <w:p w:rsidR="00CA61C0" w:rsidRDefault="00CA61C0" w:rsidP="00865D40">
            <w:pPr>
              <w:widowControl/>
              <w:jc w:val="left"/>
              <w:textAlignment w:val="center"/>
              <w:rPr>
                <w:rFonts w:eastAsia="宋体"/>
                <w:color w:val="000000"/>
                <w:sz w:val="18"/>
                <w:szCs w:val="18"/>
              </w:rPr>
            </w:pPr>
            <w:r>
              <w:rPr>
                <w:rFonts w:eastAsia="宋体"/>
                <w:color w:val="000000"/>
                <w:kern w:val="0"/>
                <w:sz w:val="18"/>
                <w:szCs w:val="18"/>
                <w:lang/>
              </w:rPr>
              <w:t>根据国家技能大赛项目设置情况，组织优秀教练围绕学生专业技能竞赛和教师教学能力比赛的组织与备赛实务、竞赛案例评析、重点专业技能点（项）操练等</w:t>
            </w: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80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7</w:t>
            </w:r>
          </w:p>
        </w:tc>
      </w:tr>
      <w:tr w:rsidR="00CA61C0" w:rsidTr="00865D40">
        <w:trPr>
          <w:trHeight w:val="428"/>
          <w:jc w:val="center"/>
        </w:trPr>
        <w:tc>
          <w:tcPr>
            <w:tcW w:w="673"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rPr>
                <w:rFonts w:eastAsia="宋体"/>
                <w:color w:val="000000"/>
                <w:sz w:val="18"/>
                <w:szCs w:val="18"/>
              </w:rPr>
            </w:pPr>
          </w:p>
        </w:tc>
        <w:tc>
          <w:tcPr>
            <w:tcW w:w="7349" w:type="dxa"/>
            <w:gridSpan w:val="4"/>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合计</w:t>
            </w:r>
          </w:p>
        </w:tc>
        <w:tc>
          <w:tcPr>
            <w:tcW w:w="4534"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jc w:val="center"/>
              <w:rPr>
                <w:rFonts w:eastAsia="宋体"/>
                <w:color w:val="000000"/>
                <w:sz w:val="18"/>
                <w:szCs w:val="18"/>
              </w:rPr>
            </w:pPr>
          </w:p>
        </w:tc>
        <w:tc>
          <w:tcPr>
            <w:tcW w:w="1086"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widowControl/>
              <w:jc w:val="center"/>
              <w:textAlignment w:val="center"/>
              <w:rPr>
                <w:rFonts w:eastAsia="宋体"/>
                <w:color w:val="000000"/>
                <w:sz w:val="18"/>
                <w:szCs w:val="18"/>
              </w:rPr>
            </w:pPr>
            <w:r>
              <w:rPr>
                <w:rFonts w:eastAsia="宋体"/>
                <w:color w:val="000000"/>
                <w:kern w:val="0"/>
                <w:sz w:val="18"/>
                <w:szCs w:val="18"/>
                <w:lang/>
              </w:rPr>
              <w:t>1400</w:t>
            </w:r>
          </w:p>
        </w:tc>
        <w:tc>
          <w:tcPr>
            <w:tcW w:w="1118" w:type="dxa"/>
            <w:tcBorders>
              <w:top w:val="single" w:sz="4" w:space="0" w:color="000000"/>
              <w:left w:val="single" w:sz="4" w:space="0" w:color="000000"/>
              <w:bottom w:val="single" w:sz="4" w:space="0" w:color="000000"/>
              <w:right w:val="single" w:sz="4" w:space="0" w:color="000000"/>
            </w:tcBorders>
            <w:noWrap/>
            <w:vAlign w:val="center"/>
          </w:tcPr>
          <w:p w:rsidR="00CA61C0" w:rsidRDefault="00CA61C0" w:rsidP="00865D40">
            <w:pPr>
              <w:jc w:val="center"/>
              <w:rPr>
                <w:rFonts w:eastAsia="宋体"/>
                <w:color w:val="000000"/>
                <w:sz w:val="18"/>
                <w:szCs w:val="18"/>
              </w:rPr>
            </w:pPr>
          </w:p>
        </w:tc>
      </w:tr>
    </w:tbl>
    <w:p w:rsidR="00CA61C0" w:rsidRDefault="00CA61C0" w:rsidP="00CA61C0">
      <w:pPr>
        <w:pStyle w:val="a3"/>
        <w:widowControl/>
        <w:adjustRightInd w:val="0"/>
        <w:snapToGrid w:val="0"/>
        <w:spacing w:before="0" w:beforeAutospacing="0" w:after="0" w:afterAutospacing="0"/>
        <w:rPr>
          <w:rFonts w:ascii="Times New Roman" w:hAnsi="Times New Roman"/>
          <w:kern w:val="2"/>
          <w:sz w:val="21"/>
          <w:szCs w:val="21"/>
          <w:lang/>
        </w:rPr>
      </w:pPr>
    </w:p>
    <w:p w:rsidR="00CA61C0" w:rsidRDefault="00CA61C0" w:rsidP="00CA61C0">
      <w:pPr>
        <w:pStyle w:val="a3"/>
        <w:widowControl/>
        <w:adjustRightInd w:val="0"/>
        <w:snapToGrid w:val="0"/>
        <w:spacing w:before="0" w:beforeAutospacing="0" w:after="0" w:afterAutospacing="0"/>
        <w:rPr>
          <w:rFonts w:ascii="Times New Roman" w:hAnsi="Times New Roman"/>
          <w:kern w:val="2"/>
          <w:sz w:val="21"/>
          <w:szCs w:val="21"/>
          <w:lang/>
        </w:rPr>
        <w:sectPr w:rsidR="00CA61C0">
          <w:pgSz w:w="16838" w:h="11906" w:orient="landscape"/>
          <w:pgMar w:top="1134" w:right="1134" w:bottom="1134" w:left="1134" w:header="851" w:footer="1020" w:gutter="0"/>
          <w:cols w:space="720"/>
          <w:docGrid w:linePitch="312"/>
        </w:sectPr>
      </w:pPr>
      <w:r>
        <w:rPr>
          <w:rFonts w:ascii="Times New Roman" w:hAnsi="Times New Roman"/>
          <w:kern w:val="2"/>
          <w:sz w:val="21"/>
          <w:szCs w:val="21"/>
          <w:lang/>
        </w:rPr>
        <w:t>注：除</w:t>
      </w:r>
      <w:r>
        <w:rPr>
          <w:rFonts w:ascii="Times New Roman" w:hAnsi="Times New Roman"/>
          <w:kern w:val="2"/>
          <w:sz w:val="21"/>
          <w:szCs w:val="21"/>
          <w:lang/>
        </w:rPr>
        <w:t>“</w:t>
      </w:r>
      <w:r>
        <w:rPr>
          <w:rFonts w:ascii="Times New Roman" w:hAnsi="Times New Roman"/>
          <w:kern w:val="2"/>
          <w:sz w:val="21"/>
          <w:szCs w:val="21"/>
          <w:lang/>
        </w:rPr>
        <w:t>校级领导能力提升培训</w:t>
      </w:r>
      <w:r>
        <w:rPr>
          <w:rFonts w:ascii="Times New Roman" w:hAnsi="Times New Roman"/>
          <w:kern w:val="2"/>
          <w:sz w:val="21"/>
          <w:szCs w:val="21"/>
          <w:lang/>
        </w:rPr>
        <w:t>”</w:t>
      </w:r>
      <w:r>
        <w:rPr>
          <w:rFonts w:ascii="Times New Roman" w:hAnsi="Times New Roman"/>
          <w:kern w:val="2"/>
          <w:sz w:val="21"/>
          <w:szCs w:val="21"/>
          <w:lang/>
        </w:rPr>
        <w:t>培训经费标准按照</w:t>
      </w:r>
      <w:r>
        <w:rPr>
          <w:rFonts w:ascii="Times New Roman" w:hAnsi="Times New Roman"/>
          <w:kern w:val="2"/>
          <w:sz w:val="21"/>
          <w:szCs w:val="21"/>
          <w:lang/>
        </w:rPr>
        <w:t>650</w:t>
      </w:r>
      <w:r>
        <w:rPr>
          <w:rFonts w:ascii="Times New Roman" w:hAnsi="Times New Roman"/>
          <w:kern w:val="2"/>
          <w:sz w:val="21"/>
          <w:szCs w:val="21"/>
          <w:lang/>
        </w:rPr>
        <w:t>元</w:t>
      </w:r>
      <w:r>
        <w:rPr>
          <w:rFonts w:ascii="Times New Roman" w:hAnsi="Times New Roman"/>
          <w:kern w:val="2"/>
          <w:sz w:val="21"/>
          <w:szCs w:val="21"/>
          <w:lang/>
        </w:rPr>
        <w:t>/</w:t>
      </w:r>
      <w:r>
        <w:rPr>
          <w:rFonts w:ascii="Times New Roman" w:hAnsi="Times New Roman"/>
          <w:kern w:val="2"/>
          <w:sz w:val="21"/>
          <w:szCs w:val="21"/>
          <w:lang/>
        </w:rPr>
        <w:t>人</w:t>
      </w:r>
      <w:r>
        <w:rPr>
          <w:rFonts w:ascii="Times New Roman" w:hAnsi="Times New Roman"/>
          <w:kern w:val="2"/>
          <w:sz w:val="21"/>
          <w:szCs w:val="21"/>
          <w:lang/>
        </w:rPr>
        <w:t>·</w:t>
      </w:r>
      <w:r>
        <w:rPr>
          <w:rFonts w:ascii="Times New Roman" w:hAnsi="Times New Roman"/>
          <w:kern w:val="2"/>
          <w:sz w:val="21"/>
          <w:szCs w:val="21"/>
          <w:lang/>
        </w:rPr>
        <w:t>天执行外，其他</w:t>
      </w:r>
      <w:r>
        <w:rPr>
          <w:rFonts w:ascii="Times New Roman" w:hAnsi="Times New Roman"/>
          <w:kern w:val="2"/>
          <w:sz w:val="21"/>
          <w:szCs w:val="21"/>
        </w:rPr>
        <w:t>项目</w:t>
      </w:r>
      <w:r>
        <w:rPr>
          <w:rFonts w:ascii="Times New Roman" w:hAnsi="Times New Roman"/>
          <w:kern w:val="2"/>
          <w:sz w:val="21"/>
          <w:szCs w:val="21"/>
          <w:lang/>
        </w:rPr>
        <w:t>培训经费标准按照</w:t>
      </w:r>
      <w:r>
        <w:rPr>
          <w:rFonts w:ascii="Times New Roman" w:hAnsi="Times New Roman"/>
          <w:kern w:val="2"/>
          <w:sz w:val="21"/>
          <w:szCs w:val="21"/>
          <w:lang/>
        </w:rPr>
        <w:t>500</w:t>
      </w:r>
      <w:r>
        <w:rPr>
          <w:rFonts w:ascii="Times New Roman" w:hAnsi="Times New Roman"/>
          <w:kern w:val="2"/>
          <w:sz w:val="21"/>
          <w:szCs w:val="21"/>
          <w:lang/>
        </w:rPr>
        <w:t>元</w:t>
      </w:r>
      <w:r>
        <w:rPr>
          <w:rFonts w:ascii="Times New Roman" w:hAnsi="Times New Roman"/>
          <w:kern w:val="2"/>
          <w:sz w:val="21"/>
          <w:szCs w:val="21"/>
          <w:lang/>
        </w:rPr>
        <w:t>/</w:t>
      </w:r>
      <w:r>
        <w:rPr>
          <w:rFonts w:ascii="Times New Roman" w:hAnsi="Times New Roman"/>
          <w:kern w:val="2"/>
          <w:sz w:val="21"/>
          <w:szCs w:val="21"/>
          <w:lang/>
        </w:rPr>
        <w:t>人</w:t>
      </w:r>
      <w:r>
        <w:rPr>
          <w:rFonts w:ascii="Times New Roman" w:hAnsi="Times New Roman"/>
          <w:kern w:val="2"/>
          <w:sz w:val="21"/>
          <w:szCs w:val="21"/>
          <w:lang/>
        </w:rPr>
        <w:t>·</w:t>
      </w:r>
      <w:r>
        <w:rPr>
          <w:rFonts w:ascii="Times New Roman" w:hAnsi="Times New Roman"/>
          <w:kern w:val="2"/>
          <w:sz w:val="21"/>
          <w:szCs w:val="21"/>
          <w:lang/>
        </w:rPr>
        <w:t>天执行。</w:t>
      </w:r>
    </w:p>
    <w:p w:rsidR="002F4935" w:rsidRPr="00CA61C0" w:rsidRDefault="002F4935"/>
    <w:sectPr w:rsidR="002F4935" w:rsidRPr="00CA61C0" w:rsidSect="002F49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61C0"/>
    <w:rsid w:val="002F4935"/>
    <w:rsid w:val="00CA6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C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A61C0"/>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1975</Characters>
  <Application>Microsoft Office Word</Application>
  <DocSecurity>0</DocSecurity>
  <Lines>16</Lines>
  <Paragraphs>4</Paragraphs>
  <ScaleCrop>false</ScaleCrop>
  <Company>China</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2022-07-04T08:32:00Z</dcterms:created>
  <dcterms:modified xsi:type="dcterms:W3CDTF">2022-07-04T08:32:00Z</dcterms:modified>
</cp:coreProperties>
</file>