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99" w:rsidRDefault="00B53199" w:rsidP="00B53199">
      <w:pPr>
        <w:widowControl/>
        <w:tabs>
          <w:tab w:val="left" w:pos="7420"/>
          <w:tab w:val="left" w:pos="7700"/>
        </w:tabs>
        <w:spacing w:line="338" w:lineRule="auto"/>
        <w:ind w:firstLineChars="100" w:firstLine="320"/>
        <w:jc w:val="left"/>
        <w:rPr>
          <w:rFonts w:eastAsia="黑体"/>
          <w:iCs/>
          <w:lang/>
        </w:rPr>
      </w:pPr>
      <w:r>
        <w:rPr>
          <w:rFonts w:eastAsia="黑体"/>
          <w:iCs/>
          <w:lang/>
        </w:rPr>
        <w:t>附件</w:t>
      </w:r>
    </w:p>
    <w:p w:rsidR="00B53199" w:rsidRDefault="00B53199" w:rsidP="00B53199">
      <w:pPr>
        <w:widowControl/>
        <w:tabs>
          <w:tab w:val="left" w:pos="7420"/>
          <w:tab w:val="left" w:pos="7700"/>
        </w:tabs>
        <w:spacing w:line="338" w:lineRule="auto"/>
        <w:jc w:val="center"/>
        <w:rPr>
          <w:rFonts w:eastAsia="方正小标宋简体"/>
          <w:sz w:val="36"/>
          <w:szCs w:val="36"/>
          <w:lang/>
        </w:rPr>
      </w:pPr>
      <w:r>
        <w:rPr>
          <w:rFonts w:eastAsia="方正小标宋简体"/>
          <w:sz w:val="36"/>
          <w:szCs w:val="36"/>
          <w:lang/>
        </w:rPr>
        <w:t>陕西省</w:t>
      </w:r>
      <w:r>
        <w:rPr>
          <w:rFonts w:eastAsia="方正小标宋简体"/>
          <w:sz w:val="36"/>
          <w:szCs w:val="36"/>
        </w:rPr>
        <w:t>2021</w:t>
      </w:r>
      <w:r>
        <w:rPr>
          <w:rFonts w:eastAsia="方正小标宋简体"/>
          <w:sz w:val="36"/>
          <w:szCs w:val="36"/>
        </w:rPr>
        <w:t>年</w:t>
      </w:r>
      <w:r>
        <w:rPr>
          <w:rFonts w:eastAsia="方正小标宋简体"/>
          <w:sz w:val="36"/>
          <w:szCs w:val="36"/>
          <w:lang/>
        </w:rPr>
        <w:t>职业院校教师素质提高计划国家级培训</w:t>
      </w:r>
      <w:r>
        <w:rPr>
          <w:rFonts w:eastAsia="方正小标宋简体"/>
          <w:sz w:val="36"/>
          <w:szCs w:val="36"/>
        </w:rPr>
        <w:t>项目</w:t>
      </w:r>
      <w:r>
        <w:rPr>
          <w:rFonts w:eastAsia="方正小标宋简体"/>
          <w:sz w:val="36"/>
          <w:szCs w:val="36"/>
          <w:lang/>
        </w:rPr>
        <w:t>承担单位名单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3"/>
        <w:gridCol w:w="3589"/>
        <w:gridCol w:w="3249"/>
        <w:gridCol w:w="1219"/>
        <w:gridCol w:w="4912"/>
      </w:tblGrid>
      <w:tr w:rsidR="00B53199" w:rsidTr="000E43F5">
        <w:trPr>
          <w:trHeight w:val="397"/>
          <w:tblHeader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/>
              </w:rPr>
              <w:t>专业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/>
              </w:rPr>
              <w:t>培训对象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/>
              </w:rPr>
              <w:t>承担</w:t>
            </w: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/>
              </w:rPr>
              <w:t>单位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不限专业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课程思政实施能力提升培训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不限专业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课程思政实施能力提升培训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不限专业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课程实施能力提升（计算机类）培训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计算机应用、软件技术、大数据技术、计算机网络技术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西安航空职业技术学院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课程实施能力提升（旅游类）培训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酒店管理、导游、旅游管理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杨凌职业技术学院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课程实施能力提升（自动化类）培训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机电一体化、工业机器人技术、电气自动化技术等相近专业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课程实施能力提升（财经商贸大类）培训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电子商务、市场营销、会计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西安航空职业技术学院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新形态课程开发及教学能力提升培训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不限专业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陕西科技大学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新形态课程开发及教学能力提升培训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不限专业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陕西现代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教育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研究院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教师赛教融合与技能提升培训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建筑装饰技术应用、建筑工程识图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陕西交通职业技术学院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教师赛教融合与技能提升培训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互联网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国际贸易综合技能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教师赛教融合与技能提升培训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虚拟现实（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VR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）设计与制作、物联网技术应用、信息安全管理与评估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咸阳职业技术学院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教师赛教融合与技能提升培训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市场营销技能、电子商务技能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成都工业职业技术学院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教师赛教融合与技能提升培训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新能源汽车检测与维修、汽车机电维修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陕西交通职业技术学院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教师赛教融合与技能提升培训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电子电路装调与应用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教师赛教融合与技能提升培训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数控车加工技术、车加工技术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陕西国防工业职业技术学院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教师赛教融合与技能提升培训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酒店服务、导游模拟、导游知识竞答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杨凌职业技术学院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lastRenderedPageBreak/>
              <w:t>18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新教师职业能力与教学能力培训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新教师职业能力与教学能力培训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陕西交通职业技术学院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线上（或混合式）教学组织实施与教学管理信息化培训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陕西科技大学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VR.AR.MR.AI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等新一化信息技术应用培训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青岛职业技术学院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1+X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证书制度种子教师培训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财经商贸类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1+X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证书制度种子教师培训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电子与信息类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西安航空职业技术学院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1+X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证书制度种子教师培训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装备制造类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陕西国防工业职业技术学院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教学改革与教师教学能力提升培训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思想政治、语文、历史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教学改革与教师教学能力提升培训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思想政治课教师培训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教学改革与教师教学能力提升培训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大学生心理健康教师培训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教学改革与教师教学能力提升培训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心理健康教育教师培训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教学改革与教师教学能力提升培训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英语教师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杨凌职业技术学院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教学改革与教师教学能力提升培训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英语教师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陕西师范大学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教学改革与教师教学能力提升培训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计算机应用基础教师培训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教学改革与教师教学能力提升培训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体育与健康教师培训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西北农林科技大学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幼儿保育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陕西能源职业技术学院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化工技术类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陕西国防工业职业技术学院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电子商务类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城市轨道交通类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陕西铁路工程职业技术学院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电子信息类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陕西师范大学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lastRenderedPageBreak/>
              <w:t>38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物流管理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杨凌职业技术学院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土木建筑类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陕西铁路工程职业技术学院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医药卫生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陕西能源职业技术学院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新任校级领导能力提升培训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无锡职业技术学院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职业院校治理能力提升培训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无锡职业技术学院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中职学校双达标及学校管理规范化培训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不限专业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陕西现代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教育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研究院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班主任师范培训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陕西科技大学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教师教学创新团队建设培训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教学创新团队建设培训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陕西铁路工程职业技术学院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陕西科技大学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培训者团队建设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教育部职业技术教育中心研究所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护理类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陕西能源职业技术学院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物流类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西安航空职业技术学院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汽车应用与维修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陕西交通职业技术学院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交通运输大类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陕西天益教育科技有限公司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计算机应用类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山西华兴科软有限公司</w:t>
            </w:r>
          </w:p>
        </w:tc>
      </w:tr>
      <w:tr w:rsidR="00B53199" w:rsidTr="000E43F5">
        <w:trPr>
          <w:trHeight w:val="3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土木建筑大类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中高职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99" w:rsidRDefault="00B53199" w:rsidP="000E43F5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陕西铁路工程职业技术学院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/>
              </w:rPr>
              <w:t>陕西工业职业技术学院</w:t>
            </w:r>
          </w:p>
        </w:tc>
      </w:tr>
    </w:tbl>
    <w:p w:rsidR="00B53199" w:rsidRDefault="00B53199" w:rsidP="00B53199">
      <w:pPr>
        <w:widowControl/>
        <w:tabs>
          <w:tab w:val="left" w:pos="7420"/>
          <w:tab w:val="left" w:pos="7700"/>
        </w:tabs>
        <w:spacing w:line="338" w:lineRule="auto"/>
        <w:jc w:val="center"/>
        <w:rPr>
          <w:rFonts w:eastAsia="方正小标宋简体"/>
          <w:b/>
          <w:bCs/>
          <w:sz w:val="36"/>
          <w:szCs w:val="36"/>
          <w:lang/>
        </w:rPr>
      </w:pPr>
    </w:p>
    <w:p w:rsidR="00B53199" w:rsidRDefault="00B53199" w:rsidP="00B53199">
      <w:pPr>
        <w:rPr>
          <w:rFonts w:ascii="宋体" w:eastAsia="宋体" w:hAnsi="宋体"/>
          <w:sz w:val="24"/>
          <w:szCs w:val="24"/>
        </w:rPr>
        <w:sectPr w:rsidR="00B53199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B53199" w:rsidRDefault="00B53199" w:rsidP="00B53199">
      <w:pPr>
        <w:rPr>
          <w:rFonts w:ascii="宋体" w:eastAsia="宋体" w:hAnsi="宋体"/>
          <w:sz w:val="24"/>
          <w:szCs w:val="24"/>
        </w:rPr>
      </w:pPr>
    </w:p>
    <w:p w:rsidR="00B53199" w:rsidRDefault="00B53199" w:rsidP="00B53199">
      <w:pPr>
        <w:rPr>
          <w:rFonts w:ascii="宋体" w:eastAsia="宋体" w:hAnsi="宋体"/>
          <w:sz w:val="24"/>
          <w:szCs w:val="24"/>
        </w:rPr>
      </w:pPr>
    </w:p>
    <w:p w:rsidR="00B53199" w:rsidRDefault="00B53199" w:rsidP="00B53199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0D4118" w:rsidRPr="00B53199" w:rsidRDefault="000D4118"/>
    <w:sectPr w:rsidR="000D4118" w:rsidRPr="00B53199" w:rsidSect="000D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199"/>
    <w:rsid w:val="000D4118"/>
    <w:rsid w:val="00B5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B53199"/>
    <w:rPr>
      <w:rFonts w:ascii="Tahoma" w:eastAsia="宋体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2021-11-12T03:07:00Z</dcterms:created>
  <dcterms:modified xsi:type="dcterms:W3CDTF">2021-11-12T03:08:00Z</dcterms:modified>
</cp:coreProperties>
</file>