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12" w:rsidRDefault="00545512" w:rsidP="00545512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545512" w:rsidRDefault="00545512" w:rsidP="00545512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  <w:r>
        <w:rPr>
          <w:rFonts w:eastAsia="黑体"/>
          <w:lang w:eastAsia="zh-CN" w:bidi="zh-TW"/>
        </w:rPr>
        <w:t>附件</w:t>
      </w:r>
      <w:r>
        <w:rPr>
          <w:rFonts w:eastAsia="黑体" w:hint="eastAsia"/>
          <w:lang w:eastAsia="zh-CN" w:bidi="zh-TW"/>
        </w:rPr>
        <w:t>2</w:t>
      </w:r>
    </w:p>
    <w:p w:rsidR="00545512" w:rsidRDefault="00545512" w:rsidP="00545512">
      <w:pPr>
        <w:jc w:val="center"/>
        <w:rPr>
          <w:rFonts w:eastAsia="方正小标宋简体"/>
          <w:sz w:val="44"/>
          <w:szCs w:val="44"/>
        </w:rPr>
      </w:pPr>
      <w:bookmarkStart w:id="0" w:name="bookmark15"/>
      <w:bookmarkStart w:id="1" w:name="bookmark13"/>
      <w:bookmarkStart w:id="2" w:name="bookmark14"/>
      <w:r>
        <w:rPr>
          <w:rFonts w:eastAsia="方正小标宋简体"/>
          <w:sz w:val="44"/>
          <w:szCs w:val="44"/>
        </w:rPr>
        <w:t>自学考试发展年度报告编制要点</w:t>
      </w:r>
      <w:bookmarkEnd w:id="0"/>
      <w:bookmarkEnd w:id="1"/>
      <w:bookmarkEnd w:id="2"/>
    </w:p>
    <w:p w:rsidR="00545512" w:rsidRDefault="00545512" w:rsidP="00545512">
      <w:pPr>
        <w:jc w:val="center"/>
        <w:rPr>
          <w:rFonts w:eastAsia="方正小标宋简体"/>
        </w:rPr>
      </w:pPr>
    </w:p>
    <w:p w:rsidR="00545512" w:rsidRDefault="00545512" w:rsidP="00545512">
      <w:pPr>
        <w:pStyle w:val="Bodytext1"/>
        <w:spacing w:line="312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总体情况</w:t>
      </w:r>
    </w:p>
    <w:p w:rsidR="00545512" w:rsidRDefault="00545512" w:rsidP="00545512">
      <w:pPr>
        <w:pStyle w:val="Bodytext1"/>
        <w:spacing w:line="312" w:lineRule="auto"/>
        <w:ind w:firstLineChars="200" w:firstLine="640"/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</w:pPr>
      <w:bookmarkStart w:id="3" w:name="bookmark16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（</w:t>
      </w:r>
      <w:bookmarkEnd w:id="3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一）基本情况</w:t>
      </w:r>
    </w:p>
    <w:p w:rsidR="00545512" w:rsidRDefault="00545512" w:rsidP="00545512">
      <w:pPr>
        <w:pStyle w:val="Bodytext1"/>
        <w:spacing w:line="312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2020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年报考人数、首次报考人数（单次考试及全年合计）；年度毕业生人数（上下半年及全年合计）；目前在籍考生人数、活跃考生人数（近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年参加考试考生）；开设专业数（本、专科）、开考课程数。</w:t>
      </w:r>
    </w:p>
    <w:p w:rsidR="00545512" w:rsidRDefault="00545512" w:rsidP="00545512">
      <w:pPr>
        <w:pStyle w:val="Bodytext1"/>
        <w:spacing w:line="312" w:lineRule="auto"/>
        <w:ind w:firstLineChars="200" w:firstLine="640"/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</w:pPr>
      <w:bookmarkStart w:id="4" w:name="bookmark17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（</w:t>
      </w:r>
      <w:bookmarkEnd w:id="4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二）机构建设情况</w:t>
      </w:r>
    </w:p>
    <w:p w:rsidR="00545512" w:rsidRDefault="00545512" w:rsidP="00545512">
      <w:pPr>
        <w:pStyle w:val="Bodytext1"/>
        <w:spacing w:line="312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各级组织机构设置及运转情况（含地市级考委、考办），相关专家组织设置及运转情况（专委会、研究机构等），考试经费列支情况（如有需明确列支口径）。</w:t>
      </w:r>
    </w:p>
    <w:p w:rsidR="00545512" w:rsidRDefault="00545512" w:rsidP="00545512">
      <w:pPr>
        <w:pStyle w:val="Bodytext1"/>
        <w:spacing w:line="312" w:lineRule="auto"/>
        <w:ind w:firstLineChars="200" w:firstLine="640"/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</w:pPr>
      <w:bookmarkStart w:id="5" w:name="bookmark18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（</w:t>
      </w:r>
      <w:bookmarkEnd w:id="5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三）主考学校工作开展情况</w:t>
      </w:r>
    </w:p>
    <w:p w:rsidR="00545512" w:rsidRDefault="00545512" w:rsidP="00545512">
      <w:pPr>
        <w:pStyle w:val="Bodytext1"/>
        <w:spacing w:line="312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基本情况（承担主考高等学校的数量及构成等）、参与考试工作情况（包括实践性环节考核开展情况等）、考试经费列支情况（如有需明确列支口径）。</w:t>
      </w:r>
    </w:p>
    <w:p w:rsidR="00545512" w:rsidRDefault="00545512" w:rsidP="00545512">
      <w:pPr>
        <w:pStyle w:val="Bodytext1"/>
        <w:spacing w:line="312" w:lineRule="auto"/>
        <w:ind w:firstLineChars="200" w:firstLine="640"/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</w:pPr>
      <w:bookmarkStart w:id="6" w:name="bookmark19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（</w:t>
      </w:r>
      <w:bookmarkEnd w:id="6"/>
      <w:r>
        <w:rPr>
          <w:rFonts w:ascii="Times New Roman" w:eastAsia="楷体_GB2312" w:hAnsi="Times New Roman" w:cs="Times New Roman"/>
          <w:b/>
          <w:bCs/>
          <w:sz w:val="32"/>
          <w:szCs w:val="32"/>
          <w:lang w:val="en-US" w:eastAsia="zh-CN"/>
        </w:rPr>
        <w:t>四）助学机构管理与助学活动指导开展情况</w:t>
      </w:r>
    </w:p>
    <w:p w:rsidR="00545512" w:rsidRDefault="00545512" w:rsidP="00545512">
      <w:pPr>
        <w:pStyle w:val="Bodytext1"/>
        <w:spacing w:line="312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基本情况（包括高校、社会机构等各类助学机构数量、线下、线上不同类型助学活动参与考生数量等），管理方式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lastRenderedPageBreak/>
        <w:t>（民办非学历高等教育助学机构由教育行政部门审批，助学活动指导开展情况等。</w:t>
      </w:r>
    </w:p>
    <w:p w:rsidR="00545512" w:rsidRDefault="00545512" w:rsidP="00545512">
      <w:pPr>
        <w:pStyle w:val="Bodytext1"/>
        <w:spacing w:line="312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bookmarkStart w:id="7" w:name="bookmark20"/>
      <w:r>
        <w:rPr>
          <w:rFonts w:ascii="Times New Roman" w:eastAsia="黑体" w:hAnsi="Times New Roman" w:cs="Times New Roman"/>
          <w:sz w:val="32"/>
          <w:szCs w:val="32"/>
        </w:rPr>
        <w:t>二</w:t>
      </w:r>
      <w:bookmarkEnd w:id="7"/>
      <w:r>
        <w:rPr>
          <w:rFonts w:ascii="Times New Roman" w:eastAsia="黑体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取得成效及典型经验</w:t>
      </w:r>
    </w:p>
    <w:p w:rsidR="00BC70F6" w:rsidRDefault="00545512" w:rsidP="00545512">
      <w:bookmarkStart w:id="8" w:name="bookmark21"/>
      <w:r>
        <w:rPr>
          <w:rFonts w:eastAsia="黑体"/>
        </w:rPr>
        <w:t>三</w:t>
      </w:r>
      <w:bookmarkEnd w:id="8"/>
      <w:r>
        <w:rPr>
          <w:rFonts w:eastAsia="黑体"/>
        </w:rPr>
        <w:t>、问题挑战及政策建议</w:t>
      </w:r>
    </w:p>
    <w:sectPr w:rsidR="00BC70F6" w:rsidSect="00BC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512"/>
    <w:rsid w:val="00545512"/>
    <w:rsid w:val="00B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1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545512"/>
    <w:pPr>
      <w:spacing w:line="377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545512"/>
    <w:pPr>
      <w:spacing w:line="538" w:lineRule="exact"/>
      <w:ind w:firstLine="660"/>
      <w:jc w:val="left"/>
    </w:pPr>
    <w:rPr>
      <w:rFonts w:eastAsia="Times New Roman"/>
      <w:color w:val="000000"/>
      <w:kern w:val="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2021-06-10T00:45:00Z</dcterms:created>
  <dcterms:modified xsi:type="dcterms:W3CDTF">2021-06-10T00:45:00Z</dcterms:modified>
</cp:coreProperties>
</file>