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9" w:rsidRPr="00B71EE8" w:rsidRDefault="00946569" w:rsidP="0094656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71EE8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B71EE8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946569" w:rsidRDefault="00946569" w:rsidP="00946569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bookmarkStart w:id="0" w:name="_Hlk70233014"/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陕西省课程思政示范课程和教学团队名单（研究生教育类）</w:t>
      </w:r>
    </w:p>
    <w:bookmarkEnd w:id="0"/>
    <w:p w:rsidR="00946569" w:rsidRDefault="00946569" w:rsidP="00946569"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151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2623"/>
        <w:gridCol w:w="3624"/>
        <w:gridCol w:w="1635"/>
        <w:gridCol w:w="6676"/>
      </w:tblGrid>
      <w:tr w:rsidR="00946569" w:rsidTr="003F26D0">
        <w:trPr>
          <w:trHeight w:val="20"/>
          <w:tblHeader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spacing w:line="240" w:lineRule="atLeast"/>
              <w:ind w:leftChars="-51" w:left="-107" w:rightChars="-38" w:right="-8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序号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单位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课程名称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课程负责人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团队其他成员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复杂机电系统的人工智能控制技术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赵升吨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范淑琴、李靖祥、王永飞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脑科学与影像新技术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麻少辉、郭晨光、杨晶、范妤欣、孙迎香、王渊、郭佑民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工程伦理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徐正红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石建稳、刘增、孙安邦、杨旭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运营管理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王能民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何正文、张萌、史玮璇、何奇东、任贺松、王梦丹、梁馨月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超常材料制备原理与技术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翟薇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李晓光、王建元、耿德路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结构振动模态分析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杨智春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 xml:space="preserve">　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基于内容的视觉信息检索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冯晓毅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蒋晓悦、何贵青、夏召强、吴俊、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系统可靠性分析理论及方法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司书宾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蔡志强、张帅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现代地理信息系统技术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张青峰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付金霞、张楚天、晋蓓、王琤、刘京、杨香云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风景园林理论与历史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高天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张新果、唐英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作物基因工程与基因组学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胡银岗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闵东红、宋卫宁、聂小军、陈亮、卢海彬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动物营养生理学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杨欣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杨小军、任周正、孙青竹、刘艳利、雷新建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西安电子科技大学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信息论基础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刘刚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郭漪、黄云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西安电子科技大学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混合信号集成电路设计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朱樟明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刘帘曦、刘术彬、梁宇华、励勇远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西安电子科技大学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自然计算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尚荣华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焦李成、冯婕、马文萍、李玲玲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社会学前沿专题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司武林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王胜利、张建雷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教育政策专题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祁占勇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 xml:space="preserve">　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中国现当代小说研究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李继凯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 xml:space="preserve">　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19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长安大学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新能源汽车节能减排理论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陈昊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耿莉敏、陈轶嵩、张鹏、赵轩、仝秋红、陈占明、余宾宴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长安大学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交通发展史与现代交通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戴学臻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王元庆、马书红、彭波、陈峰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长安大学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现代测绘：技术创新与重大工程应用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李振洪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张勤、张双成、朱武、赵超英、王利、黄观文、杨志强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科技考古专题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温睿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赵丛苍、先怡衡、凌雪、马志坤、李悦、唐丽雅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算法设计与分析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耿国华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陈莉、张顺利、刘晓宁、王小凤、李康、王克刚、卢燕宁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世界经济研究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马莉莉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赵景峰、王珏、吴航、康蓉、王颂吉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扩散与固态相变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赵康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汤玉斐、郝敏、葛利玲、田娜、李福平、贾磊、徐雷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数字图像处理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赵明华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李鹏、胡静、都双丽、石程、尤珍臻、石争浩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西部乡村规划原理与方法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雷振东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段德罡、王阳、徐岚、马琰、高雅、屈雯、芦旭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高等工程结构抗震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白国良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黄炜、徐亚洲、朱丽华、薛建阳、杨勇、信任、丁怡洁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材料制备新工艺新技术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王快社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胡平、张兵、王文、蔡军、乔柯、胡卜亮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科技创新理论与方法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任工昌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张强、杨悦欣、刘庆立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现代理化表征技术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王海花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 xml:space="preserve">　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高等安全管理学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田水承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李琰、杨杰、史恭龙、成连华、王莉、李磊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开采沉陷及控制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赵兵朝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郎丁、聂丽华、唐仁龙、余学义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煤火灾害防治理论与技术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邓</w:t>
            </w: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 </w:t>
            </w: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军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张嬿妮、王凯、金永飞、翟小伟、芦星、肖旸、马砺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西安石油大学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诗词创作与吟诵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柯卓英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白爱平、赵文婷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延安大学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延安文艺运动史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马海娟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梁向阳、申朝晖、刘芳芳、宋珊、侯业智、李萍、任勇胜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信号检测与估计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雷斌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李晓艳、朱婷婷、唐舒、潘海仙、张玉芳、王珊珊、董绵绵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分布式系统与云计算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高武奇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孟静、王建国、白小军、卢颖、穆静、杨博、杨敏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西安工程大学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水处理数学模型与仿真控制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房平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崔心水、余嵘、张瑞峰、王楠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西安外国语大学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日语教育概论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毋育新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吴少华、葛睿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西北政法大学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陕甘宁边区法律史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马成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刘全娥、王斌通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西安邮电大学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营销管理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薛君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李刚、欧晓华、唐家琳、王立平、王红亮、张权、任艳玲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43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西安邮电大学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工程伦理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屈军锁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王策、王沛、张燕燕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西安财经大学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王波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张青卫、杨军、乔瑜、申文君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西安音乐学院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艺术</w:t>
            </w: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+</w:t>
            </w: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思政的理论与实践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张立杰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郭强、陈卉、谢宝利、刘晶漪、路敏、刘畅、徐佳琪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西安体育学院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体育教材教法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王晓艳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刘新民、王丽芳、韩鹏伟、黄瑜斌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陕西中医药大学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分子生物学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史晓燕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 xml:space="preserve">　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宝鸡文理学院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音乐美学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王丽娟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魏安石、王飞、王敏、邹丽、王莹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空军军医大学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科研素养与学术道德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武胜昔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黄静、邝芳、罗层、徐晖、王亚周、王文挺、薛茜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空军军医大学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免疫学原理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陈丽华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方亮、杨琨、杨安钢、庄然、张赟、马樱、杨舒雅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火箭军工程大学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航空宇航先进推进技术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宁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超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胡宇、王金金、田干、刘新国、孙振生、岳春国、王广</w:t>
            </w:r>
          </w:p>
        </w:tc>
      </w:tr>
      <w:tr w:rsidR="00946569" w:rsidTr="003F26D0">
        <w:trPr>
          <w:trHeight w:val="20"/>
        </w:trPr>
        <w:tc>
          <w:tcPr>
            <w:tcW w:w="602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2623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火箭军工程大学</w:t>
            </w:r>
          </w:p>
        </w:tc>
        <w:tc>
          <w:tcPr>
            <w:tcW w:w="3624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大数据分析与应用</w:t>
            </w:r>
          </w:p>
        </w:tc>
        <w:tc>
          <w:tcPr>
            <w:tcW w:w="1635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叶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霞</w:t>
            </w:r>
          </w:p>
        </w:tc>
        <w:tc>
          <w:tcPr>
            <w:tcW w:w="6676" w:type="dxa"/>
            <w:vAlign w:val="center"/>
          </w:tcPr>
          <w:p w:rsidR="00946569" w:rsidRPr="00B71EE8" w:rsidRDefault="00946569" w:rsidP="003F26D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  <w:kern w:val="0"/>
              </w:rPr>
              <w:t>李海龙、伍明、封富君、杨州、韩思明</w:t>
            </w:r>
          </w:p>
        </w:tc>
      </w:tr>
    </w:tbl>
    <w:p w:rsidR="00946569" w:rsidRDefault="00946569" w:rsidP="00946569">
      <w:pPr>
        <w:widowControl/>
        <w:spacing w:line="338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46569" w:rsidRDefault="00946569" w:rsidP="00946569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946569" w:rsidRDefault="00946569" w:rsidP="00946569">
      <w:pPr>
        <w:widowControl/>
        <w:spacing w:line="338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46569" w:rsidRDefault="00946569" w:rsidP="00946569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FD5559" w:rsidRPr="00946569" w:rsidRDefault="00946569"/>
    <w:sectPr w:rsidR="00FD5559" w:rsidRPr="00946569" w:rsidSect="009465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569"/>
    <w:rsid w:val="00125857"/>
    <w:rsid w:val="006B2BA5"/>
    <w:rsid w:val="00946569"/>
    <w:rsid w:val="00E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2021-04-29T03:43:00Z</dcterms:created>
  <dcterms:modified xsi:type="dcterms:W3CDTF">2021-04-29T03:44:00Z</dcterms:modified>
</cp:coreProperties>
</file>