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674" w:tblpY="2014"/>
        <w:tblOverlap w:val="never"/>
        <w:tblW w:w="47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24"/>
        <w:gridCol w:w="242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市（区）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先进集体</w:t>
            </w:r>
          </w:p>
        </w:tc>
        <w:tc>
          <w:tcPr>
            <w:tcW w:w="1173" w:type="pc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西安市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宝鸡市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咸阳市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铜川市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渭南市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延安市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榆林市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汉中市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安康市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商洛市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杨凌示范区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西咸新区</w:t>
            </w:r>
          </w:p>
        </w:tc>
        <w:tc>
          <w:tcPr>
            <w:tcW w:w="25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韩城市</w:t>
            </w:r>
          </w:p>
        </w:tc>
        <w:tc>
          <w:tcPr>
            <w:tcW w:w="2577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神木</w:t>
            </w:r>
            <w:r>
              <w:rPr>
                <w:rFonts w:hint="eastAsia" w:ascii="宋体" w:hAnsi="宋体"/>
                <w:sz w:val="24"/>
              </w:rPr>
              <w:t>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府谷县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省直单位</w:t>
            </w:r>
          </w:p>
        </w:tc>
        <w:tc>
          <w:tcPr>
            <w:tcW w:w="148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 计</w:t>
            </w:r>
          </w:p>
        </w:tc>
        <w:tc>
          <w:tcPr>
            <w:tcW w:w="148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</w:t>
            </w:r>
          </w:p>
        </w:tc>
      </w:tr>
    </w:tbl>
    <w:p>
      <w:pPr>
        <w:spacing w:before="156" w:beforeLines="50" w:line="300" w:lineRule="auto"/>
        <w:jc w:val="center"/>
        <w:rPr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sz w:val="40"/>
          <w:szCs w:val="40"/>
        </w:rPr>
        <w:t>陕西省中小学德育工作先进集体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先进个人名额</w:t>
      </w:r>
    </w:p>
    <w:p>
      <w:pPr>
        <w:spacing w:before="156" w:beforeLines="50" w:line="300" w:lineRule="auto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分配表</w:t>
      </w:r>
    </w:p>
    <w:bookmarkEnd w:id="0"/>
    <w:p/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371B"/>
    <w:rsid w:val="3A9B76FD"/>
    <w:rsid w:val="52881E0C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