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3"/>
        <w:jc w:val="center"/>
        <w:rPr>
          <w:rFonts w:ascii="Times New Roman" w:hAnsi="Times New Roman" w:cs="Times New Roman"/>
          <w:caps/>
          <w:color w:val="auto"/>
          <w:sz w:val="44"/>
          <w:szCs w:val="44"/>
          <w:shd w:val="clear" w:color="auto" w:fill="FFFFFF"/>
        </w:rPr>
      </w:pPr>
    </w:p>
    <w:p>
      <w:pPr>
        <w:pStyle w:val="113"/>
        <w:jc w:val="center"/>
        <w:rPr>
          <w:rFonts w:ascii="Times New Roman" w:hAnsi="Times New Roman" w:cs="Times New Roman"/>
          <w:caps/>
          <w:color w:val="auto"/>
          <w:sz w:val="44"/>
          <w:szCs w:val="44"/>
          <w:shd w:val="clear" w:color="auto" w:fill="FFFFFF"/>
        </w:rPr>
      </w:pPr>
    </w:p>
    <w:p>
      <w:pPr>
        <w:pStyle w:val="113"/>
        <w:jc w:val="center"/>
        <w:rPr>
          <w:rFonts w:ascii="Times New Roman" w:hAnsi="Times New Roman" w:cs="Times New Roman"/>
          <w:caps/>
          <w:color w:val="auto"/>
          <w:sz w:val="44"/>
          <w:szCs w:val="44"/>
          <w:shd w:val="clear" w:color="auto" w:fill="FFFFFF"/>
        </w:rPr>
      </w:pPr>
    </w:p>
    <w:p>
      <w:pPr>
        <w:pStyle w:val="113"/>
        <w:jc w:val="center"/>
        <w:rPr>
          <w:rFonts w:ascii="Times New Roman" w:hAnsi="Times New Roman" w:cs="Times New Roman"/>
          <w:caps/>
          <w:color w:val="auto"/>
          <w:sz w:val="44"/>
          <w:szCs w:val="44"/>
          <w:shd w:val="clear" w:color="auto" w:fill="FFFFFF"/>
        </w:rPr>
      </w:pPr>
    </w:p>
    <w:p>
      <w:pPr>
        <w:pStyle w:val="113"/>
        <w:jc w:val="center"/>
        <w:rPr>
          <w:rFonts w:ascii="Times New Roman" w:hAnsi="Times New Roman" w:cs="Times New Roman"/>
          <w:caps/>
          <w:color w:val="auto"/>
          <w:sz w:val="44"/>
          <w:szCs w:val="44"/>
          <w:shd w:val="clear" w:color="auto" w:fill="FFFFFF"/>
        </w:rPr>
      </w:pPr>
    </w:p>
    <w:p>
      <w:pPr>
        <w:pStyle w:val="113"/>
        <w:tabs>
          <w:tab w:val="left" w:pos="3260"/>
          <w:tab w:val="center" w:pos="4153"/>
        </w:tabs>
        <w:jc w:val="center"/>
        <w:rPr>
          <w:rFonts w:ascii="Times New Roman" w:hAnsi="Times New Roman" w:cs="Times New Roman"/>
          <w:b/>
          <w:bCs/>
          <w:caps/>
          <w:color w:val="auto"/>
          <w:sz w:val="44"/>
          <w:szCs w:val="44"/>
          <w:shd w:val="clear" w:color="auto" w:fill="FFFFFF"/>
        </w:rPr>
      </w:pPr>
      <w:r>
        <w:rPr>
          <w:rFonts w:ascii="Times New Roman" w:hAnsi="Times New Roman" w:eastAsia="方正小标宋简体" w:cs="Times New Roman"/>
          <w:b/>
          <w:bCs/>
          <w:caps/>
          <w:color w:val="auto"/>
          <w:sz w:val="44"/>
          <w:szCs w:val="44"/>
          <w:shd w:val="clear" w:color="auto" w:fill="FFFFFF"/>
        </w:rPr>
        <w:t>2021年陕西省高校毕业生就业质量报告</w:t>
      </w:r>
    </w:p>
    <w:p>
      <w:pPr>
        <w:pStyle w:val="113"/>
        <w:jc w:val="center"/>
        <w:rPr>
          <w:rFonts w:ascii="Times New Roman" w:hAnsi="Times New Roman" w:cs="Times New Roman"/>
          <w:b/>
          <w:bCs/>
          <w:caps/>
          <w:color w:val="auto"/>
          <w:sz w:val="48"/>
          <w:szCs w:val="48"/>
          <w:shd w:val="clear" w:color="auto" w:fill="FFFFFF"/>
        </w:rPr>
      </w:pPr>
    </w:p>
    <w:p>
      <w:pPr>
        <w:pStyle w:val="113"/>
        <w:jc w:val="center"/>
        <w:rPr>
          <w:rFonts w:ascii="Times New Roman" w:hAnsi="Times New Roman" w:cs="Times New Roman"/>
          <w:b/>
          <w:bCs/>
          <w:caps/>
          <w:color w:val="auto"/>
          <w:sz w:val="48"/>
          <w:szCs w:val="48"/>
          <w:shd w:val="clear" w:color="auto" w:fill="FFFFFF"/>
        </w:rPr>
      </w:pPr>
    </w:p>
    <w:p>
      <w:pPr>
        <w:pStyle w:val="113"/>
        <w:jc w:val="center"/>
        <w:rPr>
          <w:rFonts w:ascii="Times New Roman" w:hAnsi="Times New Roman" w:cs="Times New Roman"/>
          <w:b/>
          <w:bCs/>
          <w:caps/>
          <w:color w:val="auto"/>
          <w:sz w:val="48"/>
          <w:szCs w:val="48"/>
          <w:shd w:val="clear" w:color="auto" w:fill="FFFFFF"/>
        </w:rPr>
      </w:pPr>
    </w:p>
    <w:p>
      <w:pPr>
        <w:pStyle w:val="113"/>
        <w:jc w:val="center"/>
        <w:rPr>
          <w:rFonts w:ascii="Times New Roman" w:hAnsi="Times New Roman" w:cs="Times New Roman"/>
          <w:b/>
          <w:bCs/>
          <w:caps/>
          <w:color w:val="auto"/>
          <w:sz w:val="48"/>
          <w:szCs w:val="48"/>
          <w:shd w:val="clear" w:color="auto" w:fill="FFFFFF"/>
        </w:rPr>
      </w:pPr>
    </w:p>
    <w:p>
      <w:pPr>
        <w:pStyle w:val="113"/>
        <w:jc w:val="center"/>
        <w:rPr>
          <w:rFonts w:ascii="Times New Roman" w:hAnsi="Times New Roman" w:cs="Times New Roman"/>
          <w:b/>
          <w:bCs/>
          <w:caps/>
          <w:color w:val="auto"/>
          <w:sz w:val="48"/>
          <w:szCs w:val="48"/>
          <w:shd w:val="clear" w:color="auto" w:fill="FFFFFF"/>
        </w:rPr>
      </w:pPr>
      <w:bookmarkStart w:id="119" w:name="_GoBack"/>
      <w:bookmarkEnd w:id="119"/>
    </w:p>
    <w:p>
      <w:pPr>
        <w:pStyle w:val="113"/>
        <w:jc w:val="center"/>
        <w:rPr>
          <w:rFonts w:ascii="Times New Roman" w:hAnsi="Times New Roman" w:cs="Times New Roman"/>
          <w:b/>
          <w:bCs/>
          <w:caps/>
          <w:color w:val="auto"/>
          <w:sz w:val="48"/>
          <w:szCs w:val="48"/>
          <w:shd w:val="clear" w:color="auto" w:fill="FFFFFF"/>
        </w:rPr>
      </w:pPr>
    </w:p>
    <w:p>
      <w:pPr>
        <w:pStyle w:val="113"/>
        <w:jc w:val="center"/>
        <w:rPr>
          <w:rFonts w:ascii="Times New Roman" w:hAnsi="Times New Roman" w:cs="Times New Roman"/>
          <w:b/>
          <w:bCs/>
          <w:caps/>
          <w:color w:val="auto"/>
          <w:sz w:val="48"/>
          <w:szCs w:val="48"/>
          <w:shd w:val="clear" w:color="auto" w:fill="FFFFFF"/>
        </w:rPr>
      </w:pPr>
    </w:p>
    <w:p>
      <w:pPr>
        <w:pStyle w:val="113"/>
        <w:jc w:val="center"/>
        <w:rPr>
          <w:rFonts w:ascii="Times New Roman" w:hAnsi="Times New Roman" w:cs="Times New Roman"/>
          <w:b/>
          <w:bCs/>
          <w:caps/>
          <w:color w:val="auto"/>
          <w:sz w:val="48"/>
          <w:szCs w:val="48"/>
          <w:shd w:val="clear" w:color="auto" w:fill="FFFFFF"/>
        </w:rPr>
      </w:pPr>
    </w:p>
    <w:p>
      <w:pPr>
        <w:pStyle w:val="113"/>
        <w:jc w:val="center"/>
        <w:rPr>
          <w:rFonts w:ascii="Times New Roman" w:hAnsi="Times New Roman" w:cs="Times New Roman"/>
          <w:b/>
          <w:bCs/>
          <w:caps/>
          <w:color w:val="auto"/>
          <w:sz w:val="48"/>
          <w:szCs w:val="48"/>
          <w:shd w:val="clear" w:color="auto" w:fill="FFFFFF"/>
        </w:rPr>
      </w:pPr>
    </w:p>
    <w:p>
      <w:pPr>
        <w:pStyle w:val="113"/>
        <w:rPr>
          <w:rFonts w:ascii="Times New Roman" w:hAnsi="Times New Roman" w:cs="Times New Roman"/>
          <w:b/>
          <w:bCs/>
          <w:caps/>
          <w:color w:val="auto"/>
          <w:sz w:val="48"/>
          <w:szCs w:val="48"/>
          <w:shd w:val="clear" w:color="auto" w:fill="FFFFFF"/>
        </w:rPr>
      </w:pPr>
    </w:p>
    <w:p>
      <w:pPr>
        <w:pStyle w:val="113"/>
        <w:rPr>
          <w:rFonts w:ascii="Times New Roman" w:hAnsi="Times New Roman" w:cs="Times New Roman"/>
          <w:b/>
          <w:bCs/>
          <w:caps/>
          <w:color w:val="auto"/>
          <w:sz w:val="48"/>
          <w:szCs w:val="48"/>
          <w:shd w:val="clear" w:color="auto" w:fill="FFFFFF"/>
        </w:rPr>
      </w:pPr>
    </w:p>
    <w:p>
      <w:pPr>
        <w:pStyle w:val="113"/>
        <w:spacing w:line="360" w:lineRule="auto"/>
        <w:jc w:val="center"/>
        <w:rPr>
          <w:rFonts w:ascii="Times New Roman" w:hAnsi="Times New Roman" w:eastAsia="黑体" w:cs="Times New Roman"/>
          <w:caps/>
          <w:color w:val="auto"/>
          <w:sz w:val="28"/>
          <w:szCs w:val="28"/>
          <w:shd w:val="clear" w:color="auto" w:fill="FFFFFF"/>
        </w:rPr>
      </w:pPr>
      <w:r>
        <w:rPr>
          <w:rFonts w:ascii="Times New Roman" w:hAnsi="Times New Roman" w:eastAsia="黑体" w:cs="Times New Roman"/>
          <w:caps/>
          <w:color w:val="auto"/>
          <w:sz w:val="28"/>
          <w:szCs w:val="28"/>
          <w:shd w:val="clear" w:color="auto" w:fill="FFFFFF"/>
        </w:rPr>
        <w:t>陕西省教育厅高校学生工作处</w:t>
      </w:r>
    </w:p>
    <w:p>
      <w:pPr>
        <w:widowControl/>
        <w:ind w:firstLine="0" w:firstLineChars="0"/>
        <w:jc w:val="center"/>
        <w:rPr>
          <w:rFonts w:eastAsia="黑体"/>
          <w:color w:val="auto"/>
          <w:sz w:val="28"/>
          <w:szCs w:val="28"/>
        </w:rPr>
      </w:pPr>
      <w:r>
        <w:rPr>
          <w:rFonts w:eastAsia="黑体"/>
          <w:color w:val="auto"/>
          <w:kern w:val="0"/>
          <w:sz w:val="28"/>
          <w:szCs w:val="28"/>
        </w:rPr>
        <w:t>西安交通大学中国西部高等教育评估中心</w:t>
      </w:r>
      <w:r>
        <w:rPr>
          <w:rFonts w:eastAsia="黑体"/>
          <w:color w:val="auto"/>
          <w:kern w:val="0"/>
          <w:sz w:val="28"/>
          <w:szCs w:val="28"/>
        </w:rPr>
        <w:br w:type="textWrapping"/>
      </w:r>
      <w:r>
        <w:rPr>
          <w:rFonts w:eastAsia="黑体"/>
          <w:color w:val="auto"/>
          <w:kern w:val="0"/>
          <w:sz w:val="28"/>
          <w:szCs w:val="28"/>
        </w:rPr>
        <w:t>陕西省高等教育数据中心</w:t>
      </w:r>
    </w:p>
    <w:p>
      <w:pPr>
        <w:pStyle w:val="113"/>
        <w:tabs>
          <w:tab w:val="left" w:pos="3260"/>
          <w:tab w:val="center" w:pos="4153"/>
        </w:tabs>
        <w:jc w:val="center"/>
        <w:rPr>
          <w:rFonts w:ascii="Times New Roman" w:hAnsi="Times New Roman" w:eastAsia="黑体" w:cs="Times New Roman"/>
          <w:caps/>
          <w:color w:val="auto"/>
          <w:sz w:val="28"/>
          <w:szCs w:val="28"/>
          <w:shd w:val="clear" w:color="auto" w:fill="FFFFFF"/>
        </w:rPr>
      </w:pPr>
      <w:r>
        <w:rPr>
          <w:rFonts w:ascii="Times New Roman" w:hAnsi="Times New Roman" w:eastAsia="黑体" w:cs="Times New Roman"/>
          <w:caps/>
          <w:color w:val="auto"/>
          <w:sz w:val="28"/>
          <w:szCs w:val="28"/>
          <w:shd w:val="clear" w:color="auto" w:fill="FFFFFF"/>
        </w:rPr>
        <w:t>2022年3月</w:t>
      </w:r>
    </w:p>
    <w:p>
      <w:pPr>
        <w:widowControl/>
        <w:spacing w:line="240" w:lineRule="auto"/>
        <w:ind w:firstLine="0" w:firstLineChars="0"/>
        <w:jc w:val="left"/>
        <w:rPr>
          <w:rFonts w:eastAsia="黑体"/>
          <w:caps/>
          <w:color w:val="auto"/>
          <w:sz w:val="28"/>
          <w:szCs w:val="28"/>
          <w:shd w:val="clear" w:color="auto" w:fill="FFFFFF"/>
        </w:rPr>
      </w:pPr>
      <w:r>
        <w:rPr>
          <w:rFonts w:eastAsia="黑体"/>
          <w:caps/>
          <w:color w:val="auto"/>
          <w:sz w:val="28"/>
          <w:szCs w:val="28"/>
          <w:shd w:val="clear" w:color="auto" w:fill="FFFFFF"/>
        </w:rPr>
        <w:br w:type="page"/>
      </w:r>
    </w:p>
    <w:p>
      <w:pPr>
        <w:pStyle w:val="113"/>
        <w:tabs>
          <w:tab w:val="left" w:pos="3260"/>
          <w:tab w:val="center" w:pos="4153"/>
        </w:tabs>
        <w:jc w:val="center"/>
        <w:rPr>
          <w:rFonts w:ascii="Times New Roman" w:hAnsi="Times New Roman" w:eastAsia="黑体" w:cs="Times New Roman"/>
          <w:caps/>
          <w:color w:val="auto"/>
          <w:sz w:val="28"/>
          <w:szCs w:val="28"/>
          <w:shd w:val="clear" w:color="auto" w:fill="FFFFFF"/>
        </w:rPr>
      </w:pPr>
    </w:p>
    <w:p>
      <w:pPr>
        <w:ind w:firstLine="0" w:firstLineChars="0"/>
        <w:jc w:val="center"/>
        <w:rPr>
          <w:rFonts w:eastAsia="方正小标宋简体"/>
          <w:color w:val="auto"/>
          <w:sz w:val="36"/>
          <w:szCs w:val="36"/>
        </w:rPr>
      </w:pPr>
      <w:r>
        <w:rPr>
          <w:rFonts w:hint="eastAsia" w:eastAsia="方正小标宋简体"/>
          <w:color w:val="auto"/>
          <w:sz w:val="36"/>
          <w:szCs w:val="36"/>
        </w:rPr>
        <w:t>前</w:t>
      </w:r>
      <w:r>
        <w:rPr>
          <w:rFonts w:eastAsia="方正小标宋简体"/>
          <w:color w:val="auto"/>
          <w:sz w:val="36"/>
          <w:szCs w:val="36"/>
        </w:rPr>
        <w:t>言</w:t>
      </w:r>
    </w:p>
    <w:p>
      <w:pPr>
        <w:ind w:firstLine="560"/>
        <w:rPr>
          <w:color w:val="auto"/>
          <w:sz w:val="28"/>
          <w:szCs w:val="28"/>
        </w:rPr>
      </w:pPr>
    </w:p>
    <w:p>
      <w:pPr>
        <w:ind w:firstLine="480"/>
        <w:rPr>
          <w:color w:val="auto"/>
        </w:rPr>
      </w:pPr>
      <w:r>
        <w:rPr>
          <w:rFonts w:hint="eastAsia"/>
          <w:color w:val="auto"/>
        </w:rPr>
        <w:t>教育是国家发展、民族振兴、社会进步的基石。高等教育是国力强民族昌盛、社会文明的重要推动力，承担着人才、发展科技、服务社会和传承创新文化的重要作用。高等教育作为科技第一生产力和人才第一资源的重要结合点，在国家发展中具有十分重要的地位和作用。</w:t>
      </w:r>
    </w:p>
    <w:p>
      <w:pPr>
        <w:ind w:firstLine="480"/>
        <w:rPr>
          <w:color w:val="auto"/>
        </w:rPr>
      </w:pPr>
      <w:r>
        <w:rPr>
          <w:rFonts w:hint="eastAsia"/>
          <w:color w:val="auto"/>
        </w:rPr>
        <w:t>近年来，我国就业形势更趋复杂，一方面，社会对从业者需求量有所减少，而对从业者的职业素养及技能要求越来越高；另一方面，高校的不断扩招和高等教育的不断普及使得越来越多的毕业生涌入到就业市场中，大学生就业问题更加严峻。高校作为大学生教育的主体，如何有效引导大学生择业、就业、创业，为大学生就业提供更多支持和帮助则显得尤为重要。</w:t>
      </w:r>
    </w:p>
    <w:p>
      <w:pPr>
        <w:ind w:firstLine="480"/>
        <w:rPr>
          <w:color w:val="auto"/>
        </w:rPr>
      </w:pPr>
      <w:r>
        <w:rPr>
          <w:rFonts w:hint="eastAsia"/>
          <w:color w:val="auto"/>
        </w:rPr>
        <w:t>高校毕业生就业质量是普通高校人才培养质量的重要反映。为进一步提高教育质量，促进高等教育内涵式发展，完善就业状况反馈机制，陕西省从2014年开始建立了高校毕业生就业质量年度报告制度，旨在全面、系统、准确、客观地反映陕西省高校毕业生就业创业工作现状。根据《国务院关于进一步做好新形势下就业创业工作的意见》及《教育部关于做好2021届全国普通高等学校毕业生就业创业工作的通知》精神，我们编写了《2021年陕西省高校毕业生就业质量年度报告》。</w:t>
      </w:r>
    </w:p>
    <w:p>
      <w:pPr>
        <w:ind w:firstLine="480"/>
        <w:rPr>
          <w:color w:val="auto"/>
        </w:rPr>
      </w:pPr>
      <w:r>
        <w:rPr>
          <w:rFonts w:hint="eastAsia"/>
          <w:color w:val="auto"/>
        </w:rPr>
        <w:t>本报告以教育部规定的五大指标体系（毕业生基本情况、高校就业工作的主要特点、毕业生就业状况相关分析、高校就业情况发展趋势以及就业状况对高校教育教学的反馈）为基础，全面反映陕西省高校毕业生就业工作，将2021届高校毕业生的整体情况、就业特点及发展趋势进行总结分析，体现了大数据时代教育工作的精准理念，为各高校的招生计划、学科专业调整、教育教学改革工作提供参考，使高校学科专业设置与社会需求更相匹配，增强高校毕业生就业创业和职业转换能力。 </w:t>
      </w:r>
    </w:p>
    <w:p>
      <w:pPr>
        <w:ind w:firstLine="480"/>
        <w:rPr>
          <w:color w:val="auto"/>
        </w:rPr>
      </w:pPr>
      <w:r>
        <w:rPr>
          <w:rFonts w:hint="eastAsia"/>
          <w:color w:val="auto"/>
        </w:rPr>
        <w:t>本报告第一部分高校毕业生基本情况及第二部分高校毕业生就业状态分析中所用数据采用教育部全国高校毕业生就业管理系统统计数据，截</w:t>
      </w:r>
      <w:r>
        <w:rPr>
          <w:rFonts w:hint="eastAsia"/>
          <w:color w:val="auto"/>
          <w:lang w:val="en-US" w:eastAsia="zh-CN"/>
        </w:rPr>
        <w:t>止</w:t>
      </w:r>
      <w:r>
        <w:rPr>
          <w:rFonts w:hint="eastAsia"/>
          <w:color w:val="auto"/>
        </w:rPr>
        <w:t>时间为2021年11月1日。第四部分基于面向陕西省2021届全体毕业生实施的大规模网络问卷调查数据，调查分析了毕业生就业质量状况对教育教学过程的反馈。</w:t>
      </w:r>
      <w:r>
        <w:rPr>
          <w:rFonts w:hint="eastAsia"/>
          <w:color w:val="auto"/>
          <w:lang w:val="zh-CN"/>
        </w:rPr>
        <w:t>调查问卷</w:t>
      </w:r>
      <w:r>
        <w:rPr>
          <w:color w:val="auto"/>
          <w:lang w:val="zh-CN"/>
        </w:rPr>
        <w:t>有效回收率为8.4%。</w:t>
      </w:r>
    </w:p>
    <w:p>
      <w:pPr>
        <w:widowControl/>
        <w:spacing w:line="240" w:lineRule="auto"/>
        <w:ind w:firstLine="0" w:firstLineChars="0"/>
        <w:jc w:val="left"/>
        <w:rPr>
          <w:color w:val="auto"/>
          <w:sz w:val="30"/>
          <w:szCs w:val="30"/>
          <w:lang w:val="zh-CN"/>
        </w:rPr>
      </w:pPr>
      <w:r>
        <w:rPr>
          <w:color w:val="auto"/>
          <w:sz w:val="30"/>
          <w:szCs w:val="30"/>
          <w:lang w:val="zh-CN"/>
        </w:rPr>
        <w:br w:type="page"/>
      </w:r>
    </w:p>
    <w:p>
      <w:pPr>
        <w:pStyle w:val="113"/>
        <w:tabs>
          <w:tab w:val="left" w:pos="3260"/>
          <w:tab w:val="center" w:pos="4153"/>
        </w:tabs>
        <w:rPr>
          <w:rFonts w:ascii="Times New Roman" w:hAnsi="Times New Roman" w:eastAsia="宋体" w:cs="Times New Roman"/>
          <w:b/>
          <w:bCs/>
          <w:caps/>
          <w:color w:val="auto"/>
          <w:sz w:val="30"/>
          <w:szCs w:val="30"/>
          <w:shd w:val="clear" w:color="auto" w:fill="FFFFFF"/>
        </w:rPr>
      </w:pPr>
    </w:p>
    <w:p>
      <w:pPr>
        <w:pStyle w:val="113"/>
        <w:tabs>
          <w:tab w:val="left" w:pos="3260"/>
          <w:tab w:val="center" w:pos="4153"/>
        </w:tabs>
        <w:jc w:val="center"/>
        <w:rPr>
          <w:rFonts w:ascii="Times New Roman" w:hAnsi="Times New Roman" w:eastAsia="宋体" w:cs="Times New Roman"/>
          <w:b/>
          <w:bCs/>
          <w:caps/>
          <w:color w:val="auto"/>
          <w:sz w:val="36"/>
          <w:szCs w:val="36"/>
          <w:shd w:val="clear" w:color="auto" w:fill="FFFFFF"/>
        </w:rPr>
      </w:pPr>
      <w:r>
        <w:rPr>
          <w:rFonts w:ascii="Times New Roman" w:hAnsi="Times New Roman" w:eastAsia="宋体" w:cs="Times New Roman"/>
          <w:b/>
          <w:bCs/>
          <w:caps/>
          <w:color w:val="auto"/>
          <w:sz w:val="36"/>
          <w:szCs w:val="36"/>
          <w:shd w:val="clear" w:color="auto" w:fill="FFFFFF"/>
        </w:rPr>
        <w:t>目录</w:t>
      </w:r>
    </w:p>
    <w:p>
      <w:pPr>
        <w:pStyle w:val="113"/>
        <w:tabs>
          <w:tab w:val="left" w:pos="3260"/>
          <w:tab w:val="center" w:pos="4153"/>
        </w:tabs>
        <w:rPr>
          <w:rFonts w:ascii="Times New Roman" w:hAnsi="Times New Roman" w:eastAsia="宋体" w:cs="Times New Roman"/>
          <w:b/>
          <w:bCs/>
          <w:caps/>
          <w:color w:val="auto"/>
          <w:sz w:val="36"/>
          <w:szCs w:val="36"/>
          <w:shd w:val="clear" w:color="auto" w:fill="FFFFFF"/>
        </w:rPr>
      </w:pPr>
    </w:p>
    <w:p>
      <w:pPr>
        <w:pStyle w:val="22"/>
        <w:tabs>
          <w:tab w:val="right" w:leader="dot" w:pos="9628"/>
        </w:tabs>
        <w:ind w:firstLine="442"/>
        <w:rPr>
          <w:rStyle w:val="35"/>
          <w:rFonts w:eastAsia="方正大标宋简体"/>
          <w:color w:val="auto"/>
          <w:shd w:val="clear" w:color="auto" w:fill="FFFFFF"/>
        </w:rPr>
      </w:pPr>
      <w:r>
        <w:rPr>
          <w:b/>
          <w:bCs/>
          <w:color w:val="auto"/>
          <w:sz w:val="22"/>
          <w:szCs w:val="22"/>
          <w:shd w:val="clear" w:color="auto" w:fill="FFFFFF"/>
          <w:lang w:val="zh-CN"/>
        </w:rPr>
        <w:fldChar w:fldCharType="begin"/>
      </w:r>
      <w:r>
        <w:rPr>
          <w:b/>
          <w:bCs/>
          <w:color w:val="auto"/>
          <w:sz w:val="22"/>
          <w:szCs w:val="22"/>
          <w:shd w:val="clear" w:color="auto" w:fill="FFFFFF"/>
          <w:lang w:val="zh-CN"/>
        </w:rPr>
        <w:instrText xml:space="preserve"> TOC \o "1-2" \h \z \u </w:instrText>
      </w:r>
      <w:r>
        <w:rPr>
          <w:b/>
          <w:bCs/>
          <w:color w:val="auto"/>
          <w:sz w:val="22"/>
          <w:szCs w:val="22"/>
          <w:shd w:val="clear" w:color="auto" w:fill="FFFFFF"/>
          <w:lang w:val="zh-CN"/>
        </w:rPr>
        <w:fldChar w:fldCharType="separate"/>
      </w:r>
      <w:r>
        <w:rPr>
          <w:color w:val="auto"/>
        </w:rPr>
        <w:fldChar w:fldCharType="begin"/>
      </w:r>
      <w:r>
        <w:rPr>
          <w:color w:val="auto"/>
        </w:rPr>
        <w:instrText xml:space="preserve"> HYPERLINK \l "_Toc98263982" </w:instrText>
      </w:r>
      <w:r>
        <w:rPr>
          <w:color w:val="auto"/>
        </w:rPr>
        <w:fldChar w:fldCharType="separate"/>
      </w:r>
      <w:r>
        <w:rPr>
          <w:rStyle w:val="35"/>
          <w:rFonts w:eastAsia="方正大标宋简体"/>
          <w:color w:val="auto"/>
          <w:shd w:val="clear" w:color="auto" w:fill="FFFFFF"/>
        </w:rPr>
        <w:t>第一部分高校毕业生基本情况</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_Toc98263982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"_Toc98263983" </w:instrText>
      </w:r>
      <w:r>
        <w:rPr>
          <w:color w:val="auto"/>
        </w:rPr>
        <w:fldChar w:fldCharType="separate"/>
      </w:r>
      <w:r>
        <w:rPr>
          <w:rStyle w:val="35"/>
          <w:rFonts w:eastAsia="方正大标宋简体"/>
          <w:color w:val="auto"/>
          <w:shd w:val="clear" w:color="auto" w:fill="FFFFFF"/>
        </w:rPr>
        <w:t>1.1学历结构</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_Toc98263983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"_Toc98263984" </w:instrText>
      </w:r>
      <w:r>
        <w:rPr>
          <w:color w:val="auto"/>
        </w:rPr>
        <w:fldChar w:fldCharType="separate"/>
      </w:r>
      <w:r>
        <w:rPr>
          <w:rStyle w:val="35"/>
          <w:rFonts w:eastAsia="方正大标宋简体"/>
          <w:color w:val="auto"/>
          <w:shd w:val="clear" w:color="auto" w:fill="FFFFFF"/>
        </w:rPr>
        <w:t>1.2性别结构</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_Toc98263984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"_Toc98263985" </w:instrText>
      </w:r>
      <w:r>
        <w:rPr>
          <w:color w:val="auto"/>
        </w:rPr>
        <w:fldChar w:fldCharType="separate"/>
      </w:r>
      <w:r>
        <w:rPr>
          <w:rStyle w:val="35"/>
          <w:rFonts w:eastAsia="方正大标宋简体"/>
          <w:color w:val="auto"/>
          <w:shd w:val="clear" w:color="auto" w:fill="FFFFFF"/>
        </w:rPr>
        <w:t>1.3民族结构</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_Toc98263985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4</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"_Toc98263986" </w:instrText>
      </w:r>
      <w:r>
        <w:rPr>
          <w:color w:val="auto"/>
        </w:rPr>
        <w:fldChar w:fldCharType="separate"/>
      </w:r>
      <w:r>
        <w:rPr>
          <w:rStyle w:val="35"/>
          <w:rFonts w:eastAsia="方正大标宋简体"/>
          <w:color w:val="auto"/>
          <w:shd w:val="clear" w:color="auto" w:fill="FFFFFF"/>
        </w:rPr>
        <w:t>1.4生源地分布</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_Toc98263986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5</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"_Toc98263987" </w:instrText>
      </w:r>
      <w:r>
        <w:rPr>
          <w:color w:val="auto"/>
        </w:rPr>
        <w:fldChar w:fldCharType="separate"/>
      </w:r>
      <w:r>
        <w:rPr>
          <w:rStyle w:val="35"/>
          <w:rFonts w:eastAsia="方正大标宋简体"/>
          <w:color w:val="auto"/>
          <w:shd w:val="clear" w:color="auto" w:fill="FFFFFF"/>
        </w:rPr>
        <w:t>1.5学科门类/专业大类分布</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_Toc98263987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8</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"_Toc98263988" </w:instrText>
      </w:r>
      <w:r>
        <w:rPr>
          <w:color w:val="auto"/>
        </w:rPr>
        <w:fldChar w:fldCharType="separate"/>
      </w:r>
      <w:r>
        <w:rPr>
          <w:rStyle w:val="35"/>
          <w:rFonts w:eastAsia="方正大标宋简体"/>
          <w:color w:val="auto"/>
          <w:shd w:val="clear" w:color="auto" w:fill="FFFFFF"/>
        </w:rPr>
        <w:t>1.6院校类型分布</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_Toc98263988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10</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2"/>
        <w:tabs>
          <w:tab w:val="right" w:leader="dot" w:pos="9628"/>
        </w:tabs>
        <w:ind w:firstLine="480"/>
        <w:rPr>
          <w:rStyle w:val="35"/>
          <w:rFonts w:eastAsia="方正大标宋简体"/>
          <w:color w:val="auto"/>
          <w:shd w:val="clear" w:color="auto" w:fill="FFFFFF"/>
        </w:rPr>
      </w:pPr>
      <w:r>
        <w:rPr>
          <w:color w:val="auto"/>
        </w:rPr>
        <w:fldChar w:fldCharType="begin"/>
      </w:r>
      <w:r>
        <w:rPr>
          <w:color w:val="auto"/>
        </w:rPr>
        <w:instrText xml:space="preserve"> HYPERLINK \l "_Toc98263989" </w:instrText>
      </w:r>
      <w:r>
        <w:rPr>
          <w:color w:val="auto"/>
        </w:rPr>
        <w:fldChar w:fldCharType="separate"/>
      </w:r>
      <w:r>
        <w:rPr>
          <w:rStyle w:val="35"/>
          <w:rFonts w:eastAsia="方正大标宋简体"/>
          <w:color w:val="auto"/>
          <w:shd w:val="clear" w:color="auto" w:fill="FFFFFF"/>
        </w:rPr>
        <w:t>第二部分高校毕业生去向分析</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_Toc98263989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15</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"_Toc98263990" </w:instrText>
      </w:r>
      <w:r>
        <w:rPr>
          <w:color w:val="auto"/>
        </w:rPr>
        <w:fldChar w:fldCharType="separate"/>
      </w:r>
      <w:r>
        <w:rPr>
          <w:rStyle w:val="35"/>
          <w:rFonts w:eastAsia="方正大标宋简体"/>
          <w:color w:val="auto"/>
          <w:shd w:val="clear" w:color="auto" w:fill="FFFFFF"/>
        </w:rPr>
        <w:t>2.1毕业去向落实率分析</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_Toc98263990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15</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"_Toc98263991" </w:instrText>
      </w:r>
      <w:r>
        <w:rPr>
          <w:color w:val="auto"/>
        </w:rPr>
        <w:fldChar w:fldCharType="separate"/>
      </w:r>
      <w:r>
        <w:rPr>
          <w:rStyle w:val="35"/>
          <w:rFonts w:eastAsia="方正大标宋简体"/>
          <w:color w:val="auto"/>
          <w:shd w:val="clear" w:color="auto" w:fill="FFFFFF"/>
        </w:rPr>
        <w:t>2.2就业地区分布</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_Toc98263991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18</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"_Toc98263992" </w:instrText>
      </w:r>
      <w:r>
        <w:rPr>
          <w:color w:val="auto"/>
        </w:rPr>
        <w:fldChar w:fldCharType="separate"/>
      </w:r>
      <w:r>
        <w:rPr>
          <w:rStyle w:val="35"/>
          <w:rFonts w:eastAsia="方正大标宋简体"/>
          <w:color w:val="auto"/>
          <w:shd w:val="clear" w:color="auto" w:fill="FFFFFF"/>
        </w:rPr>
        <w:t>2.3就业行业分析</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_Toc98263992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33</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"_Toc98263993" </w:instrText>
      </w:r>
      <w:r>
        <w:rPr>
          <w:color w:val="auto"/>
        </w:rPr>
        <w:fldChar w:fldCharType="separate"/>
      </w:r>
      <w:r>
        <w:rPr>
          <w:rStyle w:val="35"/>
          <w:rFonts w:eastAsia="方正大标宋简体"/>
          <w:color w:val="auto"/>
          <w:shd w:val="clear" w:color="auto" w:fill="FFFFFF"/>
        </w:rPr>
        <w:t>2.4省内就业分析</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_Toc98263993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51</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"_Toc98263994" </w:instrText>
      </w:r>
      <w:r>
        <w:rPr>
          <w:color w:val="auto"/>
        </w:rPr>
        <w:fldChar w:fldCharType="separate"/>
      </w:r>
      <w:r>
        <w:rPr>
          <w:rStyle w:val="35"/>
          <w:rFonts w:eastAsia="方正大标宋简体"/>
          <w:color w:val="auto"/>
          <w:shd w:val="clear" w:color="auto" w:fill="FFFFFF"/>
        </w:rPr>
        <w:t>2.5升学、出国（境）及其他毕业情况</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_Toc98263994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56</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"_Toc98263995" </w:instrText>
      </w:r>
      <w:r>
        <w:rPr>
          <w:color w:val="auto"/>
        </w:rPr>
        <w:fldChar w:fldCharType="separate"/>
      </w:r>
      <w:r>
        <w:rPr>
          <w:rStyle w:val="35"/>
          <w:rFonts w:eastAsia="方正大标宋简体"/>
          <w:color w:val="auto"/>
          <w:shd w:val="clear" w:color="auto" w:fill="FFFFFF"/>
        </w:rPr>
        <w:t>2.6一流建设学科（专业）毕业生去向情况</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_Toc98263995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66</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2"/>
        <w:tabs>
          <w:tab w:val="right" w:leader="dot" w:pos="9628"/>
        </w:tabs>
        <w:ind w:firstLine="480"/>
        <w:rPr>
          <w:rStyle w:val="35"/>
          <w:rFonts w:eastAsia="方正大标宋简体"/>
          <w:color w:val="auto"/>
          <w:shd w:val="clear" w:color="auto" w:fill="FFFFFF"/>
        </w:rPr>
      </w:pPr>
      <w:r>
        <w:rPr>
          <w:color w:val="auto"/>
        </w:rPr>
        <w:fldChar w:fldCharType="begin"/>
      </w:r>
      <w:r>
        <w:rPr>
          <w:color w:val="auto"/>
        </w:rPr>
        <w:instrText xml:space="preserve"> HYPERLINK \l "_Toc98263996" </w:instrText>
      </w:r>
      <w:r>
        <w:rPr>
          <w:color w:val="auto"/>
        </w:rPr>
        <w:fldChar w:fldCharType="separate"/>
      </w:r>
      <w:r>
        <w:rPr>
          <w:rStyle w:val="35"/>
          <w:rFonts w:eastAsia="方正大标宋简体"/>
          <w:color w:val="auto"/>
          <w:shd w:val="clear" w:color="auto" w:fill="FFFFFF"/>
        </w:rPr>
        <w:t>第三部分就业特征及促进就业措施</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_Toc98263996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72</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2"/>
        <w:tabs>
          <w:tab w:val="right" w:leader="dot" w:pos="9628"/>
        </w:tabs>
        <w:ind w:firstLine="480"/>
        <w:rPr>
          <w:rStyle w:val="35"/>
          <w:rFonts w:eastAsia="方正大标宋简体"/>
          <w:color w:val="auto"/>
          <w:shd w:val="clear" w:color="auto" w:fill="FFFFFF"/>
        </w:rPr>
      </w:pPr>
      <w:r>
        <w:rPr>
          <w:color w:val="auto"/>
        </w:rPr>
        <w:fldChar w:fldCharType="begin"/>
      </w:r>
      <w:r>
        <w:rPr>
          <w:color w:val="auto"/>
        </w:rPr>
        <w:instrText xml:space="preserve"> HYPERLINK \l "_Toc98263997" </w:instrText>
      </w:r>
      <w:r>
        <w:rPr>
          <w:color w:val="auto"/>
        </w:rPr>
        <w:fldChar w:fldCharType="separate"/>
      </w:r>
      <w:r>
        <w:rPr>
          <w:rStyle w:val="35"/>
          <w:rFonts w:eastAsia="方正大标宋简体"/>
          <w:color w:val="auto"/>
          <w:shd w:val="clear" w:color="auto" w:fill="FFFFFF"/>
        </w:rPr>
        <w:t>第四部分就业状态对教育教学的反馈</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_Toc98263997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73</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"_Toc98263998" </w:instrText>
      </w:r>
      <w:r>
        <w:rPr>
          <w:color w:val="auto"/>
        </w:rPr>
        <w:fldChar w:fldCharType="separate"/>
      </w:r>
      <w:r>
        <w:rPr>
          <w:rStyle w:val="35"/>
          <w:rFonts w:eastAsia="方正大标宋简体"/>
          <w:color w:val="auto"/>
          <w:shd w:val="clear" w:color="auto" w:fill="FFFFFF"/>
        </w:rPr>
        <w:t>4.1毕业生就业专业匹配度调查</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_Toc98263998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73</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"_Toc98263999" </w:instrText>
      </w:r>
      <w:r>
        <w:rPr>
          <w:color w:val="auto"/>
        </w:rPr>
        <w:fldChar w:fldCharType="separate"/>
      </w:r>
      <w:r>
        <w:rPr>
          <w:rStyle w:val="35"/>
          <w:rFonts w:eastAsia="方正大标宋简体"/>
          <w:color w:val="auto"/>
          <w:shd w:val="clear" w:color="auto" w:fill="FFFFFF"/>
        </w:rPr>
        <w:t>4.2毕业生就业满意度调查</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_Toc98263999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76</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"_Toc98264000" </w:instrText>
      </w:r>
      <w:r>
        <w:rPr>
          <w:color w:val="auto"/>
        </w:rPr>
        <w:fldChar w:fldCharType="separate"/>
      </w:r>
      <w:r>
        <w:rPr>
          <w:rStyle w:val="35"/>
          <w:rFonts w:eastAsia="方正大标宋简体"/>
          <w:color w:val="auto"/>
          <w:shd w:val="clear" w:color="auto" w:fill="FFFFFF"/>
        </w:rPr>
        <w:t>4.3毕业生参与创新创业教育状况</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_Toc98264000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90</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"_Toc98264001" </w:instrText>
      </w:r>
      <w:r>
        <w:rPr>
          <w:color w:val="auto"/>
        </w:rPr>
        <w:fldChar w:fldCharType="separate"/>
      </w:r>
      <w:r>
        <w:rPr>
          <w:rStyle w:val="35"/>
          <w:rFonts w:eastAsia="方正大标宋简体"/>
          <w:color w:val="auto"/>
          <w:shd w:val="clear" w:color="auto" w:fill="FFFFFF"/>
        </w:rPr>
        <w:t>4.3毕业生教育教学过程评价</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_Toc98264001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92</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"_Toc98264002" </w:instrText>
      </w:r>
      <w:r>
        <w:rPr>
          <w:color w:val="auto"/>
        </w:rPr>
        <w:fldChar w:fldCharType="separate"/>
      </w:r>
      <w:r>
        <w:rPr>
          <w:rStyle w:val="35"/>
          <w:rFonts w:eastAsia="方正大标宋简体"/>
          <w:color w:val="auto"/>
          <w:shd w:val="clear" w:color="auto" w:fill="FFFFFF"/>
        </w:rPr>
        <w:t>4.4毕业生教育教学满意度调查</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_Toc98264002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98</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2"/>
        <w:tabs>
          <w:tab w:val="right" w:leader="dot" w:pos="9628"/>
        </w:tabs>
        <w:ind w:firstLine="480"/>
        <w:rPr>
          <w:rStyle w:val="35"/>
          <w:rFonts w:eastAsia="方正大标宋简体"/>
          <w:color w:val="auto"/>
          <w:shd w:val="clear" w:color="auto" w:fill="FFFFFF"/>
        </w:rPr>
      </w:pPr>
      <w:r>
        <w:rPr>
          <w:color w:val="auto"/>
        </w:rPr>
        <w:fldChar w:fldCharType="begin"/>
      </w:r>
      <w:r>
        <w:rPr>
          <w:color w:val="auto"/>
        </w:rPr>
        <w:instrText xml:space="preserve"> HYPERLINK \l "_Toc98264003" </w:instrText>
      </w:r>
      <w:r>
        <w:rPr>
          <w:color w:val="auto"/>
        </w:rPr>
        <w:fldChar w:fldCharType="separate"/>
      </w:r>
      <w:r>
        <w:rPr>
          <w:rStyle w:val="35"/>
          <w:rFonts w:eastAsia="方正大标宋简体"/>
          <w:color w:val="auto"/>
          <w:shd w:val="clear" w:color="auto" w:fill="FFFFFF"/>
        </w:rPr>
        <w:t>第五部分高校毕业生人数及去向落实率发展趋势</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_Toc98264003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102</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"_Toc98264004" </w:instrText>
      </w:r>
      <w:r>
        <w:rPr>
          <w:color w:val="auto"/>
        </w:rPr>
        <w:fldChar w:fldCharType="separate"/>
      </w:r>
      <w:r>
        <w:rPr>
          <w:rStyle w:val="35"/>
          <w:rFonts w:eastAsia="方正大标宋简体"/>
          <w:color w:val="auto"/>
          <w:shd w:val="clear" w:color="auto" w:fill="FFFFFF"/>
        </w:rPr>
        <w:t>附表一：2021年毕业生在陕就业情况统计表</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_Toc98264004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104</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"_Toc98264005" </w:instrText>
      </w:r>
      <w:r>
        <w:rPr>
          <w:color w:val="auto"/>
        </w:rPr>
        <w:fldChar w:fldCharType="separate"/>
      </w:r>
      <w:r>
        <w:rPr>
          <w:rStyle w:val="35"/>
          <w:rFonts w:eastAsia="方正大标宋简体"/>
          <w:color w:val="auto"/>
          <w:shd w:val="clear" w:color="auto" w:fill="FFFFFF"/>
        </w:rPr>
        <w:t>附表二：2021年高校博士研究生分专业毕业去向落实率统计表</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_Toc98264005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112</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"_Toc98264006" </w:instrText>
      </w:r>
      <w:r>
        <w:rPr>
          <w:color w:val="auto"/>
        </w:rPr>
        <w:fldChar w:fldCharType="separate"/>
      </w:r>
      <w:r>
        <w:rPr>
          <w:rStyle w:val="35"/>
          <w:rFonts w:eastAsia="方正大标宋简体"/>
          <w:color w:val="auto"/>
          <w:shd w:val="clear" w:color="auto" w:fill="FFFFFF"/>
        </w:rPr>
        <w:t>附表三：2021年高校硕士研究生分专业毕业去向落实率统计表</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_Toc98264006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117</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"_Toc98264007" </w:instrText>
      </w:r>
      <w:r>
        <w:rPr>
          <w:color w:val="auto"/>
        </w:rPr>
        <w:fldChar w:fldCharType="separate"/>
      </w:r>
      <w:r>
        <w:rPr>
          <w:rStyle w:val="35"/>
          <w:rFonts w:eastAsia="方正大标宋简体"/>
          <w:color w:val="auto"/>
          <w:shd w:val="clear" w:color="auto" w:fill="FFFFFF"/>
        </w:rPr>
        <w:t>附表四：2021年高校本科生分专业毕业去向落实率统计表</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_Toc98264007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123</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pStyle w:val="27"/>
        <w:tabs>
          <w:tab w:val="right" w:leader="dot" w:pos="9628"/>
        </w:tabs>
        <w:ind w:left="480" w:firstLine="480"/>
        <w:rPr>
          <w:rStyle w:val="35"/>
          <w:rFonts w:eastAsia="方正大标宋简体"/>
          <w:color w:val="auto"/>
          <w:shd w:val="clear" w:color="auto" w:fill="FFFFFF"/>
        </w:rPr>
      </w:pPr>
      <w:r>
        <w:rPr>
          <w:color w:val="auto"/>
        </w:rPr>
        <w:fldChar w:fldCharType="begin"/>
      </w:r>
      <w:r>
        <w:rPr>
          <w:color w:val="auto"/>
        </w:rPr>
        <w:instrText xml:space="preserve"> HYPERLINK \l "_Toc98264008" </w:instrText>
      </w:r>
      <w:r>
        <w:rPr>
          <w:color w:val="auto"/>
        </w:rPr>
        <w:fldChar w:fldCharType="separate"/>
      </w:r>
      <w:r>
        <w:rPr>
          <w:rStyle w:val="35"/>
          <w:rFonts w:eastAsia="方正大标宋简体"/>
          <w:color w:val="auto"/>
          <w:shd w:val="clear" w:color="auto" w:fill="FFFFFF"/>
        </w:rPr>
        <w:t>附表五：2021年高校高职（专科）生分专业毕业去向落实率统计表</w:t>
      </w:r>
      <w:r>
        <w:rPr>
          <w:rStyle w:val="35"/>
          <w:rFonts w:eastAsia="方正大标宋简体"/>
          <w:color w:val="auto"/>
          <w:shd w:val="clear" w:color="auto" w:fill="FFFFFF"/>
        </w:rPr>
        <w:tab/>
      </w:r>
      <w:r>
        <w:rPr>
          <w:rStyle w:val="35"/>
          <w:rFonts w:eastAsia="方正大标宋简体"/>
          <w:color w:val="auto"/>
          <w:shd w:val="clear" w:color="auto" w:fill="FFFFFF"/>
        </w:rPr>
        <w:fldChar w:fldCharType="begin"/>
      </w:r>
      <w:r>
        <w:rPr>
          <w:rStyle w:val="35"/>
          <w:rFonts w:eastAsia="方正大标宋简体"/>
          <w:color w:val="auto"/>
          <w:shd w:val="clear" w:color="auto" w:fill="FFFFFF"/>
        </w:rPr>
        <w:instrText xml:space="preserve"> PAGEREF _Toc98264008 \h </w:instrText>
      </w:r>
      <w:r>
        <w:rPr>
          <w:rStyle w:val="35"/>
          <w:rFonts w:eastAsia="方正大标宋简体"/>
          <w:color w:val="auto"/>
          <w:shd w:val="clear" w:color="auto" w:fill="FFFFFF"/>
        </w:rPr>
        <w:fldChar w:fldCharType="separate"/>
      </w:r>
      <w:r>
        <w:rPr>
          <w:rStyle w:val="35"/>
          <w:rFonts w:eastAsia="方正大标宋简体"/>
          <w:color w:val="auto"/>
          <w:shd w:val="clear" w:color="auto" w:fill="FFFFFF"/>
        </w:rPr>
        <w:t>129</w:t>
      </w:r>
      <w:r>
        <w:rPr>
          <w:rStyle w:val="35"/>
          <w:rFonts w:eastAsia="方正大标宋简体"/>
          <w:color w:val="auto"/>
          <w:shd w:val="clear" w:color="auto" w:fill="FFFFFF"/>
        </w:rPr>
        <w:fldChar w:fldCharType="end"/>
      </w:r>
      <w:r>
        <w:rPr>
          <w:rStyle w:val="35"/>
          <w:rFonts w:eastAsia="方正大标宋简体"/>
          <w:color w:val="auto"/>
          <w:shd w:val="clear" w:color="auto" w:fill="FFFFFF"/>
        </w:rPr>
        <w:fldChar w:fldCharType="end"/>
      </w:r>
    </w:p>
    <w:p>
      <w:pPr>
        <w:widowControl/>
        <w:adjustRightInd w:val="0"/>
        <w:snapToGrid w:val="0"/>
        <w:spacing w:afterLines="50"/>
        <w:ind w:firstLine="0" w:firstLineChars="0"/>
        <w:jc w:val="left"/>
        <w:rPr>
          <w:b/>
          <w:bCs/>
          <w:color w:val="auto"/>
          <w:sz w:val="36"/>
          <w:szCs w:val="36"/>
          <w:shd w:val="clear" w:color="auto" w:fill="FFFFFF"/>
          <w:lang w:val="zh-CN"/>
        </w:rPr>
        <w:sectPr>
          <w:headerReference r:id="rId5" w:type="first"/>
          <w:footerReference r:id="rId8" w:type="first"/>
          <w:headerReference r:id="rId3" w:type="default"/>
          <w:footerReference r:id="rId6" w:type="default"/>
          <w:headerReference r:id="rId4" w:type="even"/>
          <w:footerReference r:id="rId7" w:type="even"/>
          <w:pgSz w:w="11906" w:h="16838"/>
          <w:pgMar w:top="1474" w:right="1134" w:bottom="1418" w:left="1134" w:header="851" w:footer="851" w:gutter="0"/>
          <w:cols w:space="720" w:num="1"/>
          <w:titlePg/>
          <w:docGrid w:linePitch="312" w:charSpace="0"/>
        </w:sectPr>
      </w:pPr>
      <w:r>
        <w:rPr>
          <w:b/>
          <w:bCs/>
          <w:color w:val="auto"/>
          <w:sz w:val="22"/>
          <w:szCs w:val="22"/>
          <w:shd w:val="clear" w:color="auto" w:fill="FFFFFF"/>
          <w:lang w:val="zh-CN"/>
        </w:rPr>
        <w:fldChar w:fldCharType="end"/>
      </w:r>
    </w:p>
    <w:p>
      <w:pPr>
        <w:pStyle w:val="2"/>
        <w:ind w:firstLine="0" w:firstLineChars="0"/>
        <w:jc w:val="center"/>
        <w:rPr>
          <w:rFonts w:ascii="Times New Roman" w:hAnsi="Times New Roman" w:eastAsia="方正大标宋简体" w:cs="Times New Roman"/>
          <w:b w:val="0"/>
          <w:color w:val="auto"/>
          <w:sz w:val="32"/>
          <w:szCs w:val="32"/>
          <w:shd w:val="clear" w:color="auto" w:fill="FFFFFF"/>
        </w:rPr>
      </w:pPr>
      <w:bookmarkStart w:id="0" w:name="_Toc31638"/>
      <w:bookmarkStart w:id="1" w:name="_Toc98263982"/>
      <w:r>
        <w:rPr>
          <w:rFonts w:ascii="Times New Roman" w:hAnsi="Times New Roman" w:eastAsia="方正大标宋简体" w:cs="Times New Roman"/>
          <w:b w:val="0"/>
          <w:color w:val="auto"/>
          <w:sz w:val="32"/>
          <w:szCs w:val="32"/>
          <w:shd w:val="clear" w:color="auto" w:fill="FFFFFF"/>
        </w:rPr>
        <w:t>第一部分高校毕业生基本情况</w:t>
      </w:r>
      <w:bookmarkEnd w:id="0"/>
      <w:bookmarkEnd w:id="1"/>
    </w:p>
    <w:p>
      <w:pPr>
        <w:keepNext/>
        <w:keepLines/>
        <w:spacing w:beforeLines="100" w:afterLines="50" w:line="240" w:lineRule="auto"/>
        <w:ind w:firstLine="428" w:firstLineChars="142"/>
        <w:outlineLvl w:val="1"/>
        <w:rPr>
          <w:b/>
          <w:color w:val="auto"/>
          <w:sz w:val="30"/>
          <w:szCs w:val="30"/>
          <w:shd w:val="clear" w:color="auto" w:fill="FFFFFF"/>
        </w:rPr>
      </w:pPr>
      <w:bookmarkStart w:id="2" w:name="_Toc503253834"/>
      <w:bookmarkStart w:id="3" w:name="_Toc776"/>
      <w:bookmarkStart w:id="4" w:name="_Toc98263983"/>
      <w:r>
        <w:rPr>
          <w:b/>
          <w:color w:val="auto"/>
          <w:sz w:val="30"/>
          <w:szCs w:val="30"/>
          <w:shd w:val="clear" w:color="auto" w:fill="FFFFFF"/>
        </w:rPr>
        <w:t>1.1学历结构</w:t>
      </w:r>
      <w:bookmarkEnd w:id="2"/>
      <w:bookmarkEnd w:id="3"/>
      <w:bookmarkEnd w:id="4"/>
    </w:p>
    <w:p>
      <w:pPr>
        <w:spacing w:afterLines="50"/>
        <w:ind w:firstLine="480"/>
        <w:rPr>
          <w:color w:val="auto"/>
          <w:kern w:val="0"/>
          <w:shd w:val="clear" w:color="auto" w:fill="FFFFFF"/>
        </w:rPr>
      </w:pPr>
      <w:r>
        <w:rPr>
          <w:color w:val="auto"/>
          <w:kern w:val="0"/>
          <w:shd w:val="clear" w:color="auto" w:fill="FFFFFF"/>
        </w:rPr>
        <w:t>2021年全省普通高校毕业生共有333228名，其中，博士研究生2392人，硕士研究生34859人，本科生173607人，高职（专科）生122370人。（全省各高等院校毕业生人数见附件一）。共涉及282个博士研究生专业，562个硕士研究生专业，319个本科专业，407个高职（专科）专业。（各专业毕业生人数见附表二、三、四、五）。</w:t>
      </w:r>
    </w:p>
    <w:p>
      <w:pPr>
        <w:spacing w:afterLines="50" w:line="288" w:lineRule="auto"/>
        <w:ind w:firstLine="0" w:firstLineChars="0"/>
        <w:jc w:val="center"/>
        <w:rPr>
          <w:color w:val="auto"/>
          <w:kern w:val="0"/>
          <w:shd w:val="clear" w:color="auto" w:fill="FFFFFF"/>
        </w:rPr>
      </w:pPr>
      <w:r>
        <w:rPr>
          <w:b/>
          <w:bCs/>
          <w:color w:val="auto"/>
          <w:kern w:val="0"/>
          <w:sz w:val="21"/>
          <w:szCs w:val="21"/>
          <w:shd w:val="clear" w:color="auto" w:fill="FFFFFF"/>
        </w:rPr>
        <w:t>表1.1  2021年高校毕业生学历结构统计表</w:t>
      </w:r>
    </w:p>
    <w:tbl>
      <w:tblPr>
        <w:tblStyle w:val="37"/>
        <w:tblW w:w="7874" w:type="dxa"/>
        <w:jc w:val="center"/>
        <w:tblInd w:w="0" w:type="dxa"/>
        <w:tblLayout w:type="fixed"/>
        <w:tblCellMar>
          <w:top w:w="0" w:type="dxa"/>
          <w:left w:w="108" w:type="dxa"/>
          <w:bottom w:w="0" w:type="dxa"/>
          <w:right w:w="108" w:type="dxa"/>
        </w:tblCellMar>
      </w:tblPr>
      <w:tblGrid>
        <w:gridCol w:w="2624"/>
        <w:gridCol w:w="2625"/>
        <w:gridCol w:w="2625"/>
      </w:tblGrid>
      <w:tr>
        <w:tblPrEx>
          <w:tblLayout w:type="fixed"/>
          <w:tblCellMar>
            <w:top w:w="0" w:type="dxa"/>
            <w:left w:w="108" w:type="dxa"/>
            <w:bottom w:w="0" w:type="dxa"/>
            <w:right w:w="108" w:type="dxa"/>
          </w:tblCellMar>
        </w:tblPrEx>
        <w:trPr>
          <w:trHeight w:val="325" w:hRule="atLeast"/>
          <w:jc w:val="center"/>
        </w:trPr>
        <w:tc>
          <w:tcPr>
            <w:tcW w:w="2624" w:type="dxa"/>
            <w:tcBorders>
              <w:top w:val="single" w:color="008000" w:sz="12" w:space="0"/>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学历</w:t>
            </w:r>
          </w:p>
        </w:tc>
        <w:tc>
          <w:tcPr>
            <w:tcW w:w="2625" w:type="dxa"/>
            <w:tcBorders>
              <w:top w:val="single" w:color="008000" w:sz="12" w:space="0"/>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合计</w:t>
            </w:r>
          </w:p>
        </w:tc>
        <w:tc>
          <w:tcPr>
            <w:tcW w:w="2625" w:type="dxa"/>
            <w:tcBorders>
              <w:top w:val="single" w:color="008000" w:sz="12" w:space="0"/>
              <w:left w:val="nil"/>
              <w:bottom w:val="single" w:color="008000"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比例（%）</w:t>
            </w:r>
          </w:p>
        </w:tc>
      </w:tr>
      <w:tr>
        <w:tblPrEx>
          <w:tblLayout w:type="fixed"/>
          <w:tblCellMar>
            <w:top w:w="0" w:type="dxa"/>
            <w:left w:w="108" w:type="dxa"/>
            <w:bottom w:w="0" w:type="dxa"/>
            <w:right w:w="108" w:type="dxa"/>
          </w:tblCellMar>
        </w:tblPrEx>
        <w:trPr>
          <w:trHeight w:val="325" w:hRule="atLeast"/>
          <w:jc w:val="center"/>
        </w:trPr>
        <w:tc>
          <w:tcPr>
            <w:tcW w:w="2624" w:type="dxa"/>
            <w:tcBorders>
              <w:top w:val="nil"/>
              <w:left w:val="nil"/>
              <w:bottom w:val="nil"/>
              <w:right w:val="nil"/>
            </w:tcBorders>
            <w:vAlign w:val="center"/>
          </w:tcPr>
          <w:p>
            <w:pPr>
              <w:widowControl/>
              <w:spacing w:line="276" w:lineRule="auto"/>
              <w:ind w:firstLine="0" w:firstLineChars="0"/>
              <w:jc w:val="center"/>
              <w:rPr>
                <w:color w:val="auto"/>
                <w:kern w:val="0"/>
                <w:sz w:val="21"/>
                <w:szCs w:val="21"/>
              </w:rPr>
            </w:pPr>
            <w:r>
              <w:rPr>
                <w:color w:val="auto"/>
                <w:kern w:val="0"/>
                <w:sz w:val="21"/>
                <w:szCs w:val="21"/>
              </w:rPr>
              <w:t>博士</w:t>
            </w:r>
          </w:p>
        </w:tc>
        <w:tc>
          <w:tcPr>
            <w:tcW w:w="2625" w:type="dxa"/>
            <w:tcBorders>
              <w:top w:val="nil"/>
              <w:left w:val="nil"/>
              <w:bottom w:val="nil"/>
              <w:right w:val="nil"/>
            </w:tcBorders>
          </w:tcPr>
          <w:p>
            <w:pPr>
              <w:ind w:firstLine="0" w:firstLineChars="0"/>
              <w:jc w:val="center"/>
              <w:rPr>
                <w:color w:val="auto"/>
                <w:sz w:val="21"/>
                <w:szCs w:val="21"/>
              </w:rPr>
            </w:pPr>
            <w:r>
              <w:rPr>
                <w:color w:val="auto"/>
                <w:sz w:val="21"/>
                <w:szCs w:val="21"/>
              </w:rPr>
              <w:t>2392</w:t>
            </w:r>
          </w:p>
        </w:tc>
        <w:tc>
          <w:tcPr>
            <w:tcW w:w="2625" w:type="dxa"/>
            <w:tcBorders>
              <w:top w:val="nil"/>
              <w:left w:val="nil"/>
              <w:bottom w:val="nil"/>
              <w:right w:val="nil"/>
            </w:tcBorders>
          </w:tcPr>
          <w:p>
            <w:pPr>
              <w:ind w:firstLine="0" w:firstLineChars="0"/>
              <w:jc w:val="center"/>
              <w:rPr>
                <w:color w:val="auto"/>
                <w:sz w:val="21"/>
                <w:szCs w:val="21"/>
              </w:rPr>
            </w:pPr>
            <w:r>
              <w:rPr>
                <w:color w:val="auto"/>
                <w:sz w:val="21"/>
                <w:szCs w:val="21"/>
              </w:rPr>
              <w:t>0.72</w:t>
            </w:r>
          </w:p>
        </w:tc>
      </w:tr>
      <w:tr>
        <w:tblPrEx>
          <w:tblLayout w:type="fixed"/>
          <w:tblCellMar>
            <w:top w:w="0" w:type="dxa"/>
            <w:left w:w="108" w:type="dxa"/>
            <w:bottom w:w="0" w:type="dxa"/>
            <w:right w:w="108" w:type="dxa"/>
          </w:tblCellMar>
        </w:tblPrEx>
        <w:trPr>
          <w:trHeight w:val="325" w:hRule="atLeast"/>
          <w:jc w:val="center"/>
        </w:trPr>
        <w:tc>
          <w:tcPr>
            <w:tcW w:w="2624" w:type="dxa"/>
            <w:tcBorders>
              <w:top w:val="nil"/>
              <w:left w:val="nil"/>
              <w:bottom w:val="nil"/>
              <w:right w:val="nil"/>
            </w:tcBorders>
            <w:vAlign w:val="center"/>
          </w:tcPr>
          <w:p>
            <w:pPr>
              <w:widowControl/>
              <w:spacing w:line="276" w:lineRule="auto"/>
              <w:ind w:firstLine="0" w:firstLineChars="0"/>
              <w:jc w:val="center"/>
              <w:rPr>
                <w:color w:val="auto"/>
                <w:kern w:val="0"/>
                <w:sz w:val="21"/>
                <w:szCs w:val="21"/>
              </w:rPr>
            </w:pPr>
            <w:r>
              <w:rPr>
                <w:color w:val="auto"/>
                <w:kern w:val="0"/>
                <w:sz w:val="21"/>
                <w:szCs w:val="21"/>
              </w:rPr>
              <w:t>硕士</w:t>
            </w:r>
          </w:p>
        </w:tc>
        <w:tc>
          <w:tcPr>
            <w:tcW w:w="2625" w:type="dxa"/>
            <w:tcBorders>
              <w:top w:val="nil"/>
              <w:left w:val="nil"/>
              <w:bottom w:val="nil"/>
              <w:right w:val="nil"/>
            </w:tcBorders>
          </w:tcPr>
          <w:p>
            <w:pPr>
              <w:ind w:firstLine="0" w:firstLineChars="0"/>
              <w:jc w:val="center"/>
              <w:rPr>
                <w:color w:val="auto"/>
                <w:sz w:val="21"/>
                <w:szCs w:val="21"/>
              </w:rPr>
            </w:pPr>
            <w:r>
              <w:rPr>
                <w:color w:val="auto"/>
                <w:sz w:val="21"/>
                <w:szCs w:val="21"/>
              </w:rPr>
              <w:t>34859</w:t>
            </w:r>
          </w:p>
        </w:tc>
        <w:tc>
          <w:tcPr>
            <w:tcW w:w="2625" w:type="dxa"/>
            <w:tcBorders>
              <w:top w:val="nil"/>
              <w:left w:val="nil"/>
              <w:bottom w:val="nil"/>
              <w:right w:val="nil"/>
            </w:tcBorders>
          </w:tcPr>
          <w:p>
            <w:pPr>
              <w:ind w:firstLine="0" w:firstLineChars="0"/>
              <w:jc w:val="center"/>
              <w:rPr>
                <w:color w:val="auto"/>
                <w:sz w:val="21"/>
                <w:szCs w:val="21"/>
              </w:rPr>
            </w:pPr>
            <w:r>
              <w:rPr>
                <w:color w:val="auto"/>
                <w:sz w:val="21"/>
                <w:szCs w:val="21"/>
              </w:rPr>
              <w:t>10.46</w:t>
            </w:r>
          </w:p>
        </w:tc>
      </w:tr>
      <w:tr>
        <w:tblPrEx>
          <w:tblLayout w:type="fixed"/>
          <w:tblCellMar>
            <w:top w:w="0" w:type="dxa"/>
            <w:left w:w="108" w:type="dxa"/>
            <w:bottom w:w="0" w:type="dxa"/>
            <w:right w:w="108" w:type="dxa"/>
          </w:tblCellMar>
        </w:tblPrEx>
        <w:trPr>
          <w:trHeight w:val="325" w:hRule="atLeast"/>
          <w:jc w:val="center"/>
        </w:trPr>
        <w:tc>
          <w:tcPr>
            <w:tcW w:w="2624" w:type="dxa"/>
            <w:tcBorders>
              <w:top w:val="nil"/>
              <w:left w:val="nil"/>
              <w:bottom w:val="nil"/>
              <w:right w:val="nil"/>
            </w:tcBorders>
            <w:vAlign w:val="center"/>
          </w:tcPr>
          <w:p>
            <w:pPr>
              <w:widowControl/>
              <w:spacing w:line="276" w:lineRule="auto"/>
              <w:ind w:firstLine="0" w:firstLineChars="0"/>
              <w:jc w:val="center"/>
              <w:rPr>
                <w:color w:val="auto"/>
                <w:kern w:val="0"/>
                <w:sz w:val="21"/>
                <w:szCs w:val="21"/>
              </w:rPr>
            </w:pPr>
            <w:r>
              <w:rPr>
                <w:color w:val="auto"/>
                <w:kern w:val="0"/>
                <w:sz w:val="21"/>
                <w:szCs w:val="21"/>
              </w:rPr>
              <w:t>本科</w:t>
            </w:r>
          </w:p>
        </w:tc>
        <w:tc>
          <w:tcPr>
            <w:tcW w:w="2625" w:type="dxa"/>
            <w:tcBorders>
              <w:top w:val="nil"/>
              <w:left w:val="nil"/>
              <w:bottom w:val="nil"/>
              <w:right w:val="nil"/>
            </w:tcBorders>
          </w:tcPr>
          <w:p>
            <w:pPr>
              <w:ind w:firstLine="0" w:firstLineChars="0"/>
              <w:jc w:val="center"/>
              <w:rPr>
                <w:color w:val="auto"/>
                <w:sz w:val="21"/>
                <w:szCs w:val="21"/>
              </w:rPr>
            </w:pPr>
            <w:r>
              <w:rPr>
                <w:color w:val="auto"/>
                <w:sz w:val="21"/>
                <w:szCs w:val="21"/>
              </w:rPr>
              <w:t>173607</w:t>
            </w:r>
          </w:p>
        </w:tc>
        <w:tc>
          <w:tcPr>
            <w:tcW w:w="2625" w:type="dxa"/>
            <w:tcBorders>
              <w:top w:val="nil"/>
              <w:left w:val="nil"/>
              <w:bottom w:val="nil"/>
              <w:right w:val="nil"/>
            </w:tcBorders>
          </w:tcPr>
          <w:p>
            <w:pPr>
              <w:ind w:firstLine="0" w:firstLineChars="0"/>
              <w:jc w:val="center"/>
              <w:rPr>
                <w:color w:val="auto"/>
                <w:sz w:val="21"/>
                <w:szCs w:val="21"/>
              </w:rPr>
            </w:pPr>
            <w:r>
              <w:rPr>
                <w:color w:val="auto"/>
                <w:sz w:val="21"/>
                <w:szCs w:val="21"/>
              </w:rPr>
              <w:t>52.1</w:t>
            </w:r>
          </w:p>
        </w:tc>
      </w:tr>
      <w:tr>
        <w:tblPrEx>
          <w:tblLayout w:type="fixed"/>
          <w:tblCellMar>
            <w:top w:w="0" w:type="dxa"/>
            <w:left w:w="108" w:type="dxa"/>
            <w:bottom w:w="0" w:type="dxa"/>
            <w:right w:w="108" w:type="dxa"/>
          </w:tblCellMar>
        </w:tblPrEx>
        <w:trPr>
          <w:trHeight w:val="325" w:hRule="atLeast"/>
          <w:jc w:val="center"/>
        </w:trPr>
        <w:tc>
          <w:tcPr>
            <w:tcW w:w="2624" w:type="dxa"/>
            <w:tcBorders>
              <w:top w:val="nil"/>
              <w:left w:val="nil"/>
              <w:bottom w:val="nil"/>
              <w:right w:val="nil"/>
            </w:tcBorders>
            <w:vAlign w:val="center"/>
          </w:tcPr>
          <w:p>
            <w:pPr>
              <w:widowControl/>
              <w:spacing w:line="276" w:lineRule="auto"/>
              <w:ind w:firstLine="0" w:firstLineChars="0"/>
              <w:jc w:val="center"/>
              <w:rPr>
                <w:color w:val="auto"/>
                <w:kern w:val="0"/>
                <w:sz w:val="21"/>
                <w:szCs w:val="21"/>
              </w:rPr>
            </w:pPr>
            <w:r>
              <w:rPr>
                <w:color w:val="auto"/>
                <w:kern w:val="0"/>
                <w:sz w:val="21"/>
                <w:szCs w:val="21"/>
              </w:rPr>
              <w:t>高职（专科）</w:t>
            </w:r>
          </w:p>
        </w:tc>
        <w:tc>
          <w:tcPr>
            <w:tcW w:w="2625" w:type="dxa"/>
            <w:tcBorders>
              <w:top w:val="nil"/>
              <w:left w:val="nil"/>
              <w:bottom w:val="nil"/>
              <w:right w:val="nil"/>
            </w:tcBorders>
          </w:tcPr>
          <w:p>
            <w:pPr>
              <w:ind w:firstLine="0" w:firstLineChars="0"/>
              <w:jc w:val="center"/>
              <w:rPr>
                <w:color w:val="auto"/>
                <w:sz w:val="21"/>
                <w:szCs w:val="21"/>
              </w:rPr>
            </w:pPr>
            <w:r>
              <w:rPr>
                <w:color w:val="auto"/>
                <w:sz w:val="21"/>
                <w:szCs w:val="21"/>
              </w:rPr>
              <w:t>122370</w:t>
            </w:r>
          </w:p>
        </w:tc>
        <w:tc>
          <w:tcPr>
            <w:tcW w:w="2625" w:type="dxa"/>
            <w:tcBorders>
              <w:top w:val="nil"/>
              <w:left w:val="nil"/>
              <w:bottom w:val="nil"/>
              <w:right w:val="nil"/>
            </w:tcBorders>
          </w:tcPr>
          <w:p>
            <w:pPr>
              <w:ind w:firstLine="0" w:firstLineChars="0"/>
              <w:jc w:val="center"/>
              <w:rPr>
                <w:color w:val="auto"/>
                <w:sz w:val="21"/>
                <w:szCs w:val="21"/>
              </w:rPr>
            </w:pPr>
            <w:r>
              <w:rPr>
                <w:color w:val="auto"/>
                <w:sz w:val="21"/>
                <w:szCs w:val="21"/>
              </w:rPr>
              <w:t>36.72</w:t>
            </w:r>
          </w:p>
        </w:tc>
      </w:tr>
      <w:tr>
        <w:tblPrEx>
          <w:tblLayout w:type="fixed"/>
          <w:tblCellMar>
            <w:top w:w="0" w:type="dxa"/>
            <w:left w:w="108" w:type="dxa"/>
            <w:bottom w:w="0" w:type="dxa"/>
            <w:right w:w="108" w:type="dxa"/>
          </w:tblCellMar>
        </w:tblPrEx>
        <w:trPr>
          <w:trHeight w:val="325" w:hRule="atLeast"/>
          <w:jc w:val="center"/>
        </w:trPr>
        <w:tc>
          <w:tcPr>
            <w:tcW w:w="2624" w:type="dxa"/>
            <w:tcBorders>
              <w:top w:val="nil"/>
              <w:left w:val="nil"/>
              <w:bottom w:val="single" w:color="008000" w:sz="12" w:space="0"/>
              <w:right w:val="nil"/>
            </w:tcBorders>
            <w:vAlign w:val="center"/>
          </w:tcPr>
          <w:p>
            <w:pPr>
              <w:widowControl/>
              <w:spacing w:line="276" w:lineRule="auto"/>
              <w:ind w:firstLine="0" w:firstLineChars="0"/>
              <w:jc w:val="center"/>
              <w:rPr>
                <w:color w:val="auto"/>
                <w:kern w:val="0"/>
                <w:sz w:val="21"/>
                <w:szCs w:val="21"/>
              </w:rPr>
            </w:pPr>
            <w:r>
              <w:rPr>
                <w:color w:val="auto"/>
                <w:kern w:val="0"/>
                <w:sz w:val="21"/>
                <w:szCs w:val="21"/>
              </w:rPr>
              <w:t>合计</w:t>
            </w:r>
          </w:p>
        </w:tc>
        <w:tc>
          <w:tcPr>
            <w:tcW w:w="2625" w:type="dxa"/>
            <w:tcBorders>
              <w:top w:val="nil"/>
              <w:left w:val="nil"/>
              <w:bottom w:val="single" w:color="008000" w:sz="12" w:space="0"/>
              <w:right w:val="nil"/>
            </w:tcBorders>
          </w:tcPr>
          <w:p>
            <w:pPr>
              <w:ind w:firstLine="0" w:firstLineChars="0"/>
              <w:jc w:val="center"/>
              <w:rPr>
                <w:color w:val="auto"/>
                <w:sz w:val="21"/>
                <w:szCs w:val="21"/>
              </w:rPr>
            </w:pPr>
            <w:r>
              <w:rPr>
                <w:rFonts w:hint="eastAsia"/>
                <w:color w:val="auto"/>
                <w:sz w:val="21"/>
                <w:szCs w:val="21"/>
              </w:rPr>
              <w:t>3</w:t>
            </w:r>
            <w:r>
              <w:rPr>
                <w:color w:val="auto"/>
                <w:sz w:val="21"/>
                <w:szCs w:val="21"/>
              </w:rPr>
              <w:t>33228</w:t>
            </w:r>
          </w:p>
        </w:tc>
        <w:tc>
          <w:tcPr>
            <w:tcW w:w="2625" w:type="dxa"/>
            <w:tcBorders>
              <w:top w:val="nil"/>
              <w:left w:val="nil"/>
              <w:bottom w:val="single" w:color="008000" w:sz="12" w:space="0"/>
              <w:right w:val="nil"/>
            </w:tcBorders>
          </w:tcPr>
          <w:p>
            <w:pPr>
              <w:ind w:firstLine="0" w:firstLineChars="0"/>
              <w:jc w:val="center"/>
              <w:rPr>
                <w:color w:val="auto"/>
                <w:sz w:val="21"/>
                <w:szCs w:val="21"/>
              </w:rPr>
            </w:pPr>
            <w:r>
              <w:rPr>
                <w:color w:val="auto"/>
                <w:sz w:val="21"/>
                <w:szCs w:val="21"/>
              </w:rPr>
              <w:t>100</w:t>
            </w:r>
          </w:p>
        </w:tc>
      </w:tr>
    </w:tbl>
    <w:p>
      <w:pPr>
        <w:autoSpaceDE w:val="0"/>
        <w:autoSpaceDN w:val="0"/>
        <w:adjustRightInd w:val="0"/>
        <w:spacing w:line="400" w:lineRule="atLeast"/>
        <w:ind w:firstLine="0" w:firstLineChars="0"/>
        <w:rPr>
          <w:color w:val="auto"/>
        </w:rPr>
      </w:pPr>
    </w:p>
    <w:p>
      <w:pPr>
        <w:autoSpaceDE w:val="0"/>
        <w:autoSpaceDN w:val="0"/>
        <w:adjustRightInd w:val="0"/>
        <w:spacing w:line="400" w:lineRule="atLeast"/>
        <w:ind w:firstLine="0" w:firstLineChars="0"/>
        <w:jc w:val="center"/>
        <w:rPr>
          <w:color w:val="auto"/>
        </w:rPr>
      </w:pPr>
      <w:r>
        <w:rPr>
          <w:color w:val="auto"/>
        </w:rPr>
        <w:drawing>
          <wp:inline distT="0" distB="0" distL="0" distR="0">
            <wp:extent cx="5016500" cy="2496820"/>
            <wp:effectExtent l="0" t="0" r="0" b="0"/>
            <wp:docPr id="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beforeLines="50" w:afterLines="100" w:line="240" w:lineRule="auto"/>
        <w:ind w:firstLine="0" w:firstLineChars="0"/>
        <w:jc w:val="center"/>
        <w:rPr>
          <w:b/>
          <w:bCs/>
          <w:color w:val="auto"/>
          <w:kern w:val="0"/>
          <w:sz w:val="21"/>
          <w:szCs w:val="21"/>
          <w:shd w:val="clear" w:color="auto" w:fill="FFFFFF"/>
        </w:rPr>
      </w:pPr>
      <w:r>
        <w:rPr>
          <w:b/>
          <w:bCs/>
          <w:color w:val="auto"/>
          <w:kern w:val="0"/>
          <w:sz w:val="21"/>
          <w:szCs w:val="21"/>
          <w:shd w:val="clear" w:color="auto" w:fill="FFFFFF"/>
        </w:rPr>
        <w:t>图1.1  2021年高校毕业生人数统计</w:t>
      </w:r>
    </w:p>
    <w:p>
      <w:pPr>
        <w:keepNext/>
        <w:keepLines/>
        <w:spacing w:beforeLines="100" w:afterLines="50" w:line="240" w:lineRule="auto"/>
        <w:ind w:firstLine="428" w:firstLineChars="142"/>
        <w:outlineLvl w:val="1"/>
        <w:rPr>
          <w:b/>
          <w:color w:val="auto"/>
          <w:sz w:val="30"/>
          <w:szCs w:val="30"/>
          <w:shd w:val="clear" w:color="auto" w:fill="FFFFFF"/>
        </w:rPr>
      </w:pPr>
      <w:bookmarkStart w:id="5" w:name="_Toc13555"/>
      <w:bookmarkStart w:id="6" w:name="_Toc503253835"/>
      <w:bookmarkStart w:id="7" w:name="_Toc98263984"/>
      <w:r>
        <w:rPr>
          <w:b/>
          <w:color w:val="auto"/>
          <w:sz w:val="30"/>
          <w:szCs w:val="30"/>
          <w:shd w:val="clear" w:color="auto" w:fill="FFFFFF"/>
        </w:rPr>
        <w:t>1.2性别结构</w:t>
      </w:r>
      <w:bookmarkEnd w:id="5"/>
      <w:bookmarkEnd w:id="6"/>
      <w:bookmarkEnd w:id="7"/>
    </w:p>
    <w:p>
      <w:pPr>
        <w:spacing w:line="288" w:lineRule="auto"/>
        <w:ind w:firstLine="480"/>
        <w:rPr>
          <w:color w:val="auto"/>
          <w:kern w:val="0"/>
          <w:shd w:val="clear" w:color="auto" w:fill="FFFFFF"/>
        </w:rPr>
      </w:pPr>
      <w:r>
        <w:rPr>
          <w:color w:val="auto"/>
          <w:kern w:val="0"/>
          <w:shd w:val="clear" w:color="auto" w:fill="FFFFFF"/>
        </w:rPr>
        <w:t>2021年毕业生中，共有男生162152人，占毕业生总数的48.67%；女生171076人，占51.33%。男女生比为1:1.06。</w:t>
      </w:r>
    </w:p>
    <w:p>
      <w:pPr>
        <w:spacing w:beforeLines="50" w:afterLines="100" w:line="240" w:lineRule="auto"/>
        <w:ind w:firstLine="0" w:firstLineChars="0"/>
        <w:jc w:val="center"/>
        <w:rPr>
          <w:b/>
          <w:bCs/>
          <w:color w:val="auto"/>
          <w:kern w:val="0"/>
          <w:sz w:val="21"/>
          <w:szCs w:val="21"/>
          <w:shd w:val="clear" w:color="auto" w:fill="FFFFFF"/>
        </w:rPr>
      </w:pPr>
      <w:r>
        <w:rPr>
          <w:b/>
          <w:bCs/>
          <w:color w:val="auto"/>
          <w:kern w:val="0"/>
          <w:sz w:val="21"/>
          <w:szCs w:val="21"/>
          <w:shd w:val="clear" w:color="auto" w:fill="FFFFFF"/>
        </w:rPr>
        <w:t>表1.2  2021年高校毕业生性别结构统计表</w:t>
      </w:r>
    </w:p>
    <w:tbl>
      <w:tblPr>
        <w:tblStyle w:val="37"/>
        <w:tblW w:w="7160" w:type="dxa"/>
        <w:jc w:val="center"/>
        <w:tblInd w:w="0" w:type="dxa"/>
        <w:tblLayout w:type="fixed"/>
        <w:tblCellMar>
          <w:top w:w="0" w:type="dxa"/>
          <w:left w:w="108" w:type="dxa"/>
          <w:bottom w:w="0" w:type="dxa"/>
          <w:right w:w="108" w:type="dxa"/>
        </w:tblCellMar>
      </w:tblPr>
      <w:tblGrid>
        <w:gridCol w:w="1540"/>
        <w:gridCol w:w="1080"/>
        <w:gridCol w:w="1812"/>
        <w:gridCol w:w="1428"/>
        <w:gridCol w:w="1300"/>
      </w:tblGrid>
      <w:tr>
        <w:tblPrEx>
          <w:tblLayout w:type="fixed"/>
          <w:tblCellMar>
            <w:top w:w="0" w:type="dxa"/>
            <w:left w:w="108" w:type="dxa"/>
            <w:bottom w:w="0" w:type="dxa"/>
            <w:right w:w="108" w:type="dxa"/>
          </w:tblCellMar>
        </w:tblPrEx>
        <w:trPr>
          <w:trHeight w:val="340" w:hRule="atLeast"/>
          <w:jc w:val="center"/>
        </w:trPr>
        <w:tc>
          <w:tcPr>
            <w:tcW w:w="1540" w:type="dxa"/>
            <w:vMerge w:val="restart"/>
            <w:tcBorders>
              <w:top w:val="single" w:color="008000" w:sz="12" w:space="0"/>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学历</w:t>
            </w:r>
          </w:p>
        </w:tc>
        <w:tc>
          <w:tcPr>
            <w:tcW w:w="1080" w:type="dxa"/>
            <w:vMerge w:val="restart"/>
            <w:tcBorders>
              <w:top w:val="single" w:color="008000" w:sz="12" w:space="0"/>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合计</w:t>
            </w:r>
          </w:p>
        </w:tc>
        <w:tc>
          <w:tcPr>
            <w:tcW w:w="3240" w:type="dxa"/>
            <w:gridSpan w:val="2"/>
            <w:tcBorders>
              <w:top w:val="single" w:color="008000" w:sz="12" w:space="0"/>
              <w:left w:val="nil"/>
              <w:bottom w:val="single" w:color="008000"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性别</w:t>
            </w:r>
          </w:p>
        </w:tc>
        <w:tc>
          <w:tcPr>
            <w:tcW w:w="1300" w:type="dxa"/>
            <w:vMerge w:val="restart"/>
            <w:tcBorders>
              <w:top w:val="single" w:color="008000" w:sz="12" w:space="0"/>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男女比</w:t>
            </w:r>
          </w:p>
        </w:tc>
      </w:tr>
      <w:tr>
        <w:tblPrEx>
          <w:tblLayout w:type="fixed"/>
          <w:tblCellMar>
            <w:top w:w="0" w:type="dxa"/>
            <w:left w:w="108" w:type="dxa"/>
            <w:bottom w:w="0" w:type="dxa"/>
            <w:right w:w="108" w:type="dxa"/>
          </w:tblCellMar>
        </w:tblPrEx>
        <w:trPr>
          <w:trHeight w:val="340" w:hRule="atLeast"/>
          <w:jc w:val="center"/>
        </w:trPr>
        <w:tc>
          <w:tcPr>
            <w:tcW w:w="1540" w:type="dxa"/>
            <w:vMerge w:val="continue"/>
            <w:tcBorders>
              <w:top w:val="single" w:color="008000" w:sz="12" w:space="0"/>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p>
        </w:tc>
        <w:tc>
          <w:tcPr>
            <w:tcW w:w="1080" w:type="dxa"/>
            <w:vMerge w:val="continue"/>
            <w:tcBorders>
              <w:top w:val="single" w:color="008000" w:sz="12" w:space="0"/>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p>
        </w:tc>
        <w:tc>
          <w:tcPr>
            <w:tcW w:w="1812" w:type="dxa"/>
            <w:tcBorders>
              <w:top w:val="nil"/>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男</w:t>
            </w:r>
          </w:p>
        </w:tc>
        <w:tc>
          <w:tcPr>
            <w:tcW w:w="1428" w:type="dxa"/>
            <w:tcBorders>
              <w:top w:val="nil"/>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r>
              <w:rPr>
                <w:b/>
                <w:bCs/>
                <w:color w:val="auto"/>
                <w:kern w:val="0"/>
                <w:sz w:val="21"/>
                <w:szCs w:val="21"/>
              </w:rPr>
              <w:t>女</w:t>
            </w:r>
          </w:p>
        </w:tc>
        <w:tc>
          <w:tcPr>
            <w:tcW w:w="1300" w:type="dxa"/>
            <w:vMerge w:val="continue"/>
            <w:tcBorders>
              <w:top w:val="single" w:color="008000" w:sz="12" w:space="0"/>
              <w:left w:val="nil"/>
              <w:bottom w:val="single" w:color="339966" w:sz="8" w:space="0"/>
              <w:right w:val="nil"/>
            </w:tcBorders>
            <w:vAlign w:val="center"/>
          </w:tcPr>
          <w:p>
            <w:pPr>
              <w:widowControl/>
              <w:spacing w:line="240" w:lineRule="auto"/>
              <w:ind w:firstLine="0" w:firstLineChars="0"/>
              <w:jc w:val="center"/>
              <w:rPr>
                <w:b/>
                <w:bCs/>
                <w:color w:val="auto"/>
                <w:kern w:val="0"/>
                <w:sz w:val="21"/>
                <w:szCs w:val="21"/>
              </w:rPr>
            </w:pPr>
          </w:p>
        </w:tc>
      </w:tr>
      <w:tr>
        <w:tblPrEx>
          <w:tblLayout w:type="fixed"/>
          <w:tblCellMar>
            <w:top w:w="0" w:type="dxa"/>
            <w:left w:w="108" w:type="dxa"/>
            <w:bottom w:w="0" w:type="dxa"/>
            <w:right w:w="108" w:type="dxa"/>
          </w:tblCellMar>
        </w:tblPrEx>
        <w:trPr>
          <w:trHeight w:val="340" w:hRule="atLeast"/>
          <w:jc w:val="center"/>
        </w:trPr>
        <w:tc>
          <w:tcPr>
            <w:tcW w:w="1540" w:type="dxa"/>
            <w:tcBorders>
              <w:top w:val="nil"/>
              <w:left w:val="nil"/>
              <w:bottom w:val="nil"/>
              <w:right w:val="nil"/>
            </w:tcBorders>
            <w:vAlign w:val="center"/>
          </w:tcPr>
          <w:p>
            <w:pPr>
              <w:widowControl/>
              <w:spacing w:line="240" w:lineRule="auto"/>
              <w:ind w:firstLine="0" w:firstLineChars="0"/>
              <w:jc w:val="center"/>
              <w:rPr>
                <w:color w:val="auto"/>
                <w:kern w:val="0"/>
                <w:sz w:val="21"/>
                <w:szCs w:val="21"/>
              </w:rPr>
            </w:pPr>
            <w:r>
              <w:rPr>
                <w:color w:val="auto"/>
                <w:kern w:val="0"/>
                <w:sz w:val="21"/>
                <w:szCs w:val="21"/>
              </w:rPr>
              <w:t>博士</w:t>
            </w:r>
          </w:p>
        </w:tc>
        <w:tc>
          <w:tcPr>
            <w:tcW w:w="1080" w:type="dxa"/>
            <w:tcBorders>
              <w:top w:val="nil"/>
              <w:left w:val="nil"/>
              <w:bottom w:val="nil"/>
              <w:right w:val="nil"/>
            </w:tcBorders>
          </w:tcPr>
          <w:p>
            <w:pPr>
              <w:ind w:firstLine="0" w:firstLineChars="0"/>
              <w:jc w:val="center"/>
              <w:rPr>
                <w:color w:val="auto"/>
                <w:sz w:val="21"/>
                <w:szCs w:val="21"/>
              </w:rPr>
            </w:pPr>
            <w:r>
              <w:rPr>
                <w:color w:val="auto"/>
                <w:sz w:val="21"/>
                <w:szCs w:val="21"/>
              </w:rPr>
              <w:t>2392</w:t>
            </w:r>
          </w:p>
        </w:tc>
        <w:tc>
          <w:tcPr>
            <w:tcW w:w="1812" w:type="dxa"/>
            <w:tcBorders>
              <w:top w:val="nil"/>
              <w:left w:val="nil"/>
              <w:bottom w:val="nil"/>
              <w:right w:val="nil"/>
            </w:tcBorders>
          </w:tcPr>
          <w:p>
            <w:pPr>
              <w:ind w:firstLine="0" w:firstLineChars="0"/>
              <w:jc w:val="center"/>
              <w:rPr>
                <w:color w:val="auto"/>
                <w:sz w:val="21"/>
                <w:szCs w:val="21"/>
              </w:rPr>
            </w:pPr>
            <w:r>
              <w:rPr>
                <w:color w:val="auto"/>
                <w:sz w:val="21"/>
                <w:szCs w:val="21"/>
              </w:rPr>
              <w:t>1419</w:t>
            </w:r>
          </w:p>
        </w:tc>
        <w:tc>
          <w:tcPr>
            <w:tcW w:w="1428" w:type="dxa"/>
            <w:tcBorders>
              <w:top w:val="nil"/>
              <w:left w:val="nil"/>
              <w:bottom w:val="nil"/>
              <w:right w:val="nil"/>
            </w:tcBorders>
          </w:tcPr>
          <w:p>
            <w:pPr>
              <w:ind w:firstLine="0" w:firstLineChars="0"/>
              <w:jc w:val="center"/>
              <w:rPr>
                <w:color w:val="auto"/>
                <w:sz w:val="21"/>
                <w:szCs w:val="21"/>
              </w:rPr>
            </w:pPr>
            <w:r>
              <w:rPr>
                <w:color w:val="auto"/>
                <w:sz w:val="21"/>
                <w:szCs w:val="21"/>
              </w:rPr>
              <w:t>973</w:t>
            </w:r>
          </w:p>
        </w:tc>
        <w:tc>
          <w:tcPr>
            <w:tcW w:w="1300" w:type="dxa"/>
            <w:tcBorders>
              <w:top w:val="nil"/>
              <w:left w:val="nil"/>
              <w:bottom w:val="nil"/>
              <w:right w:val="nil"/>
            </w:tcBorders>
          </w:tcPr>
          <w:p>
            <w:pPr>
              <w:ind w:firstLine="0" w:firstLineChars="0"/>
              <w:jc w:val="center"/>
              <w:rPr>
                <w:color w:val="auto"/>
                <w:sz w:val="21"/>
                <w:szCs w:val="21"/>
              </w:rPr>
            </w:pPr>
            <w:r>
              <w:rPr>
                <w:color w:val="auto"/>
                <w:sz w:val="21"/>
                <w:szCs w:val="21"/>
              </w:rPr>
              <w:t>1</w:t>
            </w:r>
            <w:r>
              <w:rPr>
                <w:rFonts w:hint="eastAsia"/>
                <w:color w:val="auto"/>
                <w:sz w:val="21"/>
                <w:szCs w:val="21"/>
              </w:rPr>
              <w:t>:</w:t>
            </w:r>
            <w:r>
              <w:rPr>
                <w:color w:val="auto"/>
                <w:sz w:val="21"/>
                <w:szCs w:val="21"/>
              </w:rPr>
              <w:t>0.69</w:t>
            </w:r>
          </w:p>
        </w:tc>
      </w:tr>
      <w:tr>
        <w:tblPrEx>
          <w:tblLayout w:type="fixed"/>
          <w:tblCellMar>
            <w:top w:w="0" w:type="dxa"/>
            <w:left w:w="108" w:type="dxa"/>
            <w:bottom w:w="0" w:type="dxa"/>
            <w:right w:w="108" w:type="dxa"/>
          </w:tblCellMar>
        </w:tblPrEx>
        <w:trPr>
          <w:trHeight w:val="340" w:hRule="atLeast"/>
          <w:jc w:val="center"/>
        </w:trPr>
        <w:tc>
          <w:tcPr>
            <w:tcW w:w="1540" w:type="dxa"/>
            <w:tcBorders>
              <w:top w:val="nil"/>
              <w:left w:val="nil"/>
              <w:bottom w:val="nil"/>
              <w:right w:val="nil"/>
            </w:tcBorders>
            <w:vAlign w:val="center"/>
          </w:tcPr>
          <w:p>
            <w:pPr>
              <w:widowControl/>
              <w:spacing w:line="240" w:lineRule="auto"/>
              <w:ind w:firstLine="0" w:firstLineChars="0"/>
              <w:jc w:val="center"/>
              <w:rPr>
                <w:color w:val="auto"/>
                <w:kern w:val="0"/>
                <w:sz w:val="21"/>
                <w:szCs w:val="21"/>
              </w:rPr>
            </w:pPr>
            <w:r>
              <w:rPr>
                <w:color w:val="auto"/>
                <w:kern w:val="0"/>
                <w:sz w:val="21"/>
                <w:szCs w:val="21"/>
              </w:rPr>
              <w:t>硕士</w:t>
            </w:r>
          </w:p>
        </w:tc>
        <w:tc>
          <w:tcPr>
            <w:tcW w:w="1080" w:type="dxa"/>
            <w:tcBorders>
              <w:top w:val="nil"/>
              <w:left w:val="nil"/>
              <w:bottom w:val="nil"/>
              <w:right w:val="nil"/>
            </w:tcBorders>
          </w:tcPr>
          <w:p>
            <w:pPr>
              <w:ind w:firstLine="0" w:firstLineChars="0"/>
              <w:jc w:val="center"/>
              <w:rPr>
                <w:color w:val="auto"/>
                <w:sz w:val="21"/>
                <w:szCs w:val="21"/>
              </w:rPr>
            </w:pPr>
            <w:r>
              <w:rPr>
                <w:color w:val="auto"/>
                <w:sz w:val="21"/>
                <w:szCs w:val="21"/>
              </w:rPr>
              <w:t>34859</w:t>
            </w:r>
          </w:p>
        </w:tc>
        <w:tc>
          <w:tcPr>
            <w:tcW w:w="1812" w:type="dxa"/>
            <w:tcBorders>
              <w:top w:val="nil"/>
              <w:left w:val="nil"/>
              <w:bottom w:val="nil"/>
              <w:right w:val="nil"/>
            </w:tcBorders>
          </w:tcPr>
          <w:p>
            <w:pPr>
              <w:ind w:firstLine="0" w:firstLineChars="0"/>
              <w:jc w:val="center"/>
              <w:rPr>
                <w:color w:val="auto"/>
                <w:sz w:val="21"/>
                <w:szCs w:val="21"/>
              </w:rPr>
            </w:pPr>
            <w:r>
              <w:rPr>
                <w:color w:val="auto"/>
                <w:sz w:val="21"/>
                <w:szCs w:val="21"/>
              </w:rPr>
              <w:t>16481</w:t>
            </w:r>
          </w:p>
        </w:tc>
        <w:tc>
          <w:tcPr>
            <w:tcW w:w="1428" w:type="dxa"/>
            <w:tcBorders>
              <w:top w:val="nil"/>
              <w:left w:val="nil"/>
              <w:bottom w:val="nil"/>
              <w:right w:val="nil"/>
            </w:tcBorders>
          </w:tcPr>
          <w:p>
            <w:pPr>
              <w:ind w:firstLine="0" w:firstLineChars="0"/>
              <w:jc w:val="center"/>
              <w:rPr>
                <w:color w:val="auto"/>
                <w:sz w:val="21"/>
                <w:szCs w:val="21"/>
              </w:rPr>
            </w:pPr>
            <w:r>
              <w:rPr>
                <w:color w:val="auto"/>
                <w:sz w:val="21"/>
                <w:szCs w:val="21"/>
              </w:rPr>
              <w:t>18378</w:t>
            </w:r>
          </w:p>
        </w:tc>
        <w:tc>
          <w:tcPr>
            <w:tcW w:w="1300" w:type="dxa"/>
            <w:tcBorders>
              <w:top w:val="nil"/>
              <w:left w:val="nil"/>
              <w:bottom w:val="nil"/>
              <w:right w:val="nil"/>
            </w:tcBorders>
          </w:tcPr>
          <w:p>
            <w:pPr>
              <w:ind w:firstLine="0" w:firstLineChars="0"/>
              <w:jc w:val="center"/>
              <w:rPr>
                <w:color w:val="auto"/>
                <w:sz w:val="21"/>
                <w:szCs w:val="21"/>
              </w:rPr>
            </w:pPr>
            <w:r>
              <w:rPr>
                <w:color w:val="auto"/>
                <w:sz w:val="21"/>
                <w:szCs w:val="21"/>
              </w:rPr>
              <w:t>1:1.12</w:t>
            </w:r>
          </w:p>
        </w:tc>
      </w:tr>
      <w:tr>
        <w:tblPrEx>
          <w:tblLayout w:type="fixed"/>
          <w:tblCellMar>
            <w:top w:w="0" w:type="dxa"/>
            <w:left w:w="108" w:type="dxa"/>
            <w:bottom w:w="0" w:type="dxa"/>
            <w:right w:w="108" w:type="dxa"/>
          </w:tblCellMar>
        </w:tblPrEx>
        <w:trPr>
          <w:trHeight w:val="340" w:hRule="atLeast"/>
          <w:jc w:val="center"/>
        </w:trPr>
        <w:tc>
          <w:tcPr>
            <w:tcW w:w="1540" w:type="dxa"/>
            <w:tcBorders>
              <w:top w:val="nil"/>
              <w:left w:val="nil"/>
              <w:bottom w:val="nil"/>
              <w:right w:val="nil"/>
            </w:tcBorders>
            <w:vAlign w:val="center"/>
          </w:tcPr>
          <w:p>
            <w:pPr>
              <w:widowControl/>
              <w:spacing w:line="240" w:lineRule="auto"/>
              <w:ind w:firstLine="0" w:firstLineChars="0"/>
              <w:jc w:val="center"/>
              <w:rPr>
                <w:color w:val="auto"/>
                <w:kern w:val="0"/>
                <w:sz w:val="21"/>
                <w:szCs w:val="21"/>
              </w:rPr>
            </w:pPr>
            <w:r>
              <w:rPr>
                <w:color w:val="auto"/>
                <w:kern w:val="0"/>
                <w:sz w:val="21"/>
                <w:szCs w:val="21"/>
              </w:rPr>
              <w:t>本科</w:t>
            </w:r>
          </w:p>
        </w:tc>
        <w:tc>
          <w:tcPr>
            <w:tcW w:w="1080" w:type="dxa"/>
            <w:tcBorders>
              <w:top w:val="nil"/>
              <w:left w:val="nil"/>
              <w:bottom w:val="nil"/>
              <w:right w:val="nil"/>
            </w:tcBorders>
          </w:tcPr>
          <w:p>
            <w:pPr>
              <w:ind w:firstLine="0" w:firstLineChars="0"/>
              <w:jc w:val="center"/>
              <w:rPr>
                <w:color w:val="auto"/>
                <w:sz w:val="21"/>
                <w:szCs w:val="21"/>
              </w:rPr>
            </w:pPr>
            <w:r>
              <w:rPr>
                <w:color w:val="auto"/>
                <w:sz w:val="21"/>
                <w:szCs w:val="21"/>
              </w:rPr>
              <w:t>173607</w:t>
            </w:r>
          </w:p>
        </w:tc>
        <w:tc>
          <w:tcPr>
            <w:tcW w:w="1812" w:type="dxa"/>
            <w:tcBorders>
              <w:top w:val="nil"/>
              <w:left w:val="nil"/>
              <w:bottom w:val="nil"/>
              <w:right w:val="nil"/>
            </w:tcBorders>
          </w:tcPr>
          <w:p>
            <w:pPr>
              <w:ind w:firstLine="0" w:firstLineChars="0"/>
              <w:jc w:val="center"/>
              <w:rPr>
                <w:color w:val="auto"/>
                <w:sz w:val="21"/>
                <w:szCs w:val="21"/>
              </w:rPr>
            </w:pPr>
            <w:r>
              <w:rPr>
                <w:color w:val="auto"/>
                <w:sz w:val="21"/>
                <w:szCs w:val="21"/>
              </w:rPr>
              <w:t>79564</w:t>
            </w:r>
          </w:p>
        </w:tc>
        <w:tc>
          <w:tcPr>
            <w:tcW w:w="1428" w:type="dxa"/>
            <w:tcBorders>
              <w:top w:val="nil"/>
              <w:left w:val="nil"/>
              <w:bottom w:val="nil"/>
              <w:right w:val="nil"/>
            </w:tcBorders>
          </w:tcPr>
          <w:p>
            <w:pPr>
              <w:ind w:firstLine="0" w:firstLineChars="0"/>
              <w:jc w:val="center"/>
              <w:rPr>
                <w:color w:val="auto"/>
                <w:sz w:val="21"/>
                <w:szCs w:val="21"/>
              </w:rPr>
            </w:pPr>
            <w:r>
              <w:rPr>
                <w:color w:val="auto"/>
                <w:sz w:val="21"/>
                <w:szCs w:val="21"/>
              </w:rPr>
              <w:t>94043</w:t>
            </w:r>
          </w:p>
        </w:tc>
        <w:tc>
          <w:tcPr>
            <w:tcW w:w="1300" w:type="dxa"/>
            <w:tcBorders>
              <w:top w:val="nil"/>
              <w:left w:val="nil"/>
              <w:bottom w:val="nil"/>
              <w:right w:val="nil"/>
            </w:tcBorders>
          </w:tcPr>
          <w:p>
            <w:pPr>
              <w:ind w:firstLine="0" w:firstLineChars="0"/>
              <w:jc w:val="center"/>
              <w:rPr>
                <w:color w:val="auto"/>
                <w:sz w:val="21"/>
                <w:szCs w:val="21"/>
              </w:rPr>
            </w:pPr>
            <w:r>
              <w:rPr>
                <w:color w:val="auto"/>
                <w:sz w:val="21"/>
                <w:szCs w:val="21"/>
              </w:rPr>
              <w:t>1:1.18</w:t>
            </w:r>
          </w:p>
        </w:tc>
      </w:tr>
      <w:tr>
        <w:tblPrEx>
          <w:tblLayout w:type="fixed"/>
          <w:tblCellMar>
            <w:top w:w="0" w:type="dxa"/>
            <w:left w:w="108" w:type="dxa"/>
            <w:bottom w:w="0" w:type="dxa"/>
            <w:right w:w="108" w:type="dxa"/>
          </w:tblCellMar>
        </w:tblPrEx>
        <w:trPr>
          <w:trHeight w:val="340" w:hRule="atLeast"/>
          <w:jc w:val="center"/>
        </w:trPr>
        <w:tc>
          <w:tcPr>
            <w:tcW w:w="1540" w:type="dxa"/>
            <w:tcBorders>
              <w:top w:val="nil"/>
              <w:left w:val="nil"/>
              <w:bottom w:val="nil"/>
              <w:right w:val="nil"/>
            </w:tcBorders>
            <w:vAlign w:val="center"/>
          </w:tcPr>
          <w:p>
            <w:pPr>
              <w:widowControl/>
              <w:spacing w:line="240" w:lineRule="auto"/>
              <w:ind w:firstLine="0" w:firstLineChars="0"/>
              <w:jc w:val="center"/>
              <w:rPr>
                <w:color w:val="auto"/>
                <w:kern w:val="0"/>
                <w:sz w:val="21"/>
                <w:szCs w:val="21"/>
              </w:rPr>
            </w:pPr>
            <w:r>
              <w:rPr>
                <w:color w:val="auto"/>
                <w:kern w:val="0"/>
                <w:sz w:val="21"/>
                <w:szCs w:val="21"/>
              </w:rPr>
              <w:t>高职（专科）</w:t>
            </w:r>
          </w:p>
        </w:tc>
        <w:tc>
          <w:tcPr>
            <w:tcW w:w="1080" w:type="dxa"/>
            <w:tcBorders>
              <w:top w:val="nil"/>
              <w:left w:val="nil"/>
              <w:bottom w:val="nil"/>
              <w:right w:val="nil"/>
            </w:tcBorders>
          </w:tcPr>
          <w:p>
            <w:pPr>
              <w:ind w:firstLine="0" w:firstLineChars="0"/>
              <w:jc w:val="center"/>
              <w:rPr>
                <w:color w:val="auto"/>
                <w:sz w:val="21"/>
                <w:szCs w:val="21"/>
              </w:rPr>
            </w:pPr>
            <w:r>
              <w:rPr>
                <w:color w:val="auto"/>
                <w:sz w:val="21"/>
                <w:szCs w:val="21"/>
              </w:rPr>
              <w:t>122370</w:t>
            </w:r>
          </w:p>
        </w:tc>
        <w:tc>
          <w:tcPr>
            <w:tcW w:w="1812" w:type="dxa"/>
            <w:tcBorders>
              <w:top w:val="nil"/>
              <w:left w:val="nil"/>
              <w:bottom w:val="nil"/>
              <w:right w:val="nil"/>
            </w:tcBorders>
          </w:tcPr>
          <w:p>
            <w:pPr>
              <w:ind w:firstLine="0" w:firstLineChars="0"/>
              <w:jc w:val="center"/>
              <w:rPr>
                <w:color w:val="auto"/>
                <w:sz w:val="21"/>
                <w:szCs w:val="21"/>
              </w:rPr>
            </w:pPr>
            <w:r>
              <w:rPr>
                <w:color w:val="auto"/>
                <w:sz w:val="21"/>
                <w:szCs w:val="21"/>
              </w:rPr>
              <w:t>64688</w:t>
            </w:r>
          </w:p>
        </w:tc>
        <w:tc>
          <w:tcPr>
            <w:tcW w:w="1428" w:type="dxa"/>
            <w:tcBorders>
              <w:top w:val="nil"/>
              <w:left w:val="nil"/>
              <w:bottom w:val="nil"/>
              <w:right w:val="nil"/>
            </w:tcBorders>
          </w:tcPr>
          <w:p>
            <w:pPr>
              <w:ind w:firstLine="0" w:firstLineChars="0"/>
              <w:jc w:val="center"/>
              <w:rPr>
                <w:color w:val="auto"/>
                <w:sz w:val="21"/>
                <w:szCs w:val="21"/>
              </w:rPr>
            </w:pPr>
            <w:r>
              <w:rPr>
                <w:color w:val="auto"/>
                <w:sz w:val="21"/>
                <w:szCs w:val="21"/>
              </w:rPr>
              <w:t>57682</w:t>
            </w:r>
          </w:p>
        </w:tc>
        <w:tc>
          <w:tcPr>
            <w:tcW w:w="1300" w:type="dxa"/>
            <w:tcBorders>
              <w:top w:val="nil"/>
              <w:left w:val="nil"/>
              <w:bottom w:val="nil"/>
              <w:right w:val="nil"/>
            </w:tcBorders>
          </w:tcPr>
          <w:p>
            <w:pPr>
              <w:ind w:firstLine="0" w:firstLineChars="0"/>
              <w:jc w:val="center"/>
              <w:rPr>
                <w:color w:val="auto"/>
                <w:sz w:val="21"/>
                <w:szCs w:val="21"/>
              </w:rPr>
            </w:pPr>
            <w:r>
              <w:rPr>
                <w:color w:val="auto"/>
                <w:sz w:val="21"/>
                <w:szCs w:val="21"/>
              </w:rPr>
              <w:t>1:0.89</w:t>
            </w:r>
          </w:p>
        </w:tc>
      </w:tr>
      <w:tr>
        <w:tblPrEx>
          <w:tblLayout w:type="fixed"/>
          <w:tblCellMar>
            <w:top w:w="0" w:type="dxa"/>
            <w:left w:w="108" w:type="dxa"/>
            <w:bottom w:w="0" w:type="dxa"/>
            <w:right w:w="108" w:type="dxa"/>
          </w:tblCellMar>
        </w:tblPrEx>
        <w:trPr>
          <w:trHeight w:val="340" w:hRule="atLeast"/>
          <w:jc w:val="center"/>
        </w:trPr>
        <w:tc>
          <w:tcPr>
            <w:tcW w:w="1540" w:type="dxa"/>
            <w:tcBorders>
              <w:top w:val="nil"/>
              <w:left w:val="nil"/>
              <w:bottom w:val="single" w:color="008000" w:sz="12" w:space="0"/>
              <w:right w:val="nil"/>
            </w:tcBorders>
            <w:vAlign w:val="center"/>
          </w:tcPr>
          <w:p>
            <w:pPr>
              <w:widowControl/>
              <w:spacing w:line="240" w:lineRule="auto"/>
              <w:ind w:firstLine="0" w:firstLineChars="0"/>
              <w:jc w:val="center"/>
              <w:rPr>
                <w:color w:val="auto"/>
                <w:kern w:val="0"/>
                <w:sz w:val="21"/>
                <w:szCs w:val="21"/>
              </w:rPr>
            </w:pPr>
            <w:r>
              <w:rPr>
                <w:color w:val="auto"/>
                <w:kern w:val="0"/>
                <w:sz w:val="21"/>
                <w:szCs w:val="21"/>
              </w:rPr>
              <w:t>合计</w:t>
            </w:r>
          </w:p>
        </w:tc>
        <w:tc>
          <w:tcPr>
            <w:tcW w:w="1080" w:type="dxa"/>
            <w:tcBorders>
              <w:top w:val="nil"/>
              <w:left w:val="nil"/>
              <w:bottom w:val="single" w:color="008000" w:sz="12" w:space="0"/>
              <w:right w:val="nil"/>
            </w:tcBorders>
          </w:tcPr>
          <w:p>
            <w:pPr>
              <w:ind w:firstLine="0" w:firstLineChars="0"/>
              <w:jc w:val="center"/>
              <w:rPr>
                <w:color w:val="auto"/>
                <w:sz w:val="21"/>
                <w:szCs w:val="21"/>
              </w:rPr>
            </w:pPr>
            <w:r>
              <w:rPr>
                <w:color w:val="auto"/>
                <w:sz w:val="21"/>
                <w:szCs w:val="21"/>
              </w:rPr>
              <w:t>333228</w:t>
            </w:r>
          </w:p>
        </w:tc>
        <w:tc>
          <w:tcPr>
            <w:tcW w:w="1812" w:type="dxa"/>
            <w:tcBorders>
              <w:top w:val="nil"/>
              <w:left w:val="nil"/>
              <w:bottom w:val="single" w:color="008000" w:sz="12" w:space="0"/>
              <w:right w:val="nil"/>
            </w:tcBorders>
          </w:tcPr>
          <w:p>
            <w:pPr>
              <w:ind w:firstLine="0" w:firstLineChars="0"/>
              <w:jc w:val="center"/>
              <w:rPr>
                <w:color w:val="auto"/>
                <w:sz w:val="21"/>
                <w:szCs w:val="21"/>
              </w:rPr>
            </w:pPr>
            <w:r>
              <w:rPr>
                <w:color w:val="auto"/>
                <w:sz w:val="21"/>
                <w:szCs w:val="21"/>
              </w:rPr>
              <w:t>162152</w:t>
            </w:r>
          </w:p>
        </w:tc>
        <w:tc>
          <w:tcPr>
            <w:tcW w:w="1428" w:type="dxa"/>
            <w:tcBorders>
              <w:top w:val="nil"/>
              <w:left w:val="nil"/>
              <w:bottom w:val="single" w:color="008000" w:sz="12" w:space="0"/>
              <w:right w:val="nil"/>
            </w:tcBorders>
          </w:tcPr>
          <w:p>
            <w:pPr>
              <w:ind w:firstLine="0" w:firstLineChars="0"/>
              <w:jc w:val="center"/>
              <w:rPr>
                <w:color w:val="auto"/>
                <w:sz w:val="21"/>
                <w:szCs w:val="21"/>
              </w:rPr>
            </w:pPr>
            <w:r>
              <w:rPr>
                <w:color w:val="auto"/>
                <w:sz w:val="21"/>
                <w:szCs w:val="21"/>
              </w:rPr>
              <w:t>171076</w:t>
            </w:r>
          </w:p>
        </w:tc>
        <w:tc>
          <w:tcPr>
            <w:tcW w:w="1300" w:type="dxa"/>
            <w:tcBorders>
              <w:top w:val="nil"/>
              <w:left w:val="nil"/>
              <w:bottom w:val="single" w:color="008000" w:sz="12" w:space="0"/>
              <w:right w:val="nil"/>
            </w:tcBorders>
            <w:vAlign w:val="center"/>
          </w:tcPr>
          <w:p>
            <w:pPr>
              <w:ind w:firstLine="0" w:firstLineChars="0"/>
              <w:jc w:val="center"/>
              <w:rPr>
                <w:color w:val="auto"/>
                <w:sz w:val="21"/>
                <w:szCs w:val="21"/>
              </w:rPr>
            </w:pPr>
            <w:r>
              <w:rPr>
                <w:color w:val="auto"/>
                <w:sz w:val="21"/>
                <w:szCs w:val="21"/>
              </w:rPr>
              <w:t>1:1.06</w:t>
            </w:r>
          </w:p>
        </w:tc>
      </w:tr>
    </w:tbl>
    <w:p>
      <w:pPr>
        <w:widowControl/>
        <w:ind w:firstLine="0" w:firstLineChars="0"/>
        <w:rPr>
          <w:color w:val="auto"/>
        </w:rPr>
      </w:pPr>
    </w:p>
    <w:p>
      <w:pPr>
        <w:widowControl/>
        <w:ind w:firstLine="0" w:firstLineChars="0"/>
        <w:jc w:val="center"/>
        <w:rPr>
          <w:color w:val="auto"/>
        </w:rPr>
      </w:pPr>
      <w:r>
        <w:rPr>
          <w:rFonts w:hint="eastAsia"/>
          <w:color w:val="auto"/>
        </w:rPr>
        <w:drawing>
          <wp:inline distT="0" distB="0" distL="0" distR="0">
            <wp:extent cx="3697605" cy="2199005"/>
            <wp:effectExtent l="0" t="0" r="17145" b="10795"/>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beforeLines="50" w:afterLines="100" w:line="240" w:lineRule="auto"/>
        <w:ind w:firstLine="0" w:firstLineChars="0"/>
        <w:jc w:val="center"/>
        <w:rPr>
          <w:b/>
          <w:bCs/>
          <w:color w:val="auto"/>
          <w:kern w:val="0"/>
          <w:sz w:val="21"/>
          <w:szCs w:val="21"/>
          <w:shd w:val="clear" w:color="auto" w:fill="FFFFFF"/>
        </w:rPr>
      </w:pPr>
      <w:r>
        <w:rPr>
          <w:b/>
          <w:bCs/>
          <w:color w:val="auto"/>
          <w:kern w:val="0"/>
          <w:sz w:val="21"/>
          <w:szCs w:val="21"/>
          <w:shd w:val="clear" w:color="auto" w:fill="FFFFFF"/>
        </w:rPr>
        <w:t>图1.2-1  2021年高校毕业生性别结构</w:t>
      </w:r>
    </w:p>
    <w:p>
      <w:pPr>
        <w:spacing w:beforeLines="50" w:afterLines="100" w:line="240" w:lineRule="auto"/>
        <w:ind w:firstLine="0" w:firstLineChars="0"/>
        <w:jc w:val="center"/>
        <w:rPr>
          <w:color w:val="auto"/>
          <w:sz w:val="21"/>
          <w:szCs w:val="21"/>
          <w:shd w:val="clear" w:color="auto" w:fill="FFFFFF"/>
        </w:rPr>
      </w:pPr>
    </w:p>
    <w:p>
      <w:pPr>
        <w:widowControl/>
        <w:ind w:firstLine="424" w:firstLineChars="176"/>
        <w:jc w:val="left"/>
        <w:rPr>
          <w:b/>
          <w:color w:val="auto"/>
        </w:rPr>
      </w:pPr>
      <w:r>
        <w:rPr>
          <w:b/>
          <w:color w:val="auto"/>
        </w:rPr>
        <w:t>（1）博士毕业生</w:t>
      </w:r>
    </w:p>
    <w:p>
      <w:pPr>
        <w:widowControl/>
        <w:ind w:firstLine="480"/>
        <w:jc w:val="left"/>
        <w:rPr>
          <w:color w:val="auto"/>
        </w:rPr>
      </w:pPr>
      <w:r>
        <w:rPr>
          <w:color w:val="auto"/>
        </w:rPr>
        <w:t>2021年博士毕业生中，男生1419人，占博士毕业生总数的59.32%，女生973人，占40.68%，男女生比为1:0.69。</w:t>
      </w:r>
    </w:p>
    <w:p>
      <w:pPr>
        <w:widowControl/>
        <w:ind w:firstLine="480"/>
        <w:jc w:val="center"/>
        <w:rPr>
          <w:color w:val="auto"/>
        </w:rPr>
      </w:pPr>
      <w:r>
        <w:rPr>
          <w:rFonts w:hint="eastAsia"/>
          <w:color w:val="auto"/>
        </w:rPr>
        <w:drawing>
          <wp:inline distT="0" distB="0" distL="0" distR="0">
            <wp:extent cx="3663315" cy="2094865"/>
            <wp:effectExtent l="0" t="0" r="13335" b="635"/>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beforeLines="50" w:afterLines="100" w:line="240" w:lineRule="auto"/>
        <w:ind w:firstLine="0" w:firstLineChars="0"/>
        <w:jc w:val="center"/>
        <w:rPr>
          <w:color w:val="auto"/>
          <w:sz w:val="21"/>
          <w:szCs w:val="21"/>
          <w:shd w:val="clear" w:color="auto" w:fill="FFFFFF"/>
        </w:rPr>
      </w:pPr>
      <w:r>
        <w:rPr>
          <w:b/>
          <w:bCs/>
          <w:color w:val="auto"/>
          <w:kern w:val="0"/>
          <w:sz w:val="21"/>
          <w:szCs w:val="21"/>
          <w:shd w:val="clear" w:color="auto" w:fill="FFFFFF"/>
        </w:rPr>
        <w:t>图1.2-2  2021年高校博士毕业生性别结构</w:t>
      </w:r>
      <w:r>
        <w:rPr>
          <w:b/>
          <w:color w:val="auto"/>
        </w:rPr>
        <w:br w:type="page"/>
      </w:r>
    </w:p>
    <w:p>
      <w:pPr>
        <w:widowControl/>
        <w:ind w:firstLine="424" w:firstLineChars="176"/>
        <w:rPr>
          <w:b/>
          <w:color w:val="auto"/>
        </w:rPr>
      </w:pPr>
      <w:r>
        <w:rPr>
          <w:b/>
          <w:color w:val="auto"/>
        </w:rPr>
        <w:t>（2）硕士毕业生</w:t>
      </w:r>
    </w:p>
    <w:p>
      <w:pPr>
        <w:widowControl/>
        <w:ind w:firstLine="480"/>
        <w:rPr>
          <w:color w:val="auto"/>
        </w:rPr>
      </w:pPr>
      <w:r>
        <w:rPr>
          <w:color w:val="auto"/>
        </w:rPr>
        <w:t>2021年硕士毕业生中，男生16481人，占硕士毕业生总数的47.28%，女生18378人，占52.72%，男女生比为1:1.12。</w:t>
      </w:r>
    </w:p>
    <w:p>
      <w:pPr>
        <w:widowControl/>
        <w:ind w:firstLine="480"/>
        <w:jc w:val="center"/>
        <w:rPr>
          <w:color w:val="auto"/>
        </w:rPr>
      </w:pPr>
      <w:r>
        <w:rPr>
          <w:rFonts w:hint="eastAsia"/>
          <w:color w:val="auto"/>
        </w:rPr>
        <w:drawing>
          <wp:inline distT="0" distB="0" distL="0" distR="0">
            <wp:extent cx="3979545" cy="2239645"/>
            <wp:effectExtent l="0" t="0" r="1905" b="8255"/>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beforeLines="50" w:afterLines="100" w:line="240" w:lineRule="auto"/>
        <w:ind w:firstLine="0" w:firstLineChars="0"/>
        <w:jc w:val="center"/>
        <w:rPr>
          <w:b/>
          <w:bCs/>
          <w:color w:val="auto"/>
          <w:kern w:val="0"/>
          <w:sz w:val="21"/>
          <w:szCs w:val="21"/>
          <w:shd w:val="clear" w:color="auto" w:fill="FFFFFF"/>
        </w:rPr>
      </w:pPr>
      <w:r>
        <w:rPr>
          <w:b/>
          <w:bCs/>
          <w:color w:val="auto"/>
          <w:kern w:val="0"/>
          <w:sz w:val="21"/>
          <w:szCs w:val="21"/>
          <w:shd w:val="clear" w:color="auto" w:fill="FFFFFF"/>
        </w:rPr>
        <w:t>图1.2-3  2021年高校硕士毕业生性别结构</w:t>
      </w:r>
    </w:p>
    <w:p>
      <w:pPr>
        <w:widowControl/>
        <w:ind w:firstLine="424" w:firstLineChars="176"/>
        <w:rPr>
          <w:b/>
          <w:color w:val="auto"/>
        </w:rPr>
      </w:pPr>
      <w:r>
        <w:rPr>
          <w:b/>
          <w:color w:val="auto"/>
        </w:rPr>
        <w:t>（3）本科毕业生</w:t>
      </w:r>
    </w:p>
    <w:p>
      <w:pPr>
        <w:widowControl/>
        <w:ind w:firstLine="480"/>
        <w:rPr>
          <w:color w:val="auto"/>
        </w:rPr>
      </w:pPr>
      <w:r>
        <w:rPr>
          <w:color w:val="auto"/>
        </w:rPr>
        <w:t>2021年本科毕业生中，男生79564人，占本科毕业生总数的45.83%，女生94043人，占54.17%，男女生比为1:1.18。</w:t>
      </w:r>
    </w:p>
    <w:p>
      <w:pPr>
        <w:widowControl/>
        <w:ind w:firstLine="480"/>
        <w:jc w:val="center"/>
        <w:rPr>
          <w:color w:val="auto"/>
        </w:rPr>
      </w:pPr>
      <w:r>
        <w:rPr>
          <w:rFonts w:hint="eastAsia"/>
          <w:color w:val="auto"/>
        </w:rPr>
        <w:drawing>
          <wp:inline distT="0" distB="0" distL="0" distR="0">
            <wp:extent cx="4027805" cy="2453640"/>
            <wp:effectExtent l="0" t="0" r="10795" b="381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spacing w:beforeLines="50" w:afterLines="100" w:line="240" w:lineRule="auto"/>
        <w:ind w:firstLine="0" w:firstLineChars="0"/>
        <w:jc w:val="center"/>
        <w:rPr>
          <w:b/>
          <w:bCs/>
          <w:color w:val="auto"/>
          <w:kern w:val="0"/>
          <w:sz w:val="21"/>
          <w:szCs w:val="21"/>
          <w:shd w:val="clear" w:color="auto" w:fill="FFFFFF"/>
        </w:rPr>
      </w:pPr>
      <w:r>
        <w:rPr>
          <w:b/>
          <w:bCs/>
          <w:color w:val="auto"/>
          <w:kern w:val="0"/>
          <w:sz w:val="21"/>
          <w:szCs w:val="21"/>
          <w:shd w:val="clear" w:color="auto" w:fill="FFFFFF"/>
        </w:rPr>
        <w:t>图1.2-4  2021年高校本科毕业生性别结构</w:t>
      </w:r>
    </w:p>
    <w:p>
      <w:pPr>
        <w:spacing w:beforeLines="50" w:afterLines="100" w:line="240" w:lineRule="auto"/>
        <w:ind w:firstLine="0" w:firstLineChars="0"/>
        <w:jc w:val="center"/>
        <w:rPr>
          <w:color w:val="auto"/>
          <w:sz w:val="21"/>
          <w:szCs w:val="21"/>
          <w:shd w:val="clear" w:color="auto" w:fill="FFFFFF"/>
        </w:rPr>
      </w:pPr>
    </w:p>
    <w:p>
      <w:pPr>
        <w:widowControl/>
        <w:ind w:firstLine="424" w:firstLineChars="176"/>
        <w:jc w:val="left"/>
        <w:rPr>
          <w:b/>
          <w:color w:val="auto"/>
        </w:rPr>
      </w:pPr>
      <w:r>
        <w:rPr>
          <w:b/>
          <w:color w:val="auto"/>
        </w:rPr>
        <w:t>（4）高职（专科）毕业生</w:t>
      </w:r>
    </w:p>
    <w:p>
      <w:pPr>
        <w:widowControl/>
        <w:ind w:firstLine="480"/>
        <w:jc w:val="left"/>
        <w:rPr>
          <w:color w:val="auto"/>
        </w:rPr>
      </w:pPr>
      <w:r>
        <w:rPr>
          <w:color w:val="auto"/>
        </w:rPr>
        <w:t>2021年专科（高职）毕业生中，共有男生64688人，占专科（高职）毕业生总数的52.86 %，女生57682人，占47.14%，男女生比为1:0.89。</w:t>
      </w:r>
    </w:p>
    <w:p>
      <w:pPr>
        <w:widowControl/>
        <w:ind w:firstLine="480"/>
        <w:jc w:val="center"/>
        <w:rPr>
          <w:color w:val="auto"/>
        </w:rPr>
      </w:pPr>
      <w:r>
        <w:rPr>
          <w:rFonts w:hint="eastAsia"/>
          <w:color w:val="auto"/>
        </w:rPr>
        <w:drawing>
          <wp:inline distT="0" distB="0" distL="0" distR="0">
            <wp:extent cx="4062095" cy="2331720"/>
            <wp:effectExtent l="0" t="0" r="14605" b="1143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widowControl/>
        <w:ind w:firstLineChars="0"/>
        <w:jc w:val="center"/>
        <w:rPr>
          <w:color w:val="auto"/>
        </w:rPr>
      </w:pPr>
    </w:p>
    <w:p>
      <w:pPr>
        <w:widowControl/>
        <w:ind w:firstLineChars="0"/>
        <w:jc w:val="center"/>
        <w:rPr>
          <w:color w:val="auto"/>
          <w:sz w:val="21"/>
          <w:szCs w:val="21"/>
        </w:rPr>
      </w:pPr>
      <w:r>
        <w:rPr>
          <w:b/>
          <w:bCs/>
          <w:color w:val="auto"/>
          <w:kern w:val="0"/>
          <w:sz w:val="21"/>
          <w:szCs w:val="21"/>
          <w:shd w:val="clear" w:color="auto" w:fill="FFFFFF"/>
        </w:rPr>
        <w:t>图1.2-5  2021年高校专科毕业生性别结构</w:t>
      </w:r>
    </w:p>
    <w:p>
      <w:pPr>
        <w:keepNext/>
        <w:keepLines/>
        <w:spacing w:beforeLines="100" w:afterLines="50"/>
        <w:ind w:firstLine="428" w:firstLineChars="142"/>
        <w:outlineLvl w:val="1"/>
        <w:rPr>
          <w:b/>
          <w:color w:val="auto"/>
          <w:sz w:val="30"/>
          <w:szCs w:val="30"/>
          <w:shd w:val="clear" w:color="auto" w:fill="FFFFFF"/>
        </w:rPr>
      </w:pPr>
      <w:bookmarkStart w:id="8" w:name="_Toc98263985"/>
      <w:bookmarkStart w:id="9" w:name="_Toc503253836"/>
      <w:bookmarkStart w:id="10" w:name="_Toc12059"/>
      <w:r>
        <w:rPr>
          <w:b/>
          <w:color w:val="auto"/>
          <w:sz w:val="30"/>
          <w:szCs w:val="30"/>
          <w:shd w:val="clear" w:color="auto" w:fill="FFFFFF"/>
        </w:rPr>
        <w:t>1.3民族结构</w:t>
      </w:r>
      <w:bookmarkEnd w:id="8"/>
      <w:bookmarkEnd w:id="9"/>
      <w:bookmarkEnd w:id="10"/>
    </w:p>
    <w:p>
      <w:pPr>
        <w:ind w:firstLine="480"/>
        <w:rPr>
          <w:color w:val="auto"/>
          <w:kern w:val="0"/>
          <w:shd w:val="clear" w:color="auto" w:fill="FFFFFF"/>
        </w:rPr>
      </w:pPr>
      <w:r>
        <w:rPr>
          <w:color w:val="auto"/>
          <w:kern w:val="0"/>
          <w:shd w:val="clear" w:color="auto" w:fill="FFFFFF"/>
        </w:rPr>
        <w:t>2021年全省共有少数民族毕业生12056人，占毕业生总数的3.62%，毕业生人数超过500人的少数民族有回族、维吾尔族</w:t>
      </w:r>
      <w:r>
        <w:rPr>
          <w:rFonts w:hint="eastAsia"/>
          <w:color w:val="auto"/>
          <w:kern w:val="0"/>
          <w:shd w:val="clear" w:color="auto" w:fill="FFFFFF"/>
        </w:rPr>
        <w:t>、</w:t>
      </w:r>
      <w:r>
        <w:rPr>
          <w:color w:val="auto"/>
          <w:kern w:val="0"/>
          <w:shd w:val="clear" w:color="auto" w:fill="FFFFFF"/>
        </w:rPr>
        <w:t>满族、藏族、蒙古族、土家族。</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表1.3  2021年少数民族高校毕业生统计表</w:t>
      </w:r>
    </w:p>
    <w:tbl>
      <w:tblPr>
        <w:tblStyle w:val="37"/>
        <w:tblW w:w="955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75"/>
        <w:gridCol w:w="1454"/>
        <w:gridCol w:w="1454"/>
        <w:gridCol w:w="2247"/>
        <w:gridCol w:w="1360"/>
        <w:gridCol w:w="1360"/>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1675" w:type="dxa"/>
            <w:tcBorders>
              <w:top w:val="single" w:color="008000" w:sz="12" w:space="0"/>
              <w:bottom w:val="single" w:color="008000" w:sz="6" w:space="0"/>
            </w:tcBorders>
            <w:shd w:val="clear" w:color="auto" w:fill="auto"/>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民族</w:t>
            </w:r>
          </w:p>
        </w:tc>
        <w:tc>
          <w:tcPr>
            <w:tcW w:w="1454" w:type="dxa"/>
            <w:tcBorders>
              <w:top w:val="single" w:color="008000" w:sz="12" w:space="0"/>
              <w:bottom w:val="single" w:color="008000" w:sz="6" w:space="0"/>
            </w:tcBorders>
            <w:shd w:val="clear" w:color="auto" w:fill="auto"/>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人数</w:t>
            </w:r>
          </w:p>
        </w:tc>
        <w:tc>
          <w:tcPr>
            <w:tcW w:w="1454" w:type="dxa"/>
            <w:tcBorders>
              <w:top w:val="single" w:color="008000" w:sz="12" w:space="0"/>
              <w:bottom w:val="single" w:color="008000" w:sz="6" w:space="0"/>
              <w:right w:val="double" w:color="008000" w:sz="4" w:space="0"/>
            </w:tcBorders>
            <w:shd w:val="clear" w:color="auto" w:fill="auto"/>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比例(%)*</w:t>
            </w:r>
          </w:p>
        </w:tc>
        <w:tc>
          <w:tcPr>
            <w:tcW w:w="2247" w:type="dxa"/>
            <w:tcBorders>
              <w:top w:val="single" w:color="008000" w:sz="12" w:space="0"/>
              <w:left w:val="double" w:color="008000" w:sz="4" w:space="0"/>
              <w:bottom w:val="single" w:color="008000" w:sz="6" w:space="0"/>
            </w:tcBorders>
            <w:shd w:val="clear" w:color="auto" w:fill="auto"/>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民族</w:t>
            </w:r>
          </w:p>
        </w:tc>
        <w:tc>
          <w:tcPr>
            <w:tcW w:w="1360" w:type="dxa"/>
            <w:tcBorders>
              <w:top w:val="single" w:color="008000" w:sz="12" w:space="0"/>
              <w:bottom w:val="single" w:color="008000" w:sz="6" w:space="0"/>
            </w:tcBorders>
            <w:shd w:val="clear" w:color="auto" w:fill="auto"/>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人数</w:t>
            </w:r>
          </w:p>
        </w:tc>
        <w:tc>
          <w:tcPr>
            <w:tcW w:w="1360" w:type="dxa"/>
            <w:tcBorders>
              <w:top w:val="single" w:color="008000" w:sz="12" w:space="0"/>
              <w:bottom w:val="single" w:color="008000" w:sz="6" w:space="0"/>
            </w:tcBorders>
            <w:shd w:val="clear" w:color="auto" w:fill="auto"/>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汉族</w:t>
            </w:r>
          </w:p>
        </w:tc>
        <w:tc>
          <w:tcPr>
            <w:tcW w:w="1454" w:type="dxa"/>
            <w:tcBorders>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321172</w:t>
            </w:r>
          </w:p>
        </w:tc>
        <w:tc>
          <w:tcPr>
            <w:tcW w:w="1454" w:type="dxa"/>
            <w:tcBorders>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96.382</w:t>
            </w:r>
          </w:p>
        </w:tc>
        <w:tc>
          <w:tcPr>
            <w:tcW w:w="2247" w:type="dxa"/>
            <w:tcBorders>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傣族</w:t>
            </w:r>
          </w:p>
        </w:tc>
        <w:tc>
          <w:tcPr>
            <w:tcW w:w="1360" w:type="dxa"/>
            <w:tcBorders>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26</w:t>
            </w:r>
          </w:p>
        </w:tc>
        <w:tc>
          <w:tcPr>
            <w:tcW w:w="1360" w:type="dxa"/>
            <w:tcBorders>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回族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4095</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1.229</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羌族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23</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维吾尔族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1296</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0.389</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达斡尔族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20</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满族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1010</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0.303</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水族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19</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藏族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991</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0.297</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纳西族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18</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蒙古族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824</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0.247</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哈尼族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14</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土家族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810</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0.243</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仫佬族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11</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壮族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468</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0.14</w:t>
            </w:r>
            <w:r>
              <w:rPr>
                <w:color w:val="auto"/>
                <w:kern w:val="0"/>
                <w:sz w:val="21"/>
                <w:szCs w:val="21"/>
              </w:rPr>
              <w:t>0</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傈僳族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苗族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435</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0.131</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毛南族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7</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彝族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334</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0.1</w:t>
            </w:r>
            <w:r>
              <w:rPr>
                <w:color w:val="auto"/>
                <w:kern w:val="0"/>
                <w:sz w:val="21"/>
                <w:szCs w:val="21"/>
              </w:rPr>
              <w:t>00</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保安族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6</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哈萨克族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245</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0.074</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俄罗斯族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土族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211</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0.063</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裕固族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侗族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179</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0.054</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门巴族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布依族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175</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0.053</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鄂温克族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白族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130</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0.039</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塔吉克族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黎族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106</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0.032</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乌孜别克族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瑶族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100</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0.03</w:t>
            </w:r>
            <w:r>
              <w:rPr>
                <w:color w:val="auto"/>
                <w:kern w:val="0"/>
                <w:sz w:val="21"/>
                <w:szCs w:val="21"/>
              </w:rPr>
              <w:t>0</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阿昌族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仡佬族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87</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0.026</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怒族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东乡族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84</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0.025</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拉祜族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朝鲜族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73</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0.022</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景颇族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撒拉族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66</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0.02</w:t>
            </w:r>
            <w:r>
              <w:rPr>
                <w:color w:val="auto"/>
                <w:kern w:val="0"/>
                <w:sz w:val="21"/>
                <w:szCs w:val="21"/>
              </w:rPr>
              <w:t>0</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佤族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其他</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43</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0.013</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德昂族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柯尔克孜族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38</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0.011</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基诺族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畲族</w:t>
            </w:r>
          </w:p>
        </w:tc>
        <w:tc>
          <w:tcPr>
            <w:tcW w:w="1454"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33</w:t>
            </w:r>
          </w:p>
        </w:tc>
        <w:tc>
          <w:tcPr>
            <w:tcW w:w="1454" w:type="dxa"/>
            <w:tcBorders>
              <w:top w:val="nil"/>
              <w:bottom w:val="nil"/>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0.01</w:t>
            </w:r>
            <w:r>
              <w:rPr>
                <w:color w:val="auto"/>
                <w:kern w:val="0"/>
                <w:sz w:val="21"/>
                <w:szCs w:val="21"/>
              </w:rPr>
              <w:t>0</w:t>
            </w:r>
          </w:p>
        </w:tc>
        <w:tc>
          <w:tcPr>
            <w:tcW w:w="2247" w:type="dxa"/>
            <w:tcBorders>
              <w:top w:val="nil"/>
              <w:left w:val="double" w:color="008000" w:sz="4" w:space="0"/>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赫哲族</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w:t>
            </w:r>
          </w:p>
        </w:tc>
        <w:tc>
          <w:tcPr>
            <w:tcW w:w="1360" w:type="dxa"/>
            <w:tcBorders>
              <w:top w:val="nil"/>
              <w:bottom w:val="nil"/>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675" w:type="dxa"/>
            <w:tcBorders>
              <w:top w:val="nil"/>
              <w:bottom w:val="single" w:color="auto"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锡伯族</w:t>
            </w:r>
          </w:p>
        </w:tc>
        <w:tc>
          <w:tcPr>
            <w:tcW w:w="1454" w:type="dxa"/>
            <w:tcBorders>
              <w:top w:val="nil"/>
              <w:bottom w:val="single" w:color="auto"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30</w:t>
            </w:r>
          </w:p>
        </w:tc>
        <w:tc>
          <w:tcPr>
            <w:tcW w:w="1454" w:type="dxa"/>
            <w:tcBorders>
              <w:top w:val="nil"/>
              <w:bottom w:val="single" w:color="auto" w:sz="4" w:space="0"/>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0.009</w:t>
            </w:r>
          </w:p>
        </w:tc>
        <w:tc>
          <w:tcPr>
            <w:tcW w:w="2247" w:type="dxa"/>
            <w:tcBorders>
              <w:top w:val="nil"/>
              <w:left w:val="double" w:color="008000" w:sz="4" w:space="0"/>
              <w:bottom w:val="single" w:color="auto" w:sz="4" w:space="0"/>
            </w:tcBorders>
            <w:shd w:val="clear" w:color="auto" w:fill="auto"/>
          </w:tcPr>
          <w:p>
            <w:pPr>
              <w:widowControl/>
              <w:spacing w:line="240" w:lineRule="auto"/>
              <w:ind w:firstLine="0" w:firstLineChars="0"/>
              <w:jc w:val="center"/>
              <w:rPr>
                <w:color w:val="auto"/>
                <w:kern w:val="0"/>
                <w:sz w:val="21"/>
                <w:szCs w:val="21"/>
              </w:rPr>
            </w:pPr>
          </w:p>
        </w:tc>
        <w:tc>
          <w:tcPr>
            <w:tcW w:w="1360" w:type="dxa"/>
            <w:tcBorders>
              <w:top w:val="nil"/>
              <w:bottom w:val="single" w:color="auto" w:sz="4" w:space="0"/>
            </w:tcBorders>
            <w:shd w:val="clear" w:color="auto" w:fill="auto"/>
          </w:tcPr>
          <w:p>
            <w:pPr>
              <w:widowControl/>
              <w:spacing w:line="240" w:lineRule="auto"/>
              <w:ind w:firstLine="0" w:firstLineChars="0"/>
              <w:jc w:val="center"/>
              <w:rPr>
                <w:color w:val="auto"/>
                <w:kern w:val="0"/>
                <w:sz w:val="21"/>
                <w:szCs w:val="21"/>
              </w:rPr>
            </w:pPr>
          </w:p>
        </w:tc>
        <w:tc>
          <w:tcPr>
            <w:tcW w:w="1360" w:type="dxa"/>
            <w:tcBorders>
              <w:top w:val="nil"/>
              <w:bottom w:val="single" w:color="auto" w:sz="4" w:space="0"/>
            </w:tcBorders>
            <w:shd w:val="clear" w:color="auto" w:fill="auto"/>
          </w:tcPr>
          <w:p>
            <w:pPr>
              <w:widowControl/>
              <w:spacing w:line="240" w:lineRule="auto"/>
              <w:ind w:firstLine="0" w:firstLineChars="0"/>
              <w:jc w:val="center"/>
              <w:rPr>
                <w:color w:val="auto"/>
                <w:kern w:val="0"/>
                <w:sz w:val="21"/>
                <w:szCs w:val="21"/>
              </w:rPr>
            </w:pPr>
          </w:p>
        </w:tc>
      </w:tr>
    </w:tbl>
    <w:p>
      <w:pPr>
        <w:spacing w:beforeLines="50" w:afterLines="50" w:line="288" w:lineRule="auto"/>
        <w:ind w:firstLine="0" w:firstLineChars="0"/>
        <w:rPr>
          <w:bCs/>
          <w:color w:val="auto"/>
          <w:sz w:val="18"/>
          <w:szCs w:val="18"/>
          <w:shd w:val="clear" w:color="auto" w:fill="FFFFFF"/>
        </w:rPr>
      </w:pPr>
      <w:r>
        <w:rPr>
          <w:bCs/>
          <w:color w:val="auto"/>
          <w:sz w:val="18"/>
          <w:szCs w:val="18"/>
          <w:shd w:val="clear" w:color="auto" w:fill="FFFFFF"/>
        </w:rPr>
        <w:t>*比例为占全部毕业生的百分比。</w:t>
      </w:r>
    </w:p>
    <w:p>
      <w:pPr>
        <w:keepNext/>
        <w:keepLines/>
        <w:spacing w:beforeLines="100" w:afterLines="50" w:line="240" w:lineRule="auto"/>
        <w:ind w:firstLine="428" w:firstLineChars="142"/>
        <w:outlineLvl w:val="1"/>
        <w:rPr>
          <w:b/>
          <w:color w:val="auto"/>
          <w:sz w:val="30"/>
          <w:szCs w:val="30"/>
          <w:shd w:val="clear" w:color="auto" w:fill="FFFFFF"/>
        </w:rPr>
      </w:pPr>
      <w:bookmarkStart w:id="11" w:name="_Toc503253837"/>
      <w:bookmarkStart w:id="12" w:name="_Toc98263986"/>
      <w:bookmarkStart w:id="13" w:name="_Toc5850"/>
      <w:r>
        <w:rPr>
          <w:b/>
          <w:color w:val="auto"/>
          <w:sz w:val="30"/>
          <w:szCs w:val="30"/>
          <w:shd w:val="clear" w:color="auto" w:fill="FFFFFF"/>
        </w:rPr>
        <w:t>1.4生源地分布</w:t>
      </w:r>
      <w:bookmarkEnd w:id="11"/>
      <w:bookmarkEnd w:id="12"/>
      <w:bookmarkEnd w:id="13"/>
    </w:p>
    <w:p>
      <w:pPr>
        <w:spacing w:beforeLines="50" w:afterLines="50" w:line="288" w:lineRule="auto"/>
        <w:ind w:firstLine="480"/>
        <w:rPr>
          <w:color w:val="auto"/>
          <w:kern w:val="0"/>
          <w:shd w:val="clear" w:color="auto" w:fill="FFFFFF"/>
        </w:rPr>
      </w:pPr>
      <w:r>
        <w:rPr>
          <w:color w:val="auto"/>
          <w:kern w:val="0"/>
          <w:shd w:val="clear" w:color="auto" w:fill="FFFFFF"/>
        </w:rPr>
        <w:t>2021年</w:t>
      </w:r>
      <w:r>
        <w:rPr>
          <w:rFonts w:hint="eastAsia"/>
          <w:color w:val="auto"/>
          <w:kern w:val="0"/>
          <w:shd w:val="clear" w:color="auto" w:fill="FFFFFF"/>
        </w:rPr>
        <w:t>全省</w:t>
      </w:r>
      <w:r>
        <w:rPr>
          <w:color w:val="auto"/>
          <w:kern w:val="0"/>
          <w:shd w:val="clear" w:color="auto" w:fill="FFFFFF"/>
        </w:rPr>
        <w:t>毕业生生源地涵盖了全国34个省市自治区和特别行政区，呈现出分布地域广但不均衡的特点。人数最多的</w:t>
      </w:r>
      <w:r>
        <w:rPr>
          <w:rFonts w:hint="eastAsia"/>
          <w:color w:val="auto"/>
          <w:kern w:val="0"/>
          <w:shd w:val="clear" w:color="auto" w:fill="FFFFFF"/>
        </w:rPr>
        <w:t>生源地</w:t>
      </w:r>
      <w:r>
        <w:rPr>
          <w:color w:val="auto"/>
          <w:kern w:val="0"/>
          <w:shd w:val="clear" w:color="auto" w:fill="FFFFFF"/>
        </w:rPr>
        <w:t>省份是陕西省（223430人，67.05%），人数超过10000人的</w:t>
      </w:r>
      <w:r>
        <w:rPr>
          <w:rFonts w:hint="eastAsia"/>
          <w:color w:val="auto"/>
          <w:kern w:val="0"/>
          <w:shd w:val="clear" w:color="auto" w:fill="FFFFFF"/>
        </w:rPr>
        <w:t>省份还</w:t>
      </w:r>
      <w:r>
        <w:rPr>
          <w:color w:val="auto"/>
          <w:kern w:val="0"/>
          <w:shd w:val="clear" w:color="auto" w:fill="FFFFFF"/>
        </w:rPr>
        <w:t>有甘肃省（12117人，3.64%）、山西省（11491人，3.45%）、河南省（11312人，3.39%）。</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表1.4-1  2021年高校毕业生生源地分布统计表</w:t>
      </w:r>
    </w:p>
    <w:tbl>
      <w:tblPr>
        <w:tblStyle w:val="37"/>
        <w:tblW w:w="9514"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23"/>
        <w:gridCol w:w="1217"/>
        <w:gridCol w:w="1371"/>
        <w:gridCol w:w="2130"/>
        <w:gridCol w:w="1471"/>
        <w:gridCol w:w="1402"/>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tcBorders>
              <w:bottom w:val="single" w:color="008000" w:sz="6" w:space="0"/>
            </w:tcBorders>
            <w:vAlign w:val="center"/>
          </w:tcPr>
          <w:p>
            <w:pPr>
              <w:spacing w:line="240" w:lineRule="auto"/>
              <w:ind w:firstLine="0" w:firstLineChars="0"/>
              <w:rPr>
                <w:color w:val="auto"/>
                <w:sz w:val="21"/>
                <w:szCs w:val="21"/>
                <w:shd w:val="clear" w:color="auto" w:fill="FFFFFF"/>
              </w:rPr>
            </w:pPr>
            <w:r>
              <w:rPr>
                <w:b/>
                <w:bCs/>
                <w:color w:val="auto"/>
                <w:sz w:val="21"/>
                <w:szCs w:val="21"/>
                <w:shd w:val="clear" w:color="auto" w:fill="FFFFFF"/>
              </w:rPr>
              <w:t>生源所在省</w:t>
            </w:r>
          </w:p>
        </w:tc>
        <w:tc>
          <w:tcPr>
            <w:tcW w:w="1217"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371"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2130" w:type="dxa"/>
            <w:tcBorders>
              <w:top w:val="single" w:color="008000" w:sz="12" w:space="0"/>
              <w:left w:val="double" w:color="008000" w:sz="4" w:space="0"/>
              <w:bottom w:val="single" w:color="008000" w:sz="6" w:space="0"/>
            </w:tcBorders>
            <w:vAlign w:val="center"/>
          </w:tcPr>
          <w:p>
            <w:pPr>
              <w:spacing w:line="240" w:lineRule="auto"/>
              <w:ind w:firstLine="0" w:firstLineChars="0"/>
              <w:rPr>
                <w:color w:val="auto"/>
                <w:sz w:val="21"/>
                <w:szCs w:val="21"/>
                <w:shd w:val="clear" w:color="auto" w:fill="FFFFFF"/>
              </w:rPr>
            </w:pPr>
            <w:r>
              <w:rPr>
                <w:b/>
                <w:bCs/>
                <w:color w:val="auto"/>
                <w:sz w:val="21"/>
                <w:szCs w:val="21"/>
                <w:shd w:val="clear" w:color="auto" w:fill="FFFFFF"/>
              </w:rPr>
              <w:t>生源所在省</w:t>
            </w:r>
          </w:p>
        </w:tc>
        <w:tc>
          <w:tcPr>
            <w:tcW w:w="1471"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402"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陕西省</w:t>
            </w:r>
          </w:p>
        </w:tc>
        <w:tc>
          <w:tcPr>
            <w:tcW w:w="1217"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223430</w:t>
            </w:r>
          </w:p>
        </w:tc>
        <w:tc>
          <w:tcPr>
            <w:tcW w:w="1371" w:type="dxa"/>
            <w:tcBorders>
              <w:right w:val="double" w:color="008000" w:sz="4"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67.05</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江西省</w:t>
            </w:r>
          </w:p>
        </w:tc>
        <w:tc>
          <w:tcPr>
            <w:tcW w:w="1471" w:type="dxa"/>
            <w:shd w:val="clear" w:color="auto" w:fill="auto"/>
            <w:vAlign w:val="bottom"/>
          </w:tcPr>
          <w:p>
            <w:pPr>
              <w:ind w:firstLine="420"/>
              <w:rPr>
                <w:color w:val="auto"/>
                <w:kern w:val="0"/>
                <w:sz w:val="21"/>
                <w:szCs w:val="21"/>
              </w:rPr>
            </w:pPr>
            <w:r>
              <w:rPr>
                <w:rFonts w:hint="eastAsia"/>
                <w:color w:val="auto"/>
                <w:kern w:val="0"/>
                <w:sz w:val="21"/>
                <w:szCs w:val="21"/>
              </w:rPr>
              <w:t>2441</w:t>
            </w:r>
          </w:p>
        </w:tc>
        <w:tc>
          <w:tcPr>
            <w:tcW w:w="1402" w:type="dxa"/>
            <w:shd w:val="clear" w:color="auto" w:fill="auto"/>
            <w:vAlign w:val="bottom"/>
          </w:tcPr>
          <w:p>
            <w:pPr>
              <w:ind w:firstLine="420"/>
              <w:rPr>
                <w:color w:val="auto"/>
                <w:kern w:val="0"/>
                <w:sz w:val="21"/>
                <w:szCs w:val="21"/>
              </w:rPr>
            </w:pPr>
            <w:r>
              <w:rPr>
                <w:rFonts w:hint="eastAsia"/>
                <w:color w:val="auto"/>
                <w:kern w:val="0"/>
                <w:sz w:val="21"/>
                <w:szCs w:val="21"/>
              </w:rPr>
              <w:t>0.73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甘肃省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12117</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3.64</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广东省</w:t>
            </w:r>
          </w:p>
        </w:tc>
        <w:tc>
          <w:tcPr>
            <w:tcW w:w="1471" w:type="dxa"/>
            <w:shd w:val="clear" w:color="auto" w:fill="auto"/>
            <w:vAlign w:val="bottom"/>
          </w:tcPr>
          <w:p>
            <w:pPr>
              <w:ind w:firstLine="420"/>
              <w:rPr>
                <w:color w:val="auto"/>
                <w:kern w:val="0"/>
                <w:sz w:val="21"/>
                <w:szCs w:val="21"/>
              </w:rPr>
            </w:pPr>
            <w:r>
              <w:rPr>
                <w:rFonts w:hint="eastAsia"/>
                <w:color w:val="auto"/>
                <w:kern w:val="0"/>
                <w:sz w:val="21"/>
                <w:szCs w:val="21"/>
              </w:rPr>
              <w:t>1997</w:t>
            </w:r>
          </w:p>
        </w:tc>
        <w:tc>
          <w:tcPr>
            <w:tcW w:w="1402" w:type="dxa"/>
            <w:shd w:val="clear" w:color="auto" w:fill="auto"/>
            <w:vAlign w:val="bottom"/>
          </w:tcPr>
          <w:p>
            <w:pPr>
              <w:ind w:firstLine="420"/>
              <w:rPr>
                <w:color w:val="auto"/>
                <w:kern w:val="0"/>
                <w:sz w:val="21"/>
                <w:szCs w:val="21"/>
              </w:rPr>
            </w:pPr>
            <w:r>
              <w:rPr>
                <w:rFonts w:hint="eastAsia"/>
                <w:color w:val="auto"/>
                <w:kern w:val="0"/>
                <w:sz w:val="21"/>
                <w:szCs w:val="21"/>
              </w:rPr>
              <w:t>0.6</w:t>
            </w: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山西省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11491</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3.45</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重庆市</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1943</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河南省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11312</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3.39</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云南省</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1796</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山东省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7266</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2.18</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黑龙江省</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1690</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河北省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6685</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2.01</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福建省</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1659</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新疆维吾尔自治区</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6252</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1.88</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辽宁省</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1563</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四川省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5359</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1.61</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广西壮族自治区</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1493</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宁夏回族自治区</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4893</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1.47</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吉林省</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1142</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安徽省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4485</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1.35</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海南省</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1030</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江苏省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3737</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1.12</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天津市</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963</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青海省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3212</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0.96</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北京市</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410</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内蒙古自治区</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3173</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0.95</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西藏自治区</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387</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湖北省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2946</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0.88</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上海市</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210</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浙江省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2874</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0.86</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台湾</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湖南省</w:t>
            </w:r>
          </w:p>
        </w:tc>
        <w:tc>
          <w:tcPr>
            <w:tcW w:w="12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2778</w:t>
            </w:r>
          </w:p>
        </w:tc>
        <w:tc>
          <w:tcPr>
            <w:tcW w:w="1371"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0.83</w:t>
            </w:r>
          </w:p>
        </w:tc>
        <w:tc>
          <w:tcPr>
            <w:tcW w:w="2130" w:type="dxa"/>
            <w:tcBorders>
              <w:left w:val="double" w:color="008000" w:sz="4"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香港特别行政区</w:t>
            </w:r>
          </w:p>
        </w:tc>
        <w:tc>
          <w:tcPr>
            <w:tcW w:w="14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9</w:t>
            </w:r>
          </w:p>
        </w:tc>
        <w:tc>
          <w:tcPr>
            <w:tcW w:w="140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exact"/>
          <w:jc w:val="center"/>
        </w:trPr>
        <w:tc>
          <w:tcPr>
            <w:tcW w:w="1923" w:type="dxa"/>
            <w:tcBorders>
              <w:bottom w:val="single" w:color="008000" w:sz="12"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贵州省</w:t>
            </w:r>
          </w:p>
        </w:tc>
        <w:tc>
          <w:tcPr>
            <w:tcW w:w="1217" w:type="dxa"/>
            <w:tcBorders>
              <w:bottom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2468</w:t>
            </w:r>
          </w:p>
        </w:tc>
        <w:tc>
          <w:tcPr>
            <w:tcW w:w="1371" w:type="dxa"/>
            <w:tcBorders>
              <w:bottom w:val="single" w:color="008000" w:sz="12" w:space="0"/>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0.74</w:t>
            </w:r>
          </w:p>
        </w:tc>
        <w:tc>
          <w:tcPr>
            <w:tcW w:w="2130" w:type="dxa"/>
            <w:tcBorders>
              <w:left w:val="double" w:color="008000" w:sz="4" w:space="0"/>
              <w:bottom w:val="single" w:color="008000" w:sz="12" w:space="0"/>
            </w:tcBorders>
            <w:shd w:val="clear" w:color="auto" w:fill="auto"/>
            <w:vAlign w:val="bottom"/>
          </w:tcPr>
          <w:p>
            <w:pPr>
              <w:widowControl/>
              <w:spacing w:line="240" w:lineRule="auto"/>
              <w:ind w:firstLine="0" w:firstLineChars="0"/>
              <w:jc w:val="left"/>
              <w:rPr>
                <w:color w:val="auto"/>
                <w:kern w:val="0"/>
                <w:sz w:val="21"/>
                <w:szCs w:val="21"/>
              </w:rPr>
            </w:pPr>
            <w:r>
              <w:rPr>
                <w:rFonts w:hint="eastAsia"/>
                <w:color w:val="auto"/>
                <w:kern w:val="0"/>
                <w:sz w:val="21"/>
                <w:szCs w:val="21"/>
              </w:rPr>
              <w:t>澳门特别行政区</w:t>
            </w:r>
          </w:p>
        </w:tc>
        <w:tc>
          <w:tcPr>
            <w:tcW w:w="1471" w:type="dxa"/>
            <w:tcBorders>
              <w:bottom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1402" w:type="dxa"/>
            <w:tcBorders>
              <w:bottom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bl>
    <w:p>
      <w:pPr>
        <w:widowControl/>
        <w:ind w:firstLine="0" w:firstLineChars="0"/>
        <w:jc w:val="left"/>
        <w:rPr>
          <w:color w:val="auto"/>
          <w:sz w:val="21"/>
          <w:szCs w:val="21"/>
        </w:rPr>
      </w:pPr>
    </w:p>
    <w:p>
      <w:pPr>
        <w:widowControl/>
        <w:ind w:firstLine="424" w:firstLineChars="176"/>
        <w:jc w:val="left"/>
        <w:rPr>
          <w:b/>
          <w:color w:val="auto"/>
          <w:szCs w:val="21"/>
        </w:rPr>
      </w:pPr>
      <w:r>
        <w:rPr>
          <w:b/>
          <w:color w:val="auto"/>
          <w:szCs w:val="21"/>
        </w:rPr>
        <w:t>（1）博士毕业生</w:t>
      </w:r>
    </w:p>
    <w:p>
      <w:pPr>
        <w:widowControl/>
        <w:ind w:firstLine="480"/>
        <w:rPr>
          <w:color w:val="auto"/>
          <w:szCs w:val="21"/>
        </w:rPr>
      </w:pPr>
      <w:r>
        <w:rPr>
          <w:color w:val="auto"/>
          <w:szCs w:val="21"/>
        </w:rPr>
        <w:t>2021年博士毕业生生源地涵盖了全国30个省市自治区。人数最多的省份是陕西省（985人、41.18%），人数超过100人的</w:t>
      </w:r>
      <w:r>
        <w:rPr>
          <w:rFonts w:hint="eastAsia"/>
          <w:color w:val="auto"/>
          <w:szCs w:val="21"/>
        </w:rPr>
        <w:t>省份</w:t>
      </w:r>
      <w:r>
        <w:rPr>
          <w:color w:val="auto"/>
          <w:szCs w:val="21"/>
        </w:rPr>
        <w:t>有河南省（267人、11.16%）、山东省（185人、7.73%）、山西省（173人、7.23%）。</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表1.4-2  2021年博士毕业生生源地分布统计表</w:t>
      </w:r>
    </w:p>
    <w:tbl>
      <w:tblPr>
        <w:tblStyle w:val="37"/>
        <w:tblW w:w="951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22"/>
        <w:gridCol w:w="1417"/>
        <w:gridCol w:w="1418"/>
        <w:gridCol w:w="1984"/>
        <w:gridCol w:w="1385"/>
        <w:gridCol w:w="1386"/>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生源所在省</w:t>
            </w:r>
          </w:p>
        </w:tc>
        <w:tc>
          <w:tcPr>
            <w:tcW w:w="1417"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418"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1984" w:type="dxa"/>
            <w:tcBorders>
              <w:top w:val="single" w:color="008000" w:sz="12" w:space="0"/>
              <w:left w:val="double" w:color="008000" w:sz="4" w:space="0"/>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生源所在省</w:t>
            </w:r>
          </w:p>
        </w:tc>
        <w:tc>
          <w:tcPr>
            <w:tcW w:w="1385"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386"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陕西省</w:t>
            </w:r>
          </w:p>
        </w:tc>
        <w:tc>
          <w:tcPr>
            <w:tcW w:w="1417"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985</w:t>
            </w:r>
          </w:p>
        </w:tc>
        <w:tc>
          <w:tcPr>
            <w:tcW w:w="1418" w:type="dxa"/>
            <w:tcBorders>
              <w:right w:val="double" w:color="008000" w:sz="4"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41.18</w:t>
            </w:r>
          </w:p>
        </w:tc>
        <w:tc>
          <w:tcPr>
            <w:tcW w:w="1984" w:type="dxa"/>
            <w:tcBorders>
              <w:left w:val="double" w:color="008000" w:sz="4"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新疆维吾尔自治区</w:t>
            </w:r>
          </w:p>
        </w:tc>
        <w:tc>
          <w:tcPr>
            <w:tcW w:w="1385"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26</w:t>
            </w:r>
          </w:p>
        </w:tc>
        <w:tc>
          <w:tcPr>
            <w:tcW w:w="1386"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1.09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河南省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267</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11.16</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浙江省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25</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山东省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185</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7.73</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黑龙江省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25</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山西省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173</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7.23</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北京市</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20</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甘肃省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92</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3.85</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重庆市</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15</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河北省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89</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3.72</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青海省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14</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湖北省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67</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2.8</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福建省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14</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四川省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57</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2.38</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吉林省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安徽省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52</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2.17</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贵州省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12</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江苏省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46</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1.92</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云南省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11</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湖南省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45</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1.88</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广西壮族自治区</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11</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内蒙古自治区</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33</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1.38</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广东省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江西省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31</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天津市</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8</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辽宁省</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30</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1.25</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上海市</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1922"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宁夏回族自治区</w:t>
            </w:r>
          </w:p>
        </w:tc>
        <w:tc>
          <w:tcPr>
            <w:tcW w:w="1417"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29</w:t>
            </w:r>
          </w:p>
        </w:tc>
        <w:tc>
          <w:tcPr>
            <w:tcW w:w="1418"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1.21</w:t>
            </w:r>
          </w:p>
        </w:tc>
        <w:tc>
          <w:tcPr>
            <w:tcW w:w="198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海南省</w:t>
            </w:r>
          </w:p>
        </w:tc>
        <w:tc>
          <w:tcPr>
            <w:tcW w:w="138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138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0.13</w:t>
            </w:r>
          </w:p>
        </w:tc>
      </w:tr>
    </w:tbl>
    <w:p>
      <w:pPr>
        <w:widowControl/>
        <w:tabs>
          <w:tab w:val="left" w:pos="4155"/>
        </w:tabs>
        <w:ind w:firstLine="0" w:firstLineChars="0"/>
        <w:jc w:val="left"/>
        <w:rPr>
          <w:color w:val="auto"/>
          <w:szCs w:val="21"/>
        </w:rPr>
      </w:pPr>
    </w:p>
    <w:p>
      <w:pPr>
        <w:widowControl/>
        <w:tabs>
          <w:tab w:val="left" w:pos="4155"/>
        </w:tabs>
        <w:ind w:firstLine="0" w:firstLineChars="0"/>
        <w:jc w:val="left"/>
        <w:rPr>
          <w:b/>
          <w:color w:val="auto"/>
          <w:szCs w:val="21"/>
        </w:rPr>
      </w:pPr>
      <w:r>
        <w:rPr>
          <w:b/>
          <w:color w:val="auto"/>
          <w:szCs w:val="21"/>
        </w:rPr>
        <w:t>（2）硕士毕业生</w:t>
      </w:r>
    </w:p>
    <w:p>
      <w:pPr>
        <w:widowControl/>
        <w:ind w:firstLine="480"/>
        <w:rPr>
          <w:color w:val="auto"/>
          <w:szCs w:val="21"/>
        </w:rPr>
      </w:pPr>
      <w:r>
        <w:rPr>
          <w:color w:val="auto"/>
          <w:szCs w:val="21"/>
        </w:rPr>
        <w:t>2021年硕士毕业生生源地涵盖了全国32个省市自治区及特别行政区。人数最多的省份是陕西省（13899人、39.87%），人数超过1000人的</w:t>
      </w:r>
      <w:r>
        <w:rPr>
          <w:rFonts w:hint="eastAsia"/>
          <w:color w:val="auto"/>
          <w:szCs w:val="21"/>
        </w:rPr>
        <w:t>省份</w:t>
      </w:r>
      <w:r>
        <w:rPr>
          <w:color w:val="auto"/>
          <w:szCs w:val="21"/>
        </w:rPr>
        <w:t>有</w:t>
      </w:r>
      <w:r>
        <w:rPr>
          <w:rFonts w:hint="eastAsia"/>
          <w:color w:val="auto"/>
          <w:szCs w:val="21"/>
        </w:rPr>
        <w:t>河南</w:t>
      </w:r>
      <w:r>
        <w:rPr>
          <w:color w:val="auto"/>
          <w:szCs w:val="21"/>
        </w:rPr>
        <w:t>省（3633人、10.42%）、</w:t>
      </w:r>
      <w:r>
        <w:rPr>
          <w:rFonts w:hint="eastAsia"/>
          <w:color w:val="auto"/>
          <w:szCs w:val="21"/>
        </w:rPr>
        <w:t>山西</w:t>
      </w:r>
      <w:r>
        <w:rPr>
          <w:color w:val="auto"/>
          <w:szCs w:val="21"/>
        </w:rPr>
        <w:t>省（3464人、9.94%）、山东省（2037人、5.84%）、甘肃省（1598人、4.58%）、河北省（1391人、3.99%）。</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表1.4-3  2021年硕士毕业生生源地分布统计表</w:t>
      </w:r>
    </w:p>
    <w:tbl>
      <w:tblPr>
        <w:tblStyle w:val="37"/>
        <w:tblW w:w="961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71"/>
        <w:gridCol w:w="1346"/>
        <w:gridCol w:w="1347"/>
        <w:gridCol w:w="2057"/>
        <w:gridCol w:w="1444"/>
        <w:gridCol w:w="1445"/>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1971"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生源所在省</w:t>
            </w:r>
          </w:p>
        </w:tc>
        <w:tc>
          <w:tcPr>
            <w:tcW w:w="1346"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347"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2057" w:type="dxa"/>
            <w:tcBorders>
              <w:top w:val="single" w:color="008000" w:sz="12" w:space="0"/>
              <w:left w:val="double" w:color="008000" w:sz="4" w:space="0"/>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生源所在省</w:t>
            </w:r>
          </w:p>
        </w:tc>
        <w:tc>
          <w:tcPr>
            <w:tcW w:w="1444"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445"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tcBorders>
              <w:top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陕西省</w:t>
            </w:r>
          </w:p>
        </w:tc>
        <w:tc>
          <w:tcPr>
            <w:tcW w:w="1346" w:type="dxa"/>
            <w:tcBorders>
              <w:top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13899</w:t>
            </w:r>
          </w:p>
        </w:tc>
        <w:tc>
          <w:tcPr>
            <w:tcW w:w="1347" w:type="dxa"/>
            <w:tcBorders>
              <w:top w:val="single" w:color="008000" w:sz="12" w:space="0"/>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39.87</w:t>
            </w:r>
          </w:p>
        </w:tc>
        <w:tc>
          <w:tcPr>
            <w:tcW w:w="2057" w:type="dxa"/>
            <w:tcBorders>
              <w:top w:val="single" w:color="008000" w:sz="12" w:space="0"/>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新疆维吾尔自治区</w:t>
            </w:r>
          </w:p>
        </w:tc>
        <w:tc>
          <w:tcPr>
            <w:tcW w:w="1444" w:type="dxa"/>
            <w:tcBorders>
              <w:top w:val="single" w:color="008000" w:sz="12"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347</w:t>
            </w:r>
          </w:p>
        </w:tc>
        <w:tc>
          <w:tcPr>
            <w:tcW w:w="1445" w:type="dxa"/>
            <w:tcBorders>
              <w:top w:val="single" w:color="008000" w:sz="12"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河南省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3633</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10.42</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重庆市</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332</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山西省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3464</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9.94</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黑龙江省</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311</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山东省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2037</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5.84</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辽宁省</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301</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0.86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甘肃省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1598</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4.58</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福建省</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196</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河北省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1391</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3.99</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吉林省</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194</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安徽省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997</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2.86</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贵州省</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190</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江苏省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919</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2.64</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云南省</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183</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四川省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870</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2.5</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广西壮族自治区</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171</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湖北省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753</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2.16</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青海省</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109</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内蒙古自治区</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554</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1.59</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天津市</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101</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浙江省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472</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1.35</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北京市</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70</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江西省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459</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1.32</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海南省</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36</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湖南省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453</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上海市</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19</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广东省</w:t>
            </w:r>
          </w:p>
        </w:tc>
        <w:tc>
          <w:tcPr>
            <w:tcW w:w="1346"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412</w:t>
            </w:r>
          </w:p>
        </w:tc>
        <w:tc>
          <w:tcPr>
            <w:tcW w:w="1347"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1.18</w:t>
            </w:r>
          </w:p>
        </w:tc>
        <w:tc>
          <w:tcPr>
            <w:tcW w:w="2057"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西藏自治区</w:t>
            </w:r>
          </w:p>
        </w:tc>
        <w:tc>
          <w:tcPr>
            <w:tcW w:w="144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8</w:t>
            </w:r>
          </w:p>
        </w:tc>
        <w:tc>
          <w:tcPr>
            <w:tcW w:w="144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971"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宁夏回族自治区</w:t>
            </w:r>
          </w:p>
        </w:tc>
        <w:tc>
          <w:tcPr>
            <w:tcW w:w="1346"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285</w:t>
            </w:r>
          </w:p>
        </w:tc>
        <w:tc>
          <w:tcPr>
            <w:tcW w:w="1347" w:type="dxa"/>
            <w:tcBorders>
              <w:bottom w:val="single" w:color="008000" w:sz="12" w:space="0"/>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0.99</w:t>
            </w:r>
          </w:p>
        </w:tc>
        <w:tc>
          <w:tcPr>
            <w:tcW w:w="2057" w:type="dxa"/>
            <w:tcBorders>
              <w:left w:val="double" w:color="008000" w:sz="4" w:space="0"/>
              <w:bottom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台湾</w:t>
            </w:r>
          </w:p>
        </w:tc>
        <w:tc>
          <w:tcPr>
            <w:tcW w:w="1444" w:type="dxa"/>
            <w:tcBorders>
              <w:bottom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1445" w:type="dxa"/>
            <w:tcBorders>
              <w:bottom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0.01</w:t>
            </w:r>
          </w:p>
        </w:tc>
      </w:tr>
    </w:tbl>
    <w:p>
      <w:pPr>
        <w:widowControl/>
        <w:ind w:firstLine="0" w:firstLineChars="0"/>
        <w:jc w:val="left"/>
        <w:rPr>
          <w:color w:val="auto"/>
          <w:sz w:val="21"/>
          <w:szCs w:val="21"/>
        </w:rPr>
      </w:pPr>
    </w:p>
    <w:p>
      <w:pPr>
        <w:widowControl/>
        <w:ind w:firstLine="424" w:firstLineChars="176"/>
        <w:jc w:val="left"/>
        <w:rPr>
          <w:b/>
          <w:color w:val="auto"/>
          <w:szCs w:val="21"/>
        </w:rPr>
      </w:pPr>
      <w:r>
        <w:rPr>
          <w:b/>
          <w:color w:val="auto"/>
          <w:szCs w:val="21"/>
        </w:rPr>
        <w:t>（3）本科毕业生</w:t>
      </w:r>
    </w:p>
    <w:p>
      <w:pPr>
        <w:widowControl/>
        <w:ind w:firstLine="480"/>
        <w:rPr>
          <w:color w:val="auto"/>
          <w:szCs w:val="21"/>
        </w:rPr>
      </w:pPr>
      <w:r>
        <w:rPr>
          <w:color w:val="auto"/>
          <w:szCs w:val="21"/>
        </w:rPr>
        <w:t>2021年本科毕业生生源地涵盖了全国34个省市自治区及特别行政区。人数最多的省份是陕西省（111218人、64.06%），人数超过3000</w:t>
      </w:r>
      <w:r>
        <w:rPr>
          <w:rFonts w:hint="eastAsia"/>
          <w:color w:val="auto"/>
          <w:szCs w:val="21"/>
        </w:rPr>
        <w:t>人</w:t>
      </w:r>
      <w:r>
        <w:rPr>
          <w:color w:val="auto"/>
          <w:szCs w:val="21"/>
        </w:rPr>
        <w:t>的</w:t>
      </w:r>
      <w:r>
        <w:rPr>
          <w:rFonts w:hint="eastAsia"/>
          <w:color w:val="auto"/>
          <w:szCs w:val="21"/>
        </w:rPr>
        <w:t>省份</w:t>
      </w:r>
      <w:r>
        <w:rPr>
          <w:color w:val="auto"/>
          <w:szCs w:val="21"/>
        </w:rPr>
        <w:t>有河南省（5397人、3.11%）、山西省（4695人、2.70%）、河北省（4631人、2.67%）、山东省（4383人、2.52%）、甘肃省（3952人、2.28%）、新疆维吾尔自治区（3532人，2.03%）、安徽省（3013人，1.74%）；人数较少的省市有北京市（313人、0.18%）、西藏自治区（300人、0.17%）、上海市（186人、0.11%）、</w:t>
      </w:r>
      <w:r>
        <w:rPr>
          <w:rFonts w:hint="eastAsia"/>
          <w:color w:val="auto"/>
          <w:szCs w:val="21"/>
        </w:rPr>
        <w:t>台湾</w:t>
      </w:r>
      <w:r>
        <w:rPr>
          <w:color w:val="auto"/>
          <w:szCs w:val="21"/>
        </w:rPr>
        <w:t>（10人</w:t>
      </w:r>
      <w:r>
        <w:rPr>
          <w:rFonts w:hint="eastAsia"/>
          <w:color w:val="auto"/>
          <w:szCs w:val="21"/>
        </w:rPr>
        <w:t>、0</w:t>
      </w:r>
      <w:r>
        <w:rPr>
          <w:color w:val="auto"/>
          <w:szCs w:val="21"/>
        </w:rPr>
        <w:t>.01%）</w:t>
      </w:r>
      <w:r>
        <w:rPr>
          <w:rFonts w:hint="eastAsia"/>
          <w:color w:val="auto"/>
          <w:szCs w:val="21"/>
        </w:rPr>
        <w:t>、</w:t>
      </w:r>
      <w:r>
        <w:rPr>
          <w:color w:val="auto"/>
          <w:szCs w:val="21"/>
        </w:rPr>
        <w:t>香港特别行政区（8人、0.00%）、澳门特别行政区（3人、0.00%）。</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表1.4-4  2021年本科毕业生生源地分布统计表</w:t>
      </w:r>
    </w:p>
    <w:tbl>
      <w:tblPr>
        <w:tblStyle w:val="37"/>
        <w:tblW w:w="9703"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4"/>
        <w:gridCol w:w="1390"/>
        <w:gridCol w:w="1390"/>
        <w:gridCol w:w="2160"/>
        <w:gridCol w:w="1491"/>
        <w:gridCol w:w="1248"/>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exact"/>
          <w:jc w:val="center"/>
        </w:trPr>
        <w:tc>
          <w:tcPr>
            <w:tcW w:w="2024"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生源所在省</w:t>
            </w:r>
          </w:p>
        </w:tc>
        <w:tc>
          <w:tcPr>
            <w:tcW w:w="1390"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390"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2160" w:type="dxa"/>
            <w:tcBorders>
              <w:top w:val="single" w:color="008000" w:sz="12" w:space="0"/>
              <w:left w:val="double" w:color="008000" w:sz="4" w:space="0"/>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生源所在省</w:t>
            </w:r>
          </w:p>
        </w:tc>
        <w:tc>
          <w:tcPr>
            <w:tcW w:w="1491"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248"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陕西省</w:t>
            </w:r>
          </w:p>
        </w:tc>
        <w:tc>
          <w:tcPr>
            <w:tcW w:w="1390" w:type="dxa"/>
            <w:shd w:val="clear" w:color="auto" w:fill="auto"/>
            <w:vAlign w:val="bottom"/>
          </w:tcPr>
          <w:p>
            <w:pPr>
              <w:ind w:firstLine="0" w:firstLineChars="0"/>
              <w:jc w:val="center"/>
              <w:rPr>
                <w:color w:val="auto"/>
                <w:kern w:val="0"/>
                <w:sz w:val="21"/>
                <w:szCs w:val="21"/>
              </w:rPr>
            </w:pPr>
            <w:r>
              <w:rPr>
                <w:rFonts w:hint="eastAsia"/>
                <w:color w:val="auto"/>
                <w:kern w:val="0"/>
                <w:sz w:val="21"/>
                <w:szCs w:val="21"/>
              </w:rPr>
              <w:t>111218</w:t>
            </w:r>
          </w:p>
        </w:tc>
        <w:tc>
          <w:tcPr>
            <w:tcW w:w="1390" w:type="dxa"/>
            <w:tcBorders>
              <w:right w:val="double" w:color="008000" w:sz="4" w:space="0"/>
            </w:tcBorders>
            <w:shd w:val="clear" w:color="auto" w:fill="auto"/>
            <w:vAlign w:val="bottom"/>
          </w:tcPr>
          <w:p>
            <w:pPr>
              <w:ind w:firstLine="0" w:firstLineChars="0"/>
              <w:jc w:val="center"/>
              <w:rPr>
                <w:color w:val="auto"/>
                <w:kern w:val="0"/>
                <w:sz w:val="21"/>
                <w:szCs w:val="21"/>
              </w:rPr>
            </w:pPr>
            <w:r>
              <w:rPr>
                <w:rFonts w:hint="eastAsia"/>
                <w:color w:val="auto"/>
                <w:kern w:val="0"/>
                <w:sz w:val="21"/>
                <w:szCs w:val="21"/>
              </w:rPr>
              <w:t>64.06</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广东省</w:t>
            </w:r>
          </w:p>
        </w:tc>
        <w:tc>
          <w:tcPr>
            <w:tcW w:w="1491" w:type="dxa"/>
            <w:shd w:val="clear" w:color="auto" w:fill="auto"/>
            <w:vAlign w:val="bottom"/>
          </w:tcPr>
          <w:p>
            <w:pPr>
              <w:ind w:firstLine="0" w:firstLineChars="0"/>
              <w:jc w:val="center"/>
              <w:rPr>
                <w:color w:val="auto"/>
                <w:kern w:val="0"/>
                <w:sz w:val="21"/>
                <w:szCs w:val="21"/>
              </w:rPr>
            </w:pPr>
            <w:r>
              <w:rPr>
                <w:rFonts w:hint="eastAsia"/>
                <w:color w:val="auto"/>
                <w:kern w:val="0"/>
                <w:sz w:val="21"/>
                <w:szCs w:val="21"/>
              </w:rPr>
              <w:t>1468</w:t>
            </w:r>
          </w:p>
        </w:tc>
        <w:tc>
          <w:tcPr>
            <w:tcW w:w="1248" w:type="dxa"/>
            <w:shd w:val="clear" w:color="auto" w:fill="auto"/>
            <w:vAlign w:val="bottom"/>
          </w:tcPr>
          <w:p>
            <w:pPr>
              <w:ind w:firstLine="0" w:firstLineChars="0"/>
              <w:jc w:val="center"/>
              <w:rPr>
                <w:color w:val="auto"/>
                <w:kern w:val="0"/>
                <w:sz w:val="21"/>
                <w:szCs w:val="21"/>
              </w:rPr>
            </w:pPr>
            <w:r>
              <w:rPr>
                <w:rFonts w:hint="eastAsia"/>
                <w:color w:val="auto"/>
                <w:kern w:val="0"/>
                <w:sz w:val="21"/>
                <w:szCs w:val="21"/>
              </w:rPr>
              <w:t>0.85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河南省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5397</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3.11</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重庆市</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1435</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0.83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山西省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4695</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2.7</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云南省</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1425</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河北省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4631</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2.67</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福建省</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1346</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山东省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4383</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2.52</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广西壮族自治区</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1253</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0.72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甘肃省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3952</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2.28</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青海省</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1221</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新疆维吾尔自治区</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3532</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2.03</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黑龙江省</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1199</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安徽省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3013</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1.74</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辽宁省</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1164</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四川省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2740</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1.58</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吉林省</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887</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江苏省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2717</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1.57</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海南省</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882</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湖南省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2155</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1.24</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天津市</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846</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0.49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浙江省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2035</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1.17</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北京市</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313</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湖北省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1999</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1.15</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西藏自治区</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300</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0.17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内蒙古自治区</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1981</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1.14</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上海市</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186</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江西省</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1814</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1.04</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台湾</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10</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宁夏回族自治区</w:t>
            </w:r>
          </w:p>
        </w:tc>
        <w:tc>
          <w:tcPr>
            <w:tcW w:w="1390"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1713</w:t>
            </w:r>
          </w:p>
        </w:tc>
        <w:tc>
          <w:tcPr>
            <w:tcW w:w="1390" w:type="dxa"/>
            <w:tcBorders>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0.99</w:t>
            </w:r>
          </w:p>
        </w:tc>
        <w:tc>
          <w:tcPr>
            <w:tcW w:w="2160" w:type="dxa"/>
            <w:tcBorders>
              <w:lef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香港特别行政区</w:t>
            </w:r>
          </w:p>
        </w:tc>
        <w:tc>
          <w:tcPr>
            <w:tcW w:w="1491"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8</w:t>
            </w:r>
          </w:p>
        </w:tc>
        <w:tc>
          <w:tcPr>
            <w:tcW w:w="1248" w:type="dxa"/>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exact"/>
          <w:jc w:val="center"/>
        </w:trPr>
        <w:tc>
          <w:tcPr>
            <w:tcW w:w="2024" w:type="dxa"/>
            <w:tcBorders>
              <w:bottom w:val="single" w:color="008000" w:sz="12"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贵州省</w:t>
            </w:r>
          </w:p>
        </w:tc>
        <w:tc>
          <w:tcPr>
            <w:tcW w:w="1390" w:type="dxa"/>
            <w:tcBorders>
              <w:bottom w:val="single" w:color="008000" w:sz="12"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1685</w:t>
            </w:r>
          </w:p>
        </w:tc>
        <w:tc>
          <w:tcPr>
            <w:tcW w:w="1390" w:type="dxa"/>
            <w:tcBorders>
              <w:bottom w:val="single" w:color="008000" w:sz="12" w:space="0"/>
              <w:right w:val="double" w:color="008000" w:sz="4"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0.97</w:t>
            </w:r>
          </w:p>
        </w:tc>
        <w:tc>
          <w:tcPr>
            <w:tcW w:w="2160" w:type="dxa"/>
            <w:tcBorders>
              <w:left w:val="double" w:color="008000" w:sz="4" w:space="0"/>
              <w:bottom w:val="single" w:color="008000" w:sz="12"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澳门特别行政区</w:t>
            </w:r>
          </w:p>
        </w:tc>
        <w:tc>
          <w:tcPr>
            <w:tcW w:w="1491" w:type="dxa"/>
            <w:tcBorders>
              <w:bottom w:val="single" w:color="008000" w:sz="12"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3</w:t>
            </w:r>
          </w:p>
        </w:tc>
        <w:tc>
          <w:tcPr>
            <w:tcW w:w="1248" w:type="dxa"/>
            <w:tcBorders>
              <w:bottom w:val="single" w:color="008000" w:sz="12" w:space="0"/>
            </w:tcBorders>
            <w:shd w:val="clear" w:color="auto" w:fill="auto"/>
            <w:vAlign w:val="bottom"/>
          </w:tcPr>
          <w:p>
            <w:pPr>
              <w:widowControl/>
              <w:ind w:firstLine="0" w:firstLineChars="0"/>
              <w:jc w:val="center"/>
              <w:rPr>
                <w:color w:val="auto"/>
                <w:kern w:val="0"/>
                <w:sz w:val="21"/>
                <w:szCs w:val="21"/>
              </w:rPr>
            </w:pPr>
            <w:r>
              <w:rPr>
                <w:rFonts w:hint="eastAsia"/>
                <w:color w:val="auto"/>
                <w:kern w:val="0"/>
                <w:sz w:val="21"/>
                <w:szCs w:val="21"/>
              </w:rPr>
              <w:t>0</w:t>
            </w:r>
          </w:p>
        </w:tc>
      </w:tr>
    </w:tbl>
    <w:p>
      <w:pPr>
        <w:widowControl/>
        <w:ind w:firstLine="0" w:firstLineChars="0"/>
        <w:jc w:val="left"/>
        <w:rPr>
          <w:b/>
          <w:color w:val="auto"/>
        </w:rPr>
      </w:pPr>
      <w:r>
        <w:rPr>
          <w:b/>
          <w:color w:val="auto"/>
        </w:rPr>
        <w:t>（4）高职（专科）毕业生</w:t>
      </w:r>
    </w:p>
    <w:p>
      <w:pPr>
        <w:ind w:firstLine="472"/>
        <w:rPr>
          <w:color w:val="auto"/>
          <w:spacing w:val="-2"/>
        </w:rPr>
      </w:pPr>
      <w:r>
        <w:rPr>
          <w:color w:val="auto"/>
          <w:spacing w:val="-2"/>
        </w:rPr>
        <w:t>2021年高职（专科）毕业生生源地涵盖了全国33个省市自治区。人数最多的省份是陕西省（</w:t>
      </w:r>
      <w:r>
        <w:rPr>
          <w:color w:val="auto"/>
          <w:spacing w:val="-2"/>
          <w:kern w:val="0"/>
        </w:rPr>
        <w:t>97328</w:t>
      </w:r>
      <w:r>
        <w:rPr>
          <w:color w:val="auto"/>
          <w:spacing w:val="-2"/>
        </w:rPr>
        <w:t>人、</w:t>
      </w:r>
      <w:r>
        <w:rPr>
          <w:color w:val="auto"/>
          <w:spacing w:val="-2"/>
          <w:kern w:val="0"/>
        </w:rPr>
        <w:t>79.54</w:t>
      </w:r>
      <w:r>
        <w:rPr>
          <w:color w:val="auto"/>
          <w:spacing w:val="-2"/>
        </w:rPr>
        <w:t xml:space="preserve"> %），人数超过2000</w:t>
      </w:r>
      <w:r>
        <w:rPr>
          <w:rFonts w:hint="eastAsia"/>
          <w:color w:val="auto"/>
          <w:spacing w:val="-2"/>
        </w:rPr>
        <w:t>人</w:t>
      </w:r>
      <w:r>
        <w:rPr>
          <w:color w:val="auto"/>
          <w:spacing w:val="-2"/>
        </w:rPr>
        <w:t>的</w:t>
      </w:r>
      <w:r>
        <w:rPr>
          <w:rFonts w:hint="eastAsia"/>
          <w:color w:val="auto"/>
          <w:spacing w:val="-2"/>
        </w:rPr>
        <w:t>省份</w:t>
      </w:r>
      <w:r>
        <w:rPr>
          <w:color w:val="auto"/>
          <w:spacing w:val="-2"/>
        </w:rPr>
        <w:t>有甘肃省（</w:t>
      </w:r>
      <w:r>
        <w:rPr>
          <w:color w:val="auto"/>
          <w:spacing w:val="-2"/>
          <w:kern w:val="0"/>
        </w:rPr>
        <w:t>6475</w:t>
      </w:r>
      <w:r>
        <w:rPr>
          <w:color w:val="auto"/>
          <w:spacing w:val="-2"/>
        </w:rPr>
        <w:t>人、</w:t>
      </w:r>
      <w:r>
        <w:rPr>
          <w:color w:val="auto"/>
          <w:spacing w:val="-2"/>
          <w:kern w:val="0"/>
        </w:rPr>
        <w:t>5.29</w:t>
      </w:r>
      <w:r>
        <w:rPr>
          <w:color w:val="auto"/>
          <w:spacing w:val="-2"/>
        </w:rPr>
        <w:t>%）、山西省（</w:t>
      </w:r>
      <w:r>
        <w:rPr>
          <w:color w:val="auto"/>
          <w:spacing w:val="-2"/>
          <w:kern w:val="0"/>
        </w:rPr>
        <w:t>3159</w:t>
      </w:r>
      <w:r>
        <w:rPr>
          <w:color w:val="auto"/>
          <w:spacing w:val="-2"/>
        </w:rPr>
        <w:t>人、2.58%）、宁夏回族自治区（2773人，2.27%）</w:t>
      </w:r>
      <w:r>
        <w:rPr>
          <w:rFonts w:hint="eastAsia"/>
          <w:color w:val="auto"/>
          <w:spacing w:val="-2"/>
        </w:rPr>
        <w:t>、新疆维吾尔自治区（2</w:t>
      </w:r>
      <w:r>
        <w:rPr>
          <w:color w:val="auto"/>
          <w:spacing w:val="-2"/>
        </w:rPr>
        <w:t>347</w:t>
      </w:r>
      <w:r>
        <w:rPr>
          <w:rFonts w:hint="eastAsia"/>
          <w:color w:val="auto"/>
          <w:spacing w:val="-2"/>
        </w:rPr>
        <w:t>人，1</w:t>
      </w:r>
      <w:r>
        <w:rPr>
          <w:color w:val="auto"/>
          <w:spacing w:val="-2"/>
        </w:rPr>
        <w:t>.92%</w:t>
      </w:r>
      <w:r>
        <w:rPr>
          <w:rFonts w:hint="eastAsia"/>
          <w:color w:val="auto"/>
          <w:spacing w:val="-2"/>
        </w:rPr>
        <w:t>）、河南省（2</w:t>
      </w:r>
      <w:r>
        <w:rPr>
          <w:color w:val="auto"/>
          <w:spacing w:val="-2"/>
        </w:rPr>
        <w:t>015</w:t>
      </w:r>
      <w:r>
        <w:rPr>
          <w:rFonts w:hint="eastAsia"/>
          <w:color w:val="auto"/>
          <w:spacing w:val="-2"/>
        </w:rPr>
        <w:t>人，1</w:t>
      </w:r>
      <w:r>
        <w:rPr>
          <w:color w:val="auto"/>
          <w:spacing w:val="-2"/>
        </w:rPr>
        <w:t>.65%</w:t>
      </w:r>
      <w:r>
        <w:rPr>
          <w:rFonts w:hint="eastAsia"/>
          <w:color w:val="auto"/>
          <w:spacing w:val="-2"/>
        </w:rPr>
        <w:t>）</w:t>
      </w:r>
      <w:r>
        <w:rPr>
          <w:color w:val="auto"/>
          <w:spacing w:val="-2"/>
        </w:rPr>
        <w:t>；人数较少的省市有</w:t>
      </w:r>
      <w:r>
        <w:rPr>
          <w:rFonts w:hint="eastAsia"/>
          <w:color w:val="auto"/>
          <w:spacing w:val="-2"/>
        </w:rPr>
        <w:t>天津市（8人，0</w:t>
      </w:r>
      <w:r>
        <w:rPr>
          <w:color w:val="auto"/>
          <w:spacing w:val="-2"/>
        </w:rPr>
        <w:t>.01%</w:t>
      </w:r>
      <w:r>
        <w:rPr>
          <w:rFonts w:hint="eastAsia"/>
          <w:color w:val="auto"/>
          <w:spacing w:val="-2"/>
        </w:rPr>
        <w:t>）、</w:t>
      </w:r>
      <w:r>
        <w:rPr>
          <w:color w:val="auto"/>
          <w:spacing w:val="-2"/>
        </w:rPr>
        <w:t>北京市（7人、0.01%）、</w:t>
      </w:r>
      <w:r>
        <w:rPr>
          <w:rFonts w:hint="eastAsia"/>
          <w:color w:val="auto"/>
          <w:spacing w:val="-2"/>
        </w:rPr>
        <w:t>香港特别行政区</w:t>
      </w:r>
      <w:r>
        <w:rPr>
          <w:color w:val="auto"/>
          <w:spacing w:val="-2"/>
        </w:rPr>
        <w:t>（1人、0.00%）</w:t>
      </w:r>
      <w:r>
        <w:rPr>
          <w:rFonts w:hint="eastAsia"/>
          <w:color w:val="auto"/>
          <w:spacing w:val="-2"/>
        </w:rPr>
        <w:t>、上海市（</w:t>
      </w:r>
      <w:r>
        <w:rPr>
          <w:color w:val="auto"/>
          <w:spacing w:val="-2"/>
        </w:rPr>
        <w:t>1人、0.00%</w:t>
      </w:r>
      <w:r>
        <w:rPr>
          <w:rFonts w:hint="eastAsia"/>
          <w:color w:val="auto"/>
          <w:spacing w:val="-2"/>
        </w:rPr>
        <w:t>）、台湾（</w:t>
      </w:r>
      <w:r>
        <w:rPr>
          <w:color w:val="auto"/>
          <w:spacing w:val="-2"/>
        </w:rPr>
        <w:t>1人、0.00%</w:t>
      </w:r>
      <w:r>
        <w:rPr>
          <w:rFonts w:hint="eastAsia"/>
          <w:color w:val="auto"/>
          <w:spacing w:val="-2"/>
        </w:rPr>
        <w:t>）</w:t>
      </w:r>
      <w:r>
        <w:rPr>
          <w:color w:val="auto"/>
          <w:spacing w:val="-2"/>
        </w:rPr>
        <w:t>。</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表1.4-5  2021年专科毕业生生源地分布统计表</w:t>
      </w:r>
    </w:p>
    <w:tbl>
      <w:tblPr>
        <w:tblStyle w:val="37"/>
        <w:tblW w:w="9653"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33"/>
        <w:gridCol w:w="1375"/>
        <w:gridCol w:w="1375"/>
        <w:gridCol w:w="2136"/>
        <w:gridCol w:w="1474"/>
        <w:gridCol w:w="1260"/>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生源所在省</w:t>
            </w:r>
          </w:p>
        </w:tc>
        <w:tc>
          <w:tcPr>
            <w:tcW w:w="1375"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375"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2136" w:type="dxa"/>
            <w:tcBorders>
              <w:top w:val="single" w:color="008000" w:sz="12" w:space="0"/>
              <w:left w:val="double" w:color="008000" w:sz="4" w:space="0"/>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生源所在省</w:t>
            </w:r>
          </w:p>
        </w:tc>
        <w:tc>
          <w:tcPr>
            <w:tcW w:w="1474"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260"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tcBorders>
              <w:top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陕西省</w:t>
            </w:r>
          </w:p>
        </w:tc>
        <w:tc>
          <w:tcPr>
            <w:tcW w:w="1375" w:type="dxa"/>
            <w:tcBorders>
              <w:top w:val="single" w:color="008000" w:sz="12"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97328</w:t>
            </w:r>
          </w:p>
        </w:tc>
        <w:tc>
          <w:tcPr>
            <w:tcW w:w="1375" w:type="dxa"/>
            <w:tcBorders>
              <w:top w:val="single" w:color="008000" w:sz="12" w:space="0"/>
              <w:right w:val="double" w:color="008000" w:sz="4"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79.54</w:t>
            </w:r>
          </w:p>
        </w:tc>
        <w:tc>
          <w:tcPr>
            <w:tcW w:w="2136" w:type="dxa"/>
            <w:tcBorders>
              <w:top w:val="single" w:color="008000" w:sz="12" w:space="0"/>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江西省</w:t>
            </w:r>
          </w:p>
        </w:tc>
        <w:tc>
          <w:tcPr>
            <w:tcW w:w="1474" w:type="dxa"/>
            <w:tcBorders>
              <w:top w:val="single" w:color="008000" w:sz="12"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137</w:t>
            </w:r>
          </w:p>
        </w:tc>
        <w:tc>
          <w:tcPr>
            <w:tcW w:w="1260" w:type="dxa"/>
            <w:tcBorders>
              <w:top w:val="single" w:color="008000" w:sz="12" w:space="0"/>
            </w:tcBorders>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0.11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甘肃省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6475</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5.29</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湖北省</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127</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山西省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3159</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2.58</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湖南省</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125</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宁夏回族自治区</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2773</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2.27</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海南省</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109</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新疆维吾尔自治区</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2347</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1.92</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广东省</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107</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河南省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2015</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1.65</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福建省</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103</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青海省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1868</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1.53</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西藏自治区</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79</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四川省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1692</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1.38</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辽宁省</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68</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山东省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661</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0.54</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广西壮族自治区</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58</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内蒙古自治区</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605</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0.49</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江苏省</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55</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贵州省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581</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0.47</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吉林省</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48</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河北省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574</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0.47</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天津市</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8</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安徽省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423</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0.35</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北京市</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7</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浙江省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342</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0.28</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香港特别行政区</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云南省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177</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0.14</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上海市</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重庆市</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161</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0.13</w:t>
            </w:r>
          </w:p>
        </w:tc>
        <w:tc>
          <w:tcPr>
            <w:tcW w:w="2136"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台湾</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w:t>
            </w:r>
          </w:p>
        </w:tc>
        <w:tc>
          <w:tcPr>
            <w:tcW w:w="126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jc w:val="center"/>
        </w:trPr>
        <w:tc>
          <w:tcPr>
            <w:tcW w:w="2033"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黑龙江省</w:t>
            </w:r>
          </w:p>
        </w:tc>
        <w:tc>
          <w:tcPr>
            <w:tcW w:w="137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155</w:t>
            </w:r>
          </w:p>
        </w:tc>
        <w:tc>
          <w:tcPr>
            <w:tcW w:w="1375"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0.13</w:t>
            </w:r>
          </w:p>
        </w:tc>
        <w:tc>
          <w:tcPr>
            <w:tcW w:w="2136" w:type="dxa"/>
            <w:tcBorders>
              <w:left w:val="double" w:color="008000" w:sz="4" w:space="0"/>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c>
          <w:tcPr>
            <w:tcW w:w="1474" w:type="dxa"/>
            <w:shd w:val="clear" w:color="auto" w:fill="auto"/>
            <w:vAlign w:val="center"/>
          </w:tcPr>
          <w:p>
            <w:pPr>
              <w:widowControl/>
              <w:spacing w:line="240" w:lineRule="auto"/>
              <w:ind w:firstLine="0" w:firstLineChars="0"/>
              <w:jc w:val="center"/>
              <w:rPr>
                <w:color w:val="auto"/>
                <w:kern w:val="0"/>
                <w:sz w:val="21"/>
                <w:szCs w:val="21"/>
              </w:rPr>
            </w:pPr>
          </w:p>
        </w:tc>
        <w:tc>
          <w:tcPr>
            <w:tcW w:w="1260" w:type="dxa"/>
            <w:shd w:val="clear" w:color="auto" w:fill="auto"/>
            <w:vAlign w:val="center"/>
          </w:tcPr>
          <w:p>
            <w:pPr>
              <w:widowControl/>
              <w:spacing w:line="240" w:lineRule="auto"/>
              <w:ind w:firstLine="0" w:firstLineChars="0"/>
              <w:jc w:val="center"/>
              <w:rPr>
                <w:color w:val="auto"/>
                <w:kern w:val="0"/>
                <w:sz w:val="21"/>
                <w:szCs w:val="21"/>
              </w:rPr>
            </w:pPr>
          </w:p>
        </w:tc>
      </w:tr>
    </w:tbl>
    <w:p>
      <w:pPr>
        <w:keepNext/>
        <w:keepLines/>
        <w:spacing w:beforeLines="100" w:afterLines="50" w:line="240" w:lineRule="auto"/>
        <w:ind w:firstLine="428" w:firstLineChars="142"/>
        <w:outlineLvl w:val="1"/>
        <w:rPr>
          <w:b/>
          <w:color w:val="auto"/>
          <w:sz w:val="30"/>
          <w:szCs w:val="30"/>
          <w:shd w:val="clear" w:color="auto" w:fill="FFFFFF"/>
        </w:rPr>
      </w:pPr>
      <w:bookmarkStart w:id="14" w:name="_Toc503253838"/>
      <w:bookmarkStart w:id="15" w:name="_Toc98263987"/>
      <w:bookmarkStart w:id="16" w:name="_Toc2859"/>
      <w:r>
        <w:rPr>
          <w:b/>
          <w:color w:val="auto"/>
          <w:sz w:val="30"/>
          <w:szCs w:val="30"/>
          <w:shd w:val="clear" w:color="auto" w:fill="FFFFFF"/>
        </w:rPr>
        <w:t>1.5学科门类/专业大类分布</w:t>
      </w:r>
      <w:bookmarkEnd w:id="14"/>
      <w:bookmarkEnd w:id="15"/>
      <w:bookmarkEnd w:id="16"/>
    </w:p>
    <w:p>
      <w:pPr>
        <w:widowControl/>
        <w:ind w:firstLine="424" w:firstLineChars="176"/>
        <w:jc w:val="left"/>
        <w:rPr>
          <w:b/>
          <w:color w:val="auto"/>
          <w:szCs w:val="21"/>
        </w:rPr>
      </w:pPr>
      <w:r>
        <w:rPr>
          <w:b/>
          <w:color w:val="auto"/>
          <w:szCs w:val="21"/>
        </w:rPr>
        <w:t>（1）博士毕业生</w:t>
      </w:r>
    </w:p>
    <w:p>
      <w:pPr>
        <w:widowControl/>
        <w:ind w:firstLine="480"/>
        <w:jc w:val="left"/>
        <w:rPr>
          <w:color w:val="auto"/>
          <w:szCs w:val="21"/>
        </w:rPr>
      </w:pPr>
      <w:r>
        <w:rPr>
          <w:color w:val="auto"/>
          <w:szCs w:val="21"/>
        </w:rPr>
        <w:t>2021博士毕业生涵盖工学、理学、农学、医学、管理学、法学、经济学、文学、历史学、军事学、哲学、艺术学、教育学等学科门类，涉及93个一级学科（包含专业学位博士），282个专业。</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表1.5-1  2021年博士毕业生学科门类统计表</w:t>
      </w:r>
    </w:p>
    <w:tbl>
      <w:tblPr>
        <w:tblStyle w:val="37"/>
        <w:tblW w:w="9599"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8"/>
        <w:gridCol w:w="1374"/>
        <w:gridCol w:w="1374"/>
        <w:gridCol w:w="2134"/>
        <w:gridCol w:w="1474"/>
        <w:gridCol w:w="1405"/>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38"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学科门类</w:t>
            </w:r>
          </w:p>
        </w:tc>
        <w:tc>
          <w:tcPr>
            <w:tcW w:w="1374"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374"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2134" w:type="dxa"/>
            <w:tcBorders>
              <w:top w:val="single" w:color="008000" w:sz="12" w:space="0"/>
              <w:left w:val="double" w:color="008000" w:sz="4" w:space="0"/>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学科门类</w:t>
            </w:r>
          </w:p>
        </w:tc>
        <w:tc>
          <w:tcPr>
            <w:tcW w:w="1474"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405"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38"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工学</w:t>
            </w:r>
          </w:p>
        </w:tc>
        <w:tc>
          <w:tcPr>
            <w:tcW w:w="1374"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14</w:t>
            </w:r>
            <w:r>
              <w:rPr>
                <w:color w:val="auto"/>
                <w:kern w:val="0"/>
                <w:sz w:val="21"/>
                <w:szCs w:val="21"/>
              </w:rPr>
              <w:t>75</w:t>
            </w:r>
          </w:p>
        </w:tc>
        <w:tc>
          <w:tcPr>
            <w:tcW w:w="1374" w:type="dxa"/>
            <w:tcBorders>
              <w:right w:val="double" w:color="008000" w:sz="4" w:space="0"/>
            </w:tcBorders>
            <w:shd w:val="clear" w:color="auto" w:fill="auto"/>
            <w:vAlign w:val="bottom"/>
          </w:tcPr>
          <w:p>
            <w:pPr>
              <w:spacing w:line="240" w:lineRule="auto"/>
              <w:ind w:firstLine="0" w:firstLineChars="0"/>
              <w:jc w:val="center"/>
              <w:rPr>
                <w:color w:val="auto"/>
                <w:kern w:val="0"/>
                <w:sz w:val="21"/>
                <w:szCs w:val="21"/>
              </w:rPr>
            </w:pPr>
            <w:r>
              <w:rPr>
                <w:color w:val="auto"/>
                <w:kern w:val="0"/>
                <w:sz w:val="21"/>
                <w:szCs w:val="21"/>
              </w:rPr>
              <w:t>61.66</w:t>
            </w:r>
          </w:p>
        </w:tc>
        <w:tc>
          <w:tcPr>
            <w:tcW w:w="213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文学</w:t>
            </w:r>
          </w:p>
        </w:tc>
        <w:tc>
          <w:tcPr>
            <w:tcW w:w="1474"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36</w:t>
            </w:r>
          </w:p>
        </w:tc>
        <w:tc>
          <w:tcPr>
            <w:tcW w:w="1405"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1.51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38"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理学</w:t>
            </w:r>
          </w:p>
        </w:tc>
        <w:tc>
          <w:tcPr>
            <w:tcW w:w="1374" w:type="dxa"/>
            <w:shd w:val="clear" w:color="auto" w:fill="auto"/>
            <w:vAlign w:val="bottom"/>
          </w:tcPr>
          <w:p>
            <w:pPr>
              <w:widowControl/>
              <w:spacing w:line="240" w:lineRule="auto"/>
              <w:ind w:firstLine="0" w:firstLineChars="0"/>
              <w:jc w:val="center"/>
              <w:rPr>
                <w:color w:val="auto"/>
                <w:kern w:val="0"/>
                <w:sz w:val="21"/>
                <w:szCs w:val="21"/>
              </w:rPr>
            </w:pPr>
            <w:r>
              <w:rPr>
                <w:color w:val="auto"/>
                <w:kern w:val="0"/>
                <w:sz w:val="21"/>
                <w:szCs w:val="21"/>
              </w:rPr>
              <w:t>285</w:t>
            </w:r>
          </w:p>
        </w:tc>
        <w:tc>
          <w:tcPr>
            <w:tcW w:w="1374"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color w:val="auto"/>
                <w:kern w:val="0"/>
                <w:sz w:val="21"/>
                <w:szCs w:val="21"/>
              </w:rPr>
              <w:t>11.91</w:t>
            </w:r>
          </w:p>
        </w:tc>
        <w:tc>
          <w:tcPr>
            <w:tcW w:w="213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历史学</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30</w:t>
            </w:r>
          </w:p>
        </w:tc>
        <w:tc>
          <w:tcPr>
            <w:tcW w:w="140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38"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农学</w:t>
            </w:r>
          </w:p>
        </w:tc>
        <w:tc>
          <w:tcPr>
            <w:tcW w:w="13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15</w:t>
            </w:r>
            <w:r>
              <w:rPr>
                <w:color w:val="auto"/>
                <w:kern w:val="0"/>
                <w:sz w:val="21"/>
                <w:szCs w:val="21"/>
              </w:rPr>
              <w:t>3</w:t>
            </w:r>
          </w:p>
        </w:tc>
        <w:tc>
          <w:tcPr>
            <w:tcW w:w="1374"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6.4</w:t>
            </w:r>
            <w:r>
              <w:rPr>
                <w:color w:val="auto"/>
                <w:kern w:val="0"/>
                <w:sz w:val="21"/>
                <w:szCs w:val="21"/>
              </w:rPr>
              <w:t>0</w:t>
            </w:r>
          </w:p>
        </w:tc>
        <w:tc>
          <w:tcPr>
            <w:tcW w:w="213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教育学</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5</w:t>
            </w:r>
          </w:p>
        </w:tc>
        <w:tc>
          <w:tcPr>
            <w:tcW w:w="140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38"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管理学</w:t>
            </w:r>
          </w:p>
        </w:tc>
        <w:tc>
          <w:tcPr>
            <w:tcW w:w="13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135</w:t>
            </w:r>
          </w:p>
        </w:tc>
        <w:tc>
          <w:tcPr>
            <w:tcW w:w="1374"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5.64</w:t>
            </w:r>
          </w:p>
        </w:tc>
        <w:tc>
          <w:tcPr>
            <w:tcW w:w="213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哲学</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21</w:t>
            </w:r>
          </w:p>
        </w:tc>
        <w:tc>
          <w:tcPr>
            <w:tcW w:w="140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38"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医学</w:t>
            </w:r>
          </w:p>
        </w:tc>
        <w:tc>
          <w:tcPr>
            <w:tcW w:w="13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96</w:t>
            </w:r>
          </w:p>
        </w:tc>
        <w:tc>
          <w:tcPr>
            <w:tcW w:w="1374"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4.01</w:t>
            </w:r>
          </w:p>
        </w:tc>
        <w:tc>
          <w:tcPr>
            <w:tcW w:w="213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艺术学</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14</w:t>
            </w:r>
          </w:p>
        </w:tc>
        <w:tc>
          <w:tcPr>
            <w:tcW w:w="140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38"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法学</w:t>
            </w:r>
          </w:p>
        </w:tc>
        <w:tc>
          <w:tcPr>
            <w:tcW w:w="13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65</w:t>
            </w:r>
          </w:p>
        </w:tc>
        <w:tc>
          <w:tcPr>
            <w:tcW w:w="1374" w:type="dxa"/>
            <w:tcBorders>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2.72</w:t>
            </w:r>
          </w:p>
        </w:tc>
        <w:tc>
          <w:tcPr>
            <w:tcW w:w="2134"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军事学</w:t>
            </w:r>
          </w:p>
        </w:tc>
        <w:tc>
          <w:tcPr>
            <w:tcW w:w="1474"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13</w:t>
            </w:r>
          </w:p>
        </w:tc>
        <w:tc>
          <w:tcPr>
            <w:tcW w:w="1405"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38" w:type="dxa"/>
            <w:tcBorders>
              <w:bottom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经济学</w:t>
            </w:r>
          </w:p>
        </w:tc>
        <w:tc>
          <w:tcPr>
            <w:tcW w:w="1374" w:type="dxa"/>
            <w:tcBorders>
              <w:bottom w:val="single" w:color="008000" w:sz="12"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44</w:t>
            </w:r>
          </w:p>
        </w:tc>
        <w:tc>
          <w:tcPr>
            <w:tcW w:w="1374" w:type="dxa"/>
            <w:tcBorders>
              <w:bottom w:val="single" w:color="008000" w:sz="12" w:space="0"/>
              <w:righ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1.84</w:t>
            </w:r>
          </w:p>
        </w:tc>
        <w:tc>
          <w:tcPr>
            <w:tcW w:w="2134" w:type="dxa"/>
            <w:tcBorders>
              <w:left w:val="double" w:color="008000" w:sz="4" w:space="0"/>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c>
          <w:tcPr>
            <w:tcW w:w="1474"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c>
          <w:tcPr>
            <w:tcW w:w="1405"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r>
    </w:tbl>
    <w:p>
      <w:pPr>
        <w:widowControl/>
        <w:ind w:firstLine="424" w:firstLineChars="176"/>
        <w:jc w:val="left"/>
        <w:rPr>
          <w:b/>
          <w:color w:val="auto"/>
          <w:szCs w:val="21"/>
        </w:rPr>
      </w:pPr>
    </w:p>
    <w:p>
      <w:pPr>
        <w:widowControl/>
        <w:ind w:firstLine="424" w:firstLineChars="176"/>
        <w:jc w:val="left"/>
        <w:rPr>
          <w:b/>
          <w:color w:val="auto"/>
          <w:szCs w:val="21"/>
        </w:rPr>
      </w:pPr>
      <w:r>
        <w:rPr>
          <w:b/>
          <w:color w:val="auto"/>
          <w:szCs w:val="21"/>
        </w:rPr>
        <w:t>（2）硕士毕业生</w:t>
      </w:r>
    </w:p>
    <w:p>
      <w:pPr>
        <w:widowControl/>
        <w:ind w:firstLine="480"/>
        <w:jc w:val="left"/>
        <w:rPr>
          <w:color w:val="auto"/>
          <w:szCs w:val="21"/>
        </w:rPr>
      </w:pPr>
      <w:r>
        <w:rPr>
          <w:color w:val="auto"/>
          <w:szCs w:val="21"/>
        </w:rPr>
        <w:t>2021年硕士毕业生专业涵盖工学、管理学、教育学、理学、法学、文学、医学、艺术学、农学、经济学、历史学、哲学、军事学等学科门类，涉及142个一级学科（包含专业学位硕士），562个专业。</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表1.5-2  2021年硕士毕业生学科门类统计表</w:t>
      </w:r>
    </w:p>
    <w:tbl>
      <w:tblPr>
        <w:tblStyle w:val="37"/>
        <w:tblW w:w="9634"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5"/>
        <w:gridCol w:w="1379"/>
        <w:gridCol w:w="1379"/>
        <w:gridCol w:w="2142"/>
        <w:gridCol w:w="1479"/>
        <w:gridCol w:w="1410"/>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45"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学科门类</w:t>
            </w:r>
          </w:p>
        </w:tc>
        <w:tc>
          <w:tcPr>
            <w:tcW w:w="1379"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379"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2142" w:type="dxa"/>
            <w:tcBorders>
              <w:top w:val="single" w:color="008000" w:sz="12" w:space="0"/>
              <w:left w:val="double" w:color="008000" w:sz="4" w:space="0"/>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学科门类</w:t>
            </w:r>
          </w:p>
        </w:tc>
        <w:tc>
          <w:tcPr>
            <w:tcW w:w="1479"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410"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45"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工学</w:t>
            </w:r>
          </w:p>
        </w:tc>
        <w:tc>
          <w:tcPr>
            <w:tcW w:w="1379"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17</w:t>
            </w:r>
            <w:r>
              <w:rPr>
                <w:color w:val="auto"/>
                <w:kern w:val="0"/>
                <w:sz w:val="21"/>
                <w:szCs w:val="21"/>
              </w:rPr>
              <w:t>911</w:t>
            </w:r>
          </w:p>
        </w:tc>
        <w:tc>
          <w:tcPr>
            <w:tcW w:w="1379" w:type="dxa"/>
            <w:tcBorders>
              <w:right w:val="double" w:color="008000" w:sz="4" w:space="0"/>
            </w:tcBorders>
            <w:shd w:val="clear" w:color="auto" w:fill="auto"/>
          </w:tcPr>
          <w:p>
            <w:pPr>
              <w:widowControl/>
              <w:spacing w:line="240" w:lineRule="auto"/>
              <w:ind w:firstLine="0" w:firstLineChars="0"/>
              <w:jc w:val="center"/>
              <w:rPr>
                <w:color w:val="auto"/>
                <w:kern w:val="0"/>
                <w:sz w:val="21"/>
                <w:szCs w:val="21"/>
              </w:rPr>
            </w:pPr>
            <w:r>
              <w:rPr>
                <w:color w:val="auto"/>
                <w:kern w:val="0"/>
                <w:sz w:val="21"/>
                <w:szCs w:val="21"/>
              </w:rPr>
              <w:t>51.38</w:t>
            </w:r>
          </w:p>
        </w:tc>
        <w:tc>
          <w:tcPr>
            <w:tcW w:w="2142"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农学</w:t>
            </w:r>
          </w:p>
        </w:tc>
        <w:tc>
          <w:tcPr>
            <w:tcW w:w="1479"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128</w:t>
            </w:r>
            <w:r>
              <w:rPr>
                <w:color w:val="auto"/>
                <w:kern w:val="0"/>
                <w:sz w:val="21"/>
                <w:szCs w:val="21"/>
              </w:rPr>
              <w:t>3</w:t>
            </w:r>
          </w:p>
        </w:tc>
        <w:tc>
          <w:tcPr>
            <w:tcW w:w="1410" w:type="dxa"/>
            <w:shd w:val="clear" w:color="auto" w:fill="auto"/>
            <w:vAlign w:val="bottom"/>
          </w:tcPr>
          <w:p>
            <w:pPr>
              <w:spacing w:line="240" w:lineRule="auto"/>
              <w:ind w:firstLine="0" w:firstLineChars="0"/>
              <w:jc w:val="center"/>
              <w:rPr>
                <w:color w:val="auto"/>
                <w:kern w:val="0"/>
                <w:sz w:val="21"/>
                <w:szCs w:val="21"/>
              </w:rPr>
            </w:pPr>
            <w:r>
              <w:rPr>
                <w:rFonts w:hint="eastAsia"/>
                <w:color w:val="auto"/>
                <w:kern w:val="0"/>
                <w:sz w:val="21"/>
                <w:szCs w:val="21"/>
              </w:rPr>
              <w:t>3.6</w:t>
            </w:r>
            <w:r>
              <w:rPr>
                <w:color w:val="auto"/>
                <w:kern w:val="0"/>
                <w:sz w:val="21"/>
                <w:szCs w:val="21"/>
              </w:rPr>
              <w:t>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45"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管理学</w:t>
            </w:r>
          </w:p>
        </w:tc>
        <w:tc>
          <w:tcPr>
            <w:tcW w:w="1379"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37</w:t>
            </w:r>
            <w:r>
              <w:rPr>
                <w:color w:val="auto"/>
                <w:kern w:val="0"/>
                <w:sz w:val="21"/>
                <w:szCs w:val="21"/>
              </w:rPr>
              <w:t>92</w:t>
            </w:r>
          </w:p>
        </w:tc>
        <w:tc>
          <w:tcPr>
            <w:tcW w:w="1379" w:type="dxa"/>
            <w:tcBorders>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10.8</w:t>
            </w:r>
            <w:r>
              <w:rPr>
                <w:color w:val="auto"/>
                <w:kern w:val="0"/>
                <w:sz w:val="21"/>
                <w:szCs w:val="21"/>
              </w:rPr>
              <w:t>8</w:t>
            </w:r>
          </w:p>
        </w:tc>
        <w:tc>
          <w:tcPr>
            <w:tcW w:w="2142"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艺术学</w:t>
            </w:r>
          </w:p>
        </w:tc>
        <w:tc>
          <w:tcPr>
            <w:tcW w:w="1479"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120</w:t>
            </w:r>
            <w:r>
              <w:rPr>
                <w:color w:val="auto"/>
                <w:kern w:val="0"/>
                <w:sz w:val="21"/>
                <w:szCs w:val="21"/>
              </w:rPr>
              <w:t>5</w:t>
            </w:r>
          </w:p>
        </w:tc>
        <w:tc>
          <w:tcPr>
            <w:tcW w:w="141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3.4</w:t>
            </w:r>
            <w:r>
              <w:rPr>
                <w:color w:val="auto"/>
                <w:kern w:val="0"/>
                <w:sz w:val="21"/>
                <w:szCs w:val="21"/>
              </w:rPr>
              <w:t>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45"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教育学</w:t>
            </w:r>
          </w:p>
        </w:tc>
        <w:tc>
          <w:tcPr>
            <w:tcW w:w="1379"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25</w:t>
            </w:r>
            <w:r>
              <w:rPr>
                <w:color w:val="auto"/>
                <w:kern w:val="0"/>
                <w:sz w:val="21"/>
                <w:szCs w:val="21"/>
              </w:rPr>
              <w:t>90</w:t>
            </w:r>
          </w:p>
        </w:tc>
        <w:tc>
          <w:tcPr>
            <w:tcW w:w="1379" w:type="dxa"/>
            <w:tcBorders>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7.</w:t>
            </w:r>
            <w:r>
              <w:rPr>
                <w:color w:val="auto"/>
                <w:kern w:val="0"/>
                <w:sz w:val="21"/>
                <w:szCs w:val="21"/>
              </w:rPr>
              <w:t>43</w:t>
            </w:r>
          </w:p>
        </w:tc>
        <w:tc>
          <w:tcPr>
            <w:tcW w:w="2142"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经济学</w:t>
            </w:r>
          </w:p>
        </w:tc>
        <w:tc>
          <w:tcPr>
            <w:tcW w:w="1479"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8</w:t>
            </w:r>
            <w:r>
              <w:rPr>
                <w:color w:val="auto"/>
                <w:kern w:val="0"/>
                <w:sz w:val="21"/>
                <w:szCs w:val="21"/>
              </w:rPr>
              <w:t>52</w:t>
            </w:r>
          </w:p>
        </w:tc>
        <w:tc>
          <w:tcPr>
            <w:tcW w:w="141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2.4</w:t>
            </w:r>
            <w:r>
              <w:rPr>
                <w:color w:val="auto"/>
                <w:kern w:val="0"/>
                <w:sz w:val="21"/>
                <w:szCs w:val="21"/>
              </w:rPr>
              <w:t>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45"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理学</w:t>
            </w:r>
          </w:p>
        </w:tc>
        <w:tc>
          <w:tcPr>
            <w:tcW w:w="1379" w:type="dxa"/>
            <w:shd w:val="clear" w:color="auto" w:fill="auto"/>
          </w:tcPr>
          <w:p>
            <w:pPr>
              <w:widowControl/>
              <w:spacing w:line="240" w:lineRule="auto"/>
              <w:ind w:firstLine="0" w:firstLineChars="0"/>
              <w:jc w:val="center"/>
              <w:rPr>
                <w:color w:val="auto"/>
                <w:kern w:val="0"/>
                <w:sz w:val="21"/>
                <w:szCs w:val="21"/>
              </w:rPr>
            </w:pPr>
            <w:r>
              <w:rPr>
                <w:color w:val="auto"/>
                <w:kern w:val="0"/>
                <w:sz w:val="21"/>
                <w:szCs w:val="21"/>
              </w:rPr>
              <w:t>1912</w:t>
            </w:r>
          </w:p>
        </w:tc>
        <w:tc>
          <w:tcPr>
            <w:tcW w:w="1379" w:type="dxa"/>
            <w:tcBorders>
              <w:right w:val="double" w:color="008000" w:sz="4" w:space="0"/>
            </w:tcBorders>
            <w:shd w:val="clear" w:color="auto" w:fill="auto"/>
          </w:tcPr>
          <w:p>
            <w:pPr>
              <w:widowControl/>
              <w:spacing w:line="240" w:lineRule="auto"/>
              <w:ind w:firstLine="0" w:firstLineChars="0"/>
              <w:jc w:val="center"/>
              <w:rPr>
                <w:color w:val="auto"/>
                <w:kern w:val="0"/>
                <w:sz w:val="21"/>
                <w:szCs w:val="21"/>
              </w:rPr>
            </w:pPr>
            <w:r>
              <w:rPr>
                <w:color w:val="auto"/>
                <w:kern w:val="0"/>
                <w:sz w:val="21"/>
                <w:szCs w:val="21"/>
              </w:rPr>
              <w:t>5.48</w:t>
            </w:r>
          </w:p>
        </w:tc>
        <w:tc>
          <w:tcPr>
            <w:tcW w:w="2142"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历史学</w:t>
            </w:r>
          </w:p>
        </w:tc>
        <w:tc>
          <w:tcPr>
            <w:tcW w:w="1479"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289</w:t>
            </w:r>
          </w:p>
        </w:tc>
        <w:tc>
          <w:tcPr>
            <w:tcW w:w="141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0.83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45"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法学</w:t>
            </w:r>
          </w:p>
        </w:tc>
        <w:tc>
          <w:tcPr>
            <w:tcW w:w="1379"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1857</w:t>
            </w:r>
          </w:p>
        </w:tc>
        <w:tc>
          <w:tcPr>
            <w:tcW w:w="1379" w:type="dxa"/>
            <w:tcBorders>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5.33</w:t>
            </w:r>
          </w:p>
        </w:tc>
        <w:tc>
          <w:tcPr>
            <w:tcW w:w="2142"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哲学</w:t>
            </w:r>
          </w:p>
        </w:tc>
        <w:tc>
          <w:tcPr>
            <w:tcW w:w="1479"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174</w:t>
            </w:r>
          </w:p>
        </w:tc>
        <w:tc>
          <w:tcPr>
            <w:tcW w:w="141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0.5</w:t>
            </w: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45"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文学</w:t>
            </w:r>
          </w:p>
        </w:tc>
        <w:tc>
          <w:tcPr>
            <w:tcW w:w="1379" w:type="dxa"/>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1613</w:t>
            </w:r>
          </w:p>
        </w:tc>
        <w:tc>
          <w:tcPr>
            <w:tcW w:w="1379" w:type="dxa"/>
            <w:tcBorders>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4.63</w:t>
            </w:r>
          </w:p>
        </w:tc>
        <w:tc>
          <w:tcPr>
            <w:tcW w:w="2142" w:type="dxa"/>
            <w:tcBorders>
              <w:left w:val="double" w:color="008000" w:sz="4" w:space="0"/>
            </w:tcBorders>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军事学</w:t>
            </w:r>
          </w:p>
        </w:tc>
        <w:tc>
          <w:tcPr>
            <w:tcW w:w="1479"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42</w:t>
            </w:r>
          </w:p>
        </w:tc>
        <w:tc>
          <w:tcPr>
            <w:tcW w:w="1410" w:type="dxa"/>
            <w:shd w:val="clear" w:color="auto" w:fill="auto"/>
            <w:vAlign w:val="bottom"/>
          </w:tcPr>
          <w:p>
            <w:pPr>
              <w:widowControl/>
              <w:spacing w:line="240" w:lineRule="auto"/>
              <w:ind w:firstLine="0" w:firstLineChars="0"/>
              <w:jc w:val="center"/>
              <w:rPr>
                <w:color w:val="auto"/>
                <w:kern w:val="0"/>
                <w:sz w:val="21"/>
                <w:szCs w:val="21"/>
              </w:rPr>
            </w:pPr>
            <w:r>
              <w:rPr>
                <w:rFonts w:hint="eastAsia"/>
                <w:color w:val="auto"/>
                <w:kern w:val="0"/>
                <w:sz w:val="21"/>
                <w:szCs w:val="21"/>
              </w:rPr>
              <w:t>0.12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845" w:type="dxa"/>
            <w:tcBorders>
              <w:bottom w:val="single" w:color="008000" w:sz="12"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医学</w:t>
            </w:r>
          </w:p>
        </w:tc>
        <w:tc>
          <w:tcPr>
            <w:tcW w:w="1379" w:type="dxa"/>
            <w:tcBorders>
              <w:bottom w:val="single" w:color="008000" w:sz="12"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13</w:t>
            </w:r>
            <w:r>
              <w:rPr>
                <w:color w:val="auto"/>
                <w:kern w:val="0"/>
                <w:sz w:val="21"/>
                <w:szCs w:val="21"/>
              </w:rPr>
              <w:t>39</w:t>
            </w:r>
          </w:p>
        </w:tc>
        <w:tc>
          <w:tcPr>
            <w:tcW w:w="1379" w:type="dxa"/>
            <w:tcBorders>
              <w:bottom w:val="single" w:color="008000" w:sz="12" w:space="0"/>
              <w:right w:val="double" w:color="008000" w:sz="4" w:space="0"/>
            </w:tcBorders>
            <w:shd w:val="clear" w:color="auto" w:fill="auto"/>
          </w:tcPr>
          <w:p>
            <w:pPr>
              <w:widowControl/>
              <w:spacing w:line="240" w:lineRule="auto"/>
              <w:ind w:firstLine="0" w:firstLineChars="0"/>
              <w:jc w:val="center"/>
              <w:rPr>
                <w:color w:val="auto"/>
                <w:kern w:val="0"/>
                <w:sz w:val="21"/>
                <w:szCs w:val="21"/>
              </w:rPr>
            </w:pPr>
            <w:r>
              <w:rPr>
                <w:rFonts w:hint="eastAsia"/>
                <w:color w:val="auto"/>
                <w:kern w:val="0"/>
                <w:sz w:val="21"/>
                <w:szCs w:val="21"/>
              </w:rPr>
              <w:t>3.84</w:t>
            </w:r>
          </w:p>
        </w:tc>
        <w:tc>
          <w:tcPr>
            <w:tcW w:w="2142" w:type="dxa"/>
            <w:tcBorders>
              <w:left w:val="double" w:color="008000" w:sz="4" w:space="0"/>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c>
          <w:tcPr>
            <w:tcW w:w="1479"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c>
          <w:tcPr>
            <w:tcW w:w="1410"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r>
    </w:tbl>
    <w:p>
      <w:pPr>
        <w:widowControl/>
        <w:ind w:firstLine="0" w:firstLineChars="0"/>
        <w:jc w:val="left"/>
        <w:rPr>
          <w:color w:val="auto"/>
          <w:sz w:val="21"/>
          <w:szCs w:val="21"/>
        </w:rPr>
      </w:pPr>
    </w:p>
    <w:p>
      <w:pPr>
        <w:widowControl/>
        <w:ind w:firstLine="424" w:firstLineChars="176"/>
        <w:jc w:val="left"/>
        <w:rPr>
          <w:b/>
          <w:color w:val="auto"/>
        </w:rPr>
      </w:pPr>
      <w:r>
        <w:rPr>
          <w:b/>
          <w:color w:val="auto"/>
        </w:rPr>
        <w:t>（3）本科毕业生</w:t>
      </w:r>
    </w:p>
    <w:p>
      <w:pPr>
        <w:widowControl/>
        <w:ind w:firstLine="480"/>
        <w:jc w:val="left"/>
        <w:rPr>
          <w:color w:val="auto"/>
        </w:rPr>
      </w:pPr>
      <w:r>
        <w:rPr>
          <w:color w:val="auto"/>
        </w:rPr>
        <w:t>2021年本科毕业生专业涵盖工学、管理学、艺术学、文学、理学、医学、教育学、经济学、法学、农学、历史学、哲学、军事学等学科门类，涉及90个一级学科，319个专业。</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表1.5-3  2021年本科毕业生学科门类统计表</w:t>
      </w:r>
    </w:p>
    <w:tbl>
      <w:tblPr>
        <w:tblStyle w:val="37"/>
        <w:tblW w:w="9626"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3"/>
        <w:gridCol w:w="1378"/>
        <w:gridCol w:w="1378"/>
        <w:gridCol w:w="2140"/>
        <w:gridCol w:w="1478"/>
        <w:gridCol w:w="1409"/>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43"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学科门类</w:t>
            </w:r>
          </w:p>
        </w:tc>
        <w:tc>
          <w:tcPr>
            <w:tcW w:w="1378"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378"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2140" w:type="dxa"/>
            <w:tcBorders>
              <w:top w:val="single" w:color="008000" w:sz="12" w:space="0"/>
              <w:left w:val="double" w:color="008000" w:sz="4" w:space="0"/>
              <w:bottom w:val="single" w:color="008000" w:sz="6" w:space="0"/>
            </w:tcBorders>
            <w:vAlign w:val="center"/>
          </w:tcPr>
          <w:p>
            <w:pPr>
              <w:spacing w:line="240" w:lineRule="auto"/>
              <w:ind w:firstLine="0" w:firstLineChars="0"/>
              <w:jc w:val="center"/>
              <w:rPr>
                <w:color w:val="auto"/>
                <w:kern w:val="0"/>
                <w:sz w:val="21"/>
                <w:szCs w:val="21"/>
              </w:rPr>
            </w:pPr>
            <w:r>
              <w:rPr>
                <w:color w:val="auto"/>
                <w:kern w:val="0"/>
                <w:sz w:val="21"/>
                <w:szCs w:val="21"/>
              </w:rPr>
              <w:t>学科门类</w:t>
            </w:r>
          </w:p>
        </w:tc>
        <w:tc>
          <w:tcPr>
            <w:tcW w:w="1478" w:type="dxa"/>
            <w:tcBorders>
              <w:bottom w:val="single" w:color="008000" w:sz="6" w:space="0"/>
            </w:tcBorders>
            <w:vAlign w:val="center"/>
          </w:tcPr>
          <w:p>
            <w:pPr>
              <w:spacing w:line="240" w:lineRule="auto"/>
              <w:ind w:firstLine="0" w:firstLineChars="0"/>
              <w:jc w:val="center"/>
              <w:rPr>
                <w:color w:val="auto"/>
                <w:kern w:val="0"/>
                <w:sz w:val="21"/>
                <w:szCs w:val="21"/>
              </w:rPr>
            </w:pPr>
            <w:r>
              <w:rPr>
                <w:color w:val="auto"/>
                <w:kern w:val="0"/>
                <w:sz w:val="21"/>
                <w:szCs w:val="21"/>
              </w:rPr>
              <w:t>人数</w:t>
            </w:r>
          </w:p>
        </w:tc>
        <w:tc>
          <w:tcPr>
            <w:tcW w:w="1409" w:type="dxa"/>
            <w:tcBorders>
              <w:bottom w:val="single" w:color="008000" w:sz="6" w:space="0"/>
            </w:tcBorders>
            <w:vAlign w:val="center"/>
          </w:tcPr>
          <w:p>
            <w:pPr>
              <w:spacing w:line="240" w:lineRule="auto"/>
              <w:ind w:firstLine="0" w:firstLineChars="0"/>
              <w:jc w:val="center"/>
              <w:rPr>
                <w:color w:val="auto"/>
                <w:kern w:val="0"/>
                <w:sz w:val="21"/>
                <w:szCs w:val="21"/>
              </w:rPr>
            </w:pPr>
            <w:r>
              <w:rPr>
                <w:color w:val="auto"/>
                <w:kern w:val="0"/>
                <w:sz w:val="21"/>
                <w:szCs w:val="21"/>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43"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工学</w:t>
            </w:r>
          </w:p>
        </w:tc>
        <w:tc>
          <w:tcPr>
            <w:tcW w:w="1378" w:type="dxa"/>
            <w:shd w:val="clear" w:color="auto" w:fill="auto"/>
            <w:vAlign w:val="center"/>
          </w:tcPr>
          <w:p>
            <w:pPr>
              <w:spacing w:line="240" w:lineRule="auto"/>
              <w:ind w:firstLine="0" w:firstLineChars="0"/>
              <w:jc w:val="center"/>
              <w:rPr>
                <w:color w:val="auto"/>
                <w:kern w:val="0"/>
                <w:sz w:val="21"/>
                <w:szCs w:val="21"/>
              </w:rPr>
            </w:pPr>
            <w:r>
              <w:rPr>
                <w:rFonts w:hint="eastAsia"/>
                <w:color w:val="auto"/>
                <w:kern w:val="0"/>
                <w:sz w:val="21"/>
                <w:szCs w:val="21"/>
              </w:rPr>
              <w:t>64387</w:t>
            </w:r>
          </w:p>
        </w:tc>
        <w:tc>
          <w:tcPr>
            <w:tcW w:w="1378" w:type="dxa"/>
            <w:tcBorders>
              <w:right w:val="double" w:color="008000" w:sz="4" w:space="0"/>
            </w:tcBorders>
            <w:shd w:val="clear" w:color="auto" w:fill="auto"/>
            <w:vAlign w:val="center"/>
          </w:tcPr>
          <w:p>
            <w:pPr>
              <w:spacing w:line="240" w:lineRule="auto"/>
              <w:ind w:firstLine="0" w:firstLineChars="0"/>
              <w:jc w:val="center"/>
              <w:rPr>
                <w:color w:val="auto"/>
                <w:kern w:val="0"/>
                <w:sz w:val="21"/>
                <w:szCs w:val="21"/>
              </w:rPr>
            </w:pPr>
            <w:r>
              <w:rPr>
                <w:rFonts w:hint="eastAsia"/>
                <w:color w:val="auto"/>
                <w:kern w:val="0"/>
                <w:sz w:val="21"/>
                <w:szCs w:val="21"/>
              </w:rPr>
              <w:t>37.09</w:t>
            </w:r>
          </w:p>
        </w:tc>
        <w:tc>
          <w:tcPr>
            <w:tcW w:w="2140"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教育学</w:t>
            </w:r>
          </w:p>
        </w:tc>
        <w:tc>
          <w:tcPr>
            <w:tcW w:w="1478" w:type="dxa"/>
            <w:shd w:val="clear" w:color="auto" w:fill="auto"/>
            <w:vAlign w:val="center"/>
          </w:tcPr>
          <w:p>
            <w:pPr>
              <w:ind w:firstLine="420"/>
              <w:rPr>
                <w:color w:val="auto"/>
                <w:kern w:val="0"/>
                <w:sz w:val="21"/>
                <w:szCs w:val="21"/>
              </w:rPr>
            </w:pPr>
            <w:r>
              <w:rPr>
                <w:rFonts w:hint="eastAsia"/>
                <w:color w:val="auto"/>
                <w:kern w:val="0"/>
                <w:sz w:val="21"/>
                <w:szCs w:val="21"/>
              </w:rPr>
              <w:t>9683</w:t>
            </w:r>
          </w:p>
        </w:tc>
        <w:tc>
          <w:tcPr>
            <w:tcW w:w="1409" w:type="dxa"/>
            <w:shd w:val="clear" w:color="auto" w:fill="auto"/>
            <w:vAlign w:val="center"/>
          </w:tcPr>
          <w:p>
            <w:pPr>
              <w:ind w:firstLine="420"/>
              <w:rPr>
                <w:color w:val="auto"/>
                <w:kern w:val="0"/>
                <w:sz w:val="21"/>
                <w:szCs w:val="21"/>
              </w:rPr>
            </w:pPr>
            <w:r>
              <w:rPr>
                <w:rFonts w:hint="eastAsia"/>
                <w:color w:val="auto"/>
                <w:kern w:val="0"/>
                <w:sz w:val="21"/>
                <w:szCs w:val="21"/>
              </w:rPr>
              <w:t>5.58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43"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管理学</w:t>
            </w:r>
          </w:p>
        </w:tc>
        <w:tc>
          <w:tcPr>
            <w:tcW w:w="13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27817</w:t>
            </w:r>
          </w:p>
        </w:tc>
        <w:tc>
          <w:tcPr>
            <w:tcW w:w="1378"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16.02</w:t>
            </w:r>
          </w:p>
        </w:tc>
        <w:tc>
          <w:tcPr>
            <w:tcW w:w="2140"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经济学</w:t>
            </w:r>
          </w:p>
        </w:tc>
        <w:tc>
          <w:tcPr>
            <w:tcW w:w="14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7147</w:t>
            </w:r>
          </w:p>
        </w:tc>
        <w:tc>
          <w:tcPr>
            <w:tcW w:w="1409"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4.12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43"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艺术学</w:t>
            </w:r>
          </w:p>
        </w:tc>
        <w:tc>
          <w:tcPr>
            <w:tcW w:w="13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18619</w:t>
            </w:r>
          </w:p>
        </w:tc>
        <w:tc>
          <w:tcPr>
            <w:tcW w:w="1378"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10.72</w:t>
            </w:r>
          </w:p>
        </w:tc>
        <w:tc>
          <w:tcPr>
            <w:tcW w:w="2140"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法学</w:t>
            </w:r>
          </w:p>
        </w:tc>
        <w:tc>
          <w:tcPr>
            <w:tcW w:w="14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4819</w:t>
            </w:r>
          </w:p>
        </w:tc>
        <w:tc>
          <w:tcPr>
            <w:tcW w:w="1409"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2.78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43"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文学</w:t>
            </w:r>
          </w:p>
        </w:tc>
        <w:tc>
          <w:tcPr>
            <w:tcW w:w="13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17065</w:t>
            </w:r>
          </w:p>
        </w:tc>
        <w:tc>
          <w:tcPr>
            <w:tcW w:w="1378"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9.83</w:t>
            </w:r>
          </w:p>
        </w:tc>
        <w:tc>
          <w:tcPr>
            <w:tcW w:w="2140"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农学</w:t>
            </w:r>
          </w:p>
        </w:tc>
        <w:tc>
          <w:tcPr>
            <w:tcW w:w="14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1805</w:t>
            </w:r>
          </w:p>
        </w:tc>
        <w:tc>
          <w:tcPr>
            <w:tcW w:w="1409"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43"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理学</w:t>
            </w:r>
          </w:p>
        </w:tc>
        <w:tc>
          <w:tcPr>
            <w:tcW w:w="13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11178</w:t>
            </w:r>
          </w:p>
        </w:tc>
        <w:tc>
          <w:tcPr>
            <w:tcW w:w="1378"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6.44</w:t>
            </w:r>
          </w:p>
        </w:tc>
        <w:tc>
          <w:tcPr>
            <w:tcW w:w="2140"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历史学</w:t>
            </w:r>
          </w:p>
        </w:tc>
        <w:tc>
          <w:tcPr>
            <w:tcW w:w="14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931</w:t>
            </w:r>
          </w:p>
        </w:tc>
        <w:tc>
          <w:tcPr>
            <w:tcW w:w="1409"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0.54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43"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医学</w:t>
            </w:r>
          </w:p>
        </w:tc>
        <w:tc>
          <w:tcPr>
            <w:tcW w:w="13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9986</w:t>
            </w:r>
          </w:p>
        </w:tc>
        <w:tc>
          <w:tcPr>
            <w:tcW w:w="1378"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5.75</w:t>
            </w:r>
          </w:p>
        </w:tc>
        <w:tc>
          <w:tcPr>
            <w:tcW w:w="2140"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哲学</w:t>
            </w:r>
          </w:p>
        </w:tc>
        <w:tc>
          <w:tcPr>
            <w:tcW w:w="1478"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170</w:t>
            </w:r>
          </w:p>
        </w:tc>
        <w:tc>
          <w:tcPr>
            <w:tcW w:w="1409"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0.1</w:t>
            </w:r>
          </w:p>
        </w:tc>
      </w:tr>
    </w:tbl>
    <w:p>
      <w:pPr>
        <w:widowControl/>
        <w:ind w:firstLine="0" w:firstLineChars="0"/>
        <w:jc w:val="left"/>
        <w:rPr>
          <w:color w:val="auto"/>
        </w:rPr>
      </w:pPr>
    </w:p>
    <w:p>
      <w:pPr>
        <w:widowControl/>
        <w:ind w:firstLine="424" w:firstLineChars="176"/>
        <w:jc w:val="left"/>
        <w:rPr>
          <w:b/>
          <w:color w:val="auto"/>
          <w:szCs w:val="21"/>
        </w:rPr>
      </w:pPr>
      <w:r>
        <w:rPr>
          <w:b/>
          <w:color w:val="auto"/>
          <w:szCs w:val="21"/>
        </w:rPr>
        <w:t>（4）高职（专科）毕业生</w:t>
      </w:r>
    </w:p>
    <w:p>
      <w:pPr>
        <w:widowControl/>
        <w:ind w:firstLine="480"/>
        <w:jc w:val="left"/>
        <w:rPr>
          <w:color w:val="auto"/>
          <w:szCs w:val="21"/>
        </w:rPr>
      </w:pPr>
      <w:r>
        <w:rPr>
          <w:color w:val="auto"/>
          <w:szCs w:val="21"/>
        </w:rPr>
        <w:t>2021年高职（专科）毕业生专业主要涉及财经商贸大类、医药卫生大类、交通运输大类、装备制造大类、教育与体育大类、电子信息大类等专业大类，涉及85个</w:t>
      </w:r>
      <w:r>
        <w:rPr>
          <w:rFonts w:hint="eastAsia"/>
          <w:color w:val="auto"/>
          <w:szCs w:val="21"/>
        </w:rPr>
        <w:t>专业类</w:t>
      </w:r>
      <w:r>
        <w:rPr>
          <w:color w:val="auto"/>
          <w:szCs w:val="21"/>
        </w:rPr>
        <w:t>，407个专业。</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表1.5-4  2021年专科毕业生专业大类统计表</w:t>
      </w:r>
    </w:p>
    <w:tbl>
      <w:tblPr>
        <w:tblStyle w:val="37"/>
        <w:tblW w:w="9644"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1"/>
        <w:gridCol w:w="1204"/>
        <w:gridCol w:w="1204"/>
        <w:gridCol w:w="2558"/>
        <w:gridCol w:w="1204"/>
        <w:gridCol w:w="1163"/>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2311"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专业大类</w:t>
            </w:r>
          </w:p>
        </w:tc>
        <w:tc>
          <w:tcPr>
            <w:tcW w:w="1204"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204" w:type="dxa"/>
            <w:tcBorders>
              <w:bottom w:val="single" w:color="008000" w:sz="6" w:space="0"/>
              <w:right w:val="double" w:color="008000" w:sz="4"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c>
          <w:tcPr>
            <w:tcW w:w="2558" w:type="dxa"/>
            <w:tcBorders>
              <w:top w:val="single" w:color="008000" w:sz="12" w:space="0"/>
              <w:left w:val="double" w:color="008000" w:sz="4" w:space="0"/>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专业大类</w:t>
            </w:r>
          </w:p>
        </w:tc>
        <w:tc>
          <w:tcPr>
            <w:tcW w:w="1204"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1163"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医药卫生大类</w:t>
            </w:r>
          </w:p>
        </w:tc>
        <w:tc>
          <w:tcPr>
            <w:tcW w:w="1204" w:type="dxa"/>
            <w:shd w:val="clear" w:color="auto" w:fill="auto"/>
            <w:vAlign w:val="center"/>
          </w:tcPr>
          <w:p>
            <w:pPr>
              <w:spacing w:line="240" w:lineRule="auto"/>
              <w:ind w:firstLine="0" w:firstLineChars="0"/>
              <w:jc w:val="center"/>
              <w:rPr>
                <w:color w:val="auto"/>
                <w:kern w:val="0"/>
                <w:sz w:val="21"/>
                <w:szCs w:val="21"/>
              </w:rPr>
            </w:pPr>
            <w:r>
              <w:rPr>
                <w:color w:val="auto"/>
                <w:kern w:val="0"/>
                <w:sz w:val="21"/>
                <w:szCs w:val="21"/>
              </w:rPr>
              <w:t>21285</w:t>
            </w:r>
          </w:p>
        </w:tc>
        <w:tc>
          <w:tcPr>
            <w:tcW w:w="1204" w:type="dxa"/>
            <w:tcBorders>
              <w:right w:val="double" w:color="008000" w:sz="4" w:space="0"/>
            </w:tcBorders>
            <w:shd w:val="clear" w:color="auto" w:fill="auto"/>
            <w:vAlign w:val="center"/>
          </w:tcPr>
          <w:p>
            <w:pPr>
              <w:spacing w:line="240" w:lineRule="auto"/>
              <w:ind w:firstLine="0" w:firstLineChars="0"/>
              <w:jc w:val="center"/>
              <w:rPr>
                <w:color w:val="auto"/>
                <w:kern w:val="0"/>
                <w:sz w:val="21"/>
                <w:szCs w:val="21"/>
              </w:rPr>
            </w:pPr>
            <w:r>
              <w:rPr>
                <w:color w:val="auto"/>
                <w:kern w:val="0"/>
                <w:sz w:val="21"/>
                <w:szCs w:val="21"/>
              </w:rPr>
              <w:t>17.39</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公安与司法</w:t>
            </w:r>
            <w:r>
              <w:rPr>
                <w:color w:val="auto"/>
                <w:kern w:val="0"/>
                <w:sz w:val="21"/>
                <w:szCs w:val="21"/>
              </w:rPr>
              <w:t>大类</w:t>
            </w:r>
          </w:p>
        </w:tc>
        <w:tc>
          <w:tcPr>
            <w:tcW w:w="1204" w:type="dxa"/>
            <w:shd w:val="clear" w:color="auto" w:fill="auto"/>
            <w:vAlign w:val="center"/>
          </w:tcPr>
          <w:p>
            <w:pPr>
              <w:spacing w:line="240" w:lineRule="auto"/>
              <w:ind w:firstLine="0" w:firstLineChars="0"/>
              <w:jc w:val="center"/>
              <w:rPr>
                <w:color w:val="auto"/>
                <w:kern w:val="0"/>
                <w:sz w:val="21"/>
                <w:szCs w:val="21"/>
              </w:rPr>
            </w:pPr>
            <w:r>
              <w:rPr>
                <w:color w:val="auto"/>
                <w:kern w:val="0"/>
                <w:sz w:val="21"/>
                <w:szCs w:val="21"/>
              </w:rPr>
              <w:t>1272</w:t>
            </w:r>
          </w:p>
        </w:tc>
        <w:tc>
          <w:tcPr>
            <w:tcW w:w="1163" w:type="dxa"/>
            <w:shd w:val="clear" w:color="auto" w:fill="auto"/>
            <w:vAlign w:val="center"/>
          </w:tcPr>
          <w:p>
            <w:pPr>
              <w:spacing w:line="240" w:lineRule="auto"/>
              <w:ind w:firstLine="0" w:firstLineChars="0"/>
              <w:jc w:val="center"/>
              <w:rPr>
                <w:color w:val="auto"/>
                <w:kern w:val="0"/>
                <w:sz w:val="21"/>
                <w:szCs w:val="21"/>
              </w:rPr>
            </w:pPr>
            <w:r>
              <w:rPr>
                <w:color w:val="auto"/>
                <w:kern w:val="0"/>
                <w:sz w:val="21"/>
                <w:szCs w:val="21"/>
              </w:rPr>
              <w:t>1.04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交通运输</w:t>
            </w:r>
            <w:r>
              <w:rPr>
                <w:color w:val="auto"/>
                <w:kern w:val="0"/>
                <w:sz w:val="21"/>
                <w:szCs w:val="21"/>
              </w:rPr>
              <w:t>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18318</w:t>
            </w:r>
          </w:p>
        </w:tc>
        <w:tc>
          <w:tcPr>
            <w:tcW w:w="1204"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14.97</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农林牧渔</w:t>
            </w:r>
            <w:r>
              <w:rPr>
                <w:color w:val="auto"/>
                <w:kern w:val="0"/>
                <w:sz w:val="21"/>
                <w:szCs w:val="21"/>
              </w:rPr>
              <w:t>大类</w:t>
            </w:r>
          </w:p>
        </w:tc>
        <w:tc>
          <w:tcPr>
            <w:tcW w:w="1204" w:type="dxa"/>
            <w:shd w:val="clear" w:color="auto" w:fill="auto"/>
            <w:vAlign w:val="center"/>
          </w:tcPr>
          <w:p>
            <w:pPr>
              <w:spacing w:line="240" w:lineRule="auto"/>
              <w:ind w:firstLine="0" w:firstLineChars="0"/>
              <w:jc w:val="center"/>
              <w:rPr>
                <w:color w:val="auto"/>
                <w:kern w:val="0"/>
                <w:sz w:val="21"/>
                <w:szCs w:val="21"/>
              </w:rPr>
            </w:pPr>
            <w:r>
              <w:rPr>
                <w:color w:val="auto"/>
                <w:kern w:val="0"/>
                <w:sz w:val="21"/>
                <w:szCs w:val="21"/>
              </w:rPr>
              <w:t>1236</w:t>
            </w:r>
          </w:p>
        </w:tc>
        <w:tc>
          <w:tcPr>
            <w:tcW w:w="1163" w:type="dxa"/>
            <w:shd w:val="clear" w:color="auto" w:fill="auto"/>
            <w:vAlign w:val="center"/>
          </w:tcPr>
          <w:p>
            <w:pPr>
              <w:spacing w:line="240" w:lineRule="auto"/>
              <w:ind w:firstLine="0" w:firstLineChars="0"/>
              <w:jc w:val="center"/>
              <w:rPr>
                <w:color w:val="auto"/>
                <w:kern w:val="0"/>
                <w:sz w:val="21"/>
                <w:szCs w:val="21"/>
              </w:rPr>
            </w:pPr>
            <w:r>
              <w:rPr>
                <w:color w:val="auto"/>
                <w:kern w:val="0"/>
                <w:sz w:val="21"/>
                <w:szCs w:val="21"/>
              </w:rPr>
              <w:t>1.01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财经商贸</w:t>
            </w:r>
            <w:r>
              <w:rPr>
                <w:color w:val="auto"/>
                <w:kern w:val="0"/>
                <w:sz w:val="21"/>
                <w:szCs w:val="21"/>
              </w:rPr>
              <w:t>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16805</w:t>
            </w:r>
          </w:p>
        </w:tc>
        <w:tc>
          <w:tcPr>
            <w:tcW w:w="1204"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13.73</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能源动力与材料</w:t>
            </w:r>
            <w:r>
              <w:rPr>
                <w:color w:val="auto"/>
                <w:kern w:val="0"/>
                <w:sz w:val="21"/>
                <w:szCs w:val="21"/>
              </w:rPr>
              <w:t>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1208</w:t>
            </w:r>
          </w:p>
        </w:tc>
        <w:tc>
          <w:tcPr>
            <w:tcW w:w="1163"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0.99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教育与体育大类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15741</w:t>
            </w:r>
          </w:p>
        </w:tc>
        <w:tc>
          <w:tcPr>
            <w:tcW w:w="1204"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12.86</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新闻传播大类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722</w:t>
            </w:r>
          </w:p>
        </w:tc>
        <w:tc>
          <w:tcPr>
            <w:tcW w:w="1163"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0.59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电子信息</w:t>
            </w:r>
            <w:r>
              <w:rPr>
                <w:color w:val="auto"/>
                <w:kern w:val="0"/>
                <w:sz w:val="21"/>
                <w:szCs w:val="21"/>
              </w:rPr>
              <w:t>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14289</w:t>
            </w:r>
          </w:p>
        </w:tc>
        <w:tc>
          <w:tcPr>
            <w:tcW w:w="1204"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11.68</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水利大类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693</w:t>
            </w:r>
          </w:p>
        </w:tc>
        <w:tc>
          <w:tcPr>
            <w:tcW w:w="1163"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0.57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装备制造</w:t>
            </w:r>
            <w:r>
              <w:rPr>
                <w:color w:val="auto"/>
                <w:kern w:val="0"/>
                <w:sz w:val="21"/>
                <w:szCs w:val="21"/>
              </w:rPr>
              <w:t>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13636</w:t>
            </w:r>
          </w:p>
        </w:tc>
        <w:tc>
          <w:tcPr>
            <w:tcW w:w="1204"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11.14</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生物与化工大类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633</w:t>
            </w:r>
          </w:p>
        </w:tc>
        <w:tc>
          <w:tcPr>
            <w:tcW w:w="1163"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0.52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土木建筑大类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8633</w:t>
            </w:r>
          </w:p>
        </w:tc>
        <w:tc>
          <w:tcPr>
            <w:tcW w:w="1204"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7.05</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食品药品与粮食大类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629</w:t>
            </w:r>
          </w:p>
        </w:tc>
        <w:tc>
          <w:tcPr>
            <w:tcW w:w="1163"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0.51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文化艺术大类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3318</w:t>
            </w:r>
          </w:p>
        </w:tc>
        <w:tc>
          <w:tcPr>
            <w:tcW w:w="1204"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2.71</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公共管理与服务大类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533</w:t>
            </w:r>
          </w:p>
        </w:tc>
        <w:tc>
          <w:tcPr>
            <w:tcW w:w="1163"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0.44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旅游大类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1719</w:t>
            </w:r>
          </w:p>
        </w:tc>
        <w:tc>
          <w:tcPr>
            <w:tcW w:w="1204" w:type="dxa"/>
            <w:tcBorders>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1.4</w:t>
            </w:r>
          </w:p>
        </w:tc>
        <w:tc>
          <w:tcPr>
            <w:tcW w:w="2558" w:type="dxa"/>
            <w:tcBorders>
              <w:lef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轻工纺织大类</w:t>
            </w:r>
          </w:p>
        </w:tc>
        <w:tc>
          <w:tcPr>
            <w:tcW w:w="1204"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89</w:t>
            </w:r>
          </w:p>
        </w:tc>
        <w:tc>
          <w:tcPr>
            <w:tcW w:w="1163" w:type="dxa"/>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0.07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311"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资源</w:t>
            </w:r>
            <w:r>
              <w:rPr>
                <w:rFonts w:hint="eastAsia"/>
                <w:color w:val="auto"/>
                <w:kern w:val="0"/>
                <w:sz w:val="21"/>
                <w:szCs w:val="21"/>
                <w:lang w:val="en-US" w:eastAsia="zh-CN"/>
              </w:rPr>
              <w:t>环境</w:t>
            </w:r>
            <w:r>
              <w:rPr>
                <w:color w:val="auto"/>
                <w:kern w:val="0"/>
                <w:sz w:val="21"/>
                <w:szCs w:val="21"/>
              </w:rPr>
              <w:t>与安全大类</w:t>
            </w:r>
          </w:p>
        </w:tc>
        <w:tc>
          <w:tcPr>
            <w:tcW w:w="1204"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1598</w:t>
            </w:r>
          </w:p>
        </w:tc>
        <w:tc>
          <w:tcPr>
            <w:tcW w:w="1204" w:type="dxa"/>
            <w:tcBorders>
              <w:bottom w:val="single" w:color="008000" w:sz="12" w:space="0"/>
              <w:right w:val="double" w:color="008000" w:sz="4" w:space="0"/>
            </w:tcBorders>
            <w:shd w:val="clear" w:color="auto" w:fill="auto"/>
            <w:vAlign w:val="center"/>
          </w:tcPr>
          <w:p>
            <w:pPr>
              <w:widowControl/>
              <w:spacing w:line="240" w:lineRule="auto"/>
              <w:ind w:firstLine="0" w:firstLineChars="0"/>
              <w:jc w:val="center"/>
              <w:rPr>
                <w:color w:val="auto"/>
                <w:kern w:val="0"/>
                <w:sz w:val="21"/>
                <w:szCs w:val="21"/>
              </w:rPr>
            </w:pPr>
            <w:r>
              <w:rPr>
                <w:color w:val="auto"/>
                <w:kern w:val="0"/>
                <w:sz w:val="21"/>
                <w:szCs w:val="21"/>
              </w:rPr>
              <w:t>1.31</w:t>
            </w:r>
          </w:p>
        </w:tc>
        <w:tc>
          <w:tcPr>
            <w:tcW w:w="2558" w:type="dxa"/>
            <w:tcBorders>
              <w:left w:val="double" w:color="008000" w:sz="4" w:space="0"/>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c>
          <w:tcPr>
            <w:tcW w:w="1204"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c>
          <w:tcPr>
            <w:tcW w:w="1163"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21"/>
                <w:szCs w:val="21"/>
              </w:rPr>
            </w:pPr>
          </w:p>
        </w:tc>
      </w:tr>
    </w:tbl>
    <w:p>
      <w:pPr>
        <w:widowControl/>
        <w:ind w:firstLine="0" w:firstLineChars="0"/>
        <w:jc w:val="left"/>
        <w:rPr>
          <w:color w:val="auto"/>
          <w:sz w:val="21"/>
          <w:szCs w:val="21"/>
        </w:rPr>
      </w:pPr>
    </w:p>
    <w:p>
      <w:pPr>
        <w:keepNext/>
        <w:keepLines/>
        <w:spacing w:beforeLines="100" w:afterLines="50" w:line="240" w:lineRule="auto"/>
        <w:ind w:firstLine="0" w:firstLineChars="0"/>
        <w:outlineLvl w:val="1"/>
        <w:rPr>
          <w:b/>
          <w:color w:val="auto"/>
          <w:sz w:val="30"/>
          <w:szCs w:val="30"/>
          <w:shd w:val="clear" w:color="auto" w:fill="FFFFFF"/>
        </w:rPr>
      </w:pPr>
      <w:bookmarkStart w:id="17" w:name="_Toc98263988"/>
      <w:bookmarkStart w:id="18" w:name="_Toc503253839"/>
      <w:bookmarkStart w:id="19" w:name="_Toc24827"/>
      <w:r>
        <w:rPr>
          <w:b/>
          <w:color w:val="auto"/>
          <w:sz w:val="30"/>
          <w:szCs w:val="30"/>
          <w:shd w:val="clear" w:color="auto" w:fill="FFFFFF"/>
        </w:rPr>
        <w:t>1.6院校类型分布</w:t>
      </w:r>
      <w:bookmarkEnd w:id="17"/>
      <w:bookmarkEnd w:id="18"/>
      <w:bookmarkEnd w:id="19"/>
    </w:p>
    <w:p>
      <w:pPr>
        <w:widowControl/>
        <w:ind w:firstLine="480"/>
        <w:rPr>
          <w:color w:val="auto"/>
          <w:szCs w:val="21"/>
        </w:rPr>
      </w:pPr>
      <w:r>
        <w:rPr>
          <w:color w:val="auto"/>
          <w:szCs w:val="21"/>
        </w:rPr>
        <w:t>2021年全省有毕业生的院校共120所，其中双一流建设高校8所（表中标记为A的院校），陕西省高水平大学12所（表中标记为B的院校），公办普通本科院校15所（表中标记为C的院校），</w:t>
      </w:r>
      <w:r>
        <w:rPr>
          <w:color w:val="auto"/>
          <w:kern w:val="0"/>
          <w:szCs w:val="21"/>
          <w:shd w:val="clear" w:color="auto" w:fill="FFFFFF"/>
        </w:rPr>
        <w:t>民办本科院校与独立院校20所</w:t>
      </w:r>
      <w:r>
        <w:rPr>
          <w:color w:val="auto"/>
          <w:szCs w:val="21"/>
        </w:rPr>
        <w:t>（表中标记为D的院校）</w:t>
      </w:r>
      <w:r>
        <w:rPr>
          <w:color w:val="auto"/>
          <w:kern w:val="0"/>
          <w:szCs w:val="21"/>
          <w:shd w:val="clear" w:color="auto" w:fill="FFFFFF"/>
        </w:rPr>
        <w:t>，公办高职（专科）院校29所</w:t>
      </w:r>
      <w:r>
        <w:rPr>
          <w:color w:val="auto"/>
          <w:szCs w:val="21"/>
        </w:rPr>
        <w:t>（表中标记为E的院校）</w:t>
      </w:r>
      <w:r>
        <w:rPr>
          <w:color w:val="auto"/>
          <w:kern w:val="0"/>
          <w:szCs w:val="21"/>
          <w:shd w:val="clear" w:color="auto" w:fill="FFFFFF"/>
        </w:rPr>
        <w:t>，民办高职院校9所</w:t>
      </w:r>
      <w:r>
        <w:rPr>
          <w:color w:val="auto"/>
          <w:szCs w:val="21"/>
        </w:rPr>
        <w:t>（表中标记为F的院校）</w:t>
      </w:r>
      <w:r>
        <w:rPr>
          <w:color w:val="auto"/>
          <w:kern w:val="0"/>
          <w:szCs w:val="21"/>
          <w:shd w:val="clear" w:color="auto" w:fill="FFFFFF"/>
        </w:rPr>
        <w:t>，成人高等院校5所</w:t>
      </w:r>
      <w:r>
        <w:rPr>
          <w:color w:val="auto"/>
          <w:szCs w:val="21"/>
        </w:rPr>
        <w:t>（表中标记为G的院校），其他（研究所或陕西省委党校）22所（表中标记为H的院校）。</w:t>
      </w: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表1.6-1  2021年高校毕业生院校类型统计表</w:t>
      </w:r>
    </w:p>
    <w:tbl>
      <w:tblPr>
        <w:tblStyle w:val="37"/>
        <w:tblW w:w="979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5"/>
        <w:gridCol w:w="779"/>
        <w:gridCol w:w="737"/>
        <w:gridCol w:w="595"/>
        <w:gridCol w:w="723"/>
        <w:gridCol w:w="709"/>
        <w:gridCol w:w="750"/>
        <w:gridCol w:w="779"/>
        <w:gridCol w:w="794"/>
        <w:gridCol w:w="794"/>
        <w:gridCol w:w="86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jc w:val="center"/>
        </w:trPr>
        <w:tc>
          <w:tcPr>
            <w:tcW w:w="2265" w:type="dxa"/>
            <w:vMerge w:val="restart"/>
            <w:tcBorders>
              <w:top w:val="single" w:color="008000" w:sz="12" w:space="0"/>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院校类型</w:t>
            </w:r>
          </w:p>
        </w:tc>
        <w:tc>
          <w:tcPr>
            <w:tcW w:w="779" w:type="dxa"/>
            <w:vMerge w:val="restart"/>
            <w:tcBorders>
              <w:top w:val="single" w:color="008000" w:sz="12" w:space="0"/>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人数</w:t>
            </w:r>
          </w:p>
        </w:tc>
        <w:tc>
          <w:tcPr>
            <w:tcW w:w="737" w:type="dxa"/>
            <w:vMerge w:val="restart"/>
            <w:tcBorders>
              <w:top w:val="single" w:color="008000" w:sz="12" w:space="0"/>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比例(%)</w:t>
            </w:r>
          </w:p>
        </w:tc>
        <w:tc>
          <w:tcPr>
            <w:tcW w:w="6011" w:type="dxa"/>
            <w:gridSpan w:val="8"/>
            <w:tcBorders>
              <w:top w:val="single" w:color="008000" w:sz="12" w:space="0"/>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学历</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jc w:val="center"/>
        </w:trPr>
        <w:tc>
          <w:tcPr>
            <w:tcW w:w="2265" w:type="dxa"/>
            <w:vMerge w:val="continue"/>
            <w:tcBorders>
              <w:bottom w:val="single" w:color="008000" w:sz="6" w:space="0"/>
            </w:tcBorders>
            <w:vAlign w:val="center"/>
          </w:tcPr>
          <w:p>
            <w:pPr>
              <w:spacing w:line="240" w:lineRule="auto"/>
              <w:ind w:firstLine="0" w:firstLineChars="0"/>
              <w:jc w:val="center"/>
              <w:rPr>
                <w:color w:val="auto"/>
                <w:sz w:val="18"/>
                <w:szCs w:val="18"/>
                <w:shd w:val="clear" w:color="auto" w:fill="FFFFFF"/>
              </w:rPr>
            </w:pPr>
          </w:p>
        </w:tc>
        <w:tc>
          <w:tcPr>
            <w:tcW w:w="779" w:type="dxa"/>
            <w:vMerge w:val="continue"/>
            <w:tcBorders>
              <w:bottom w:val="single" w:color="008000" w:sz="6" w:space="0"/>
            </w:tcBorders>
            <w:vAlign w:val="center"/>
          </w:tcPr>
          <w:p>
            <w:pPr>
              <w:spacing w:line="240" w:lineRule="auto"/>
              <w:ind w:firstLine="0" w:firstLineChars="0"/>
              <w:jc w:val="center"/>
              <w:rPr>
                <w:color w:val="auto"/>
                <w:sz w:val="18"/>
                <w:szCs w:val="18"/>
                <w:shd w:val="clear" w:color="auto" w:fill="FFFFFF"/>
              </w:rPr>
            </w:pPr>
          </w:p>
        </w:tc>
        <w:tc>
          <w:tcPr>
            <w:tcW w:w="737" w:type="dxa"/>
            <w:vMerge w:val="continue"/>
            <w:tcBorders>
              <w:bottom w:val="single" w:color="008000" w:sz="6" w:space="0"/>
            </w:tcBorders>
            <w:vAlign w:val="center"/>
          </w:tcPr>
          <w:p>
            <w:pPr>
              <w:spacing w:line="240" w:lineRule="auto"/>
              <w:ind w:firstLine="0" w:firstLineChars="0"/>
              <w:jc w:val="center"/>
              <w:rPr>
                <w:color w:val="auto"/>
                <w:sz w:val="18"/>
                <w:szCs w:val="18"/>
                <w:shd w:val="clear" w:color="auto" w:fill="FFFFFF"/>
              </w:rPr>
            </w:pPr>
          </w:p>
        </w:tc>
        <w:tc>
          <w:tcPr>
            <w:tcW w:w="595" w:type="dxa"/>
            <w:tcBorders>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博士</w:t>
            </w:r>
          </w:p>
        </w:tc>
        <w:tc>
          <w:tcPr>
            <w:tcW w:w="723" w:type="dxa"/>
            <w:tcBorders>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比例(%)</w:t>
            </w:r>
          </w:p>
        </w:tc>
        <w:tc>
          <w:tcPr>
            <w:tcW w:w="709" w:type="dxa"/>
            <w:tcBorders>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硕士</w:t>
            </w:r>
          </w:p>
        </w:tc>
        <w:tc>
          <w:tcPr>
            <w:tcW w:w="750" w:type="dxa"/>
            <w:tcBorders>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比例(%)</w:t>
            </w:r>
          </w:p>
        </w:tc>
        <w:tc>
          <w:tcPr>
            <w:tcW w:w="779" w:type="dxa"/>
            <w:tcBorders>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本科</w:t>
            </w:r>
          </w:p>
        </w:tc>
        <w:tc>
          <w:tcPr>
            <w:tcW w:w="794" w:type="dxa"/>
            <w:tcBorders>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比例(%)</w:t>
            </w:r>
          </w:p>
        </w:tc>
        <w:tc>
          <w:tcPr>
            <w:tcW w:w="794" w:type="dxa"/>
            <w:tcBorders>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专科</w:t>
            </w:r>
          </w:p>
        </w:tc>
        <w:tc>
          <w:tcPr>
            <w:tcW w:w="867" w:type="dxa"/>
            <w:tcBorders>
              <w:bottom w:val="single" w:color="008000" w:sz="6" w:space="0"/>
            </w:tcBorders>
            <w:vAlign w:val="center"/>
          </w:tcPr>
          <w:p>
            <w:pPr>
              <w:spacing w:line="240" w:lineRule="auto"/>
              <w:ind w:firstLine="0" w:firstLineChars="0"/>
              <w:jc w:val="center"/>
              <w:rPr>
                <w:color w:val="auto"/>
                <w:sz w:val="18"/>
                <w:szCs w:val="18"/>
                <w:shd w:val="clear" w:color="auto" w:fill="FFFFFF"/>
              </w:rPr>
            </w:pPr>
            <w:r>
              <w:rPr>
                <w:b/>
                <w:bCs/>
                <w:color w:val="auto"/>
                <w:sz w:val="18"/>
                <w:szCs w:val="18"/>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tcBorders>
              <w:top w:val="single" w:color="008000" w:sz="6" w:space="0"/>
            </w:tcBorders>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双一流建设高校</w:t>
            </w:r>
          </w:p>
        </w:tc>
        <w:tc>
          <w:tcPr>
            <w:tcW w:w="779" w:type="dxa"/>
            <w:tcBorders>
              <w:top w:val="single" w:color="008000" w:sz="6" w:space="0"/>
            </w:tcBorders>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55064</w:t>
            </w:r>
          </w:p>
        </w:tc>
        <w:tc>
          <w:tcPr>
            <w:tcW w:w="737"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16.52</w:t>
            </w:r>
          </w:p>
        </w:tc>
        <w:tc>
          <w:tcPr>
            <w:tcW w:w="595"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2081</w:t>
            </w:r>
          </w:p>
        </w:tc>
        <w:tc>
          <w:tcPr>
            <w:tcW w:w="723"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87</w:t>
            </w:r>
          </w:p>
        </w:tc>
        <w:tc>
          <w:tcPr>
            <w:tcW w:w="709"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20673</w:t>
            </w:r>
          </w:p>
        </w:tc>
        <w:tc>
          <w:tcPr>
            <w:tcW w:w="750"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59.3</w:t>
            </w:r>
          </w:p>
        </w:tc>
        <w:tc>
          <w:tcPr>
            <w:tcW w:w="779"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31815</w:t>
            </w:r>
          </w:p>
        </w:tc>
        <w:tc>
          <w:tcPr>
            <w:tcW w:w="794"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18.33</w:t>
            </w:r>
          </w:p>
        </w:tc>
        <w:tc>
          <w:tcPr>
            <w:tcW w:w="794"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495</w:t>
            </w:r>
          </w:p>
        </w:tc>
        <w:tc>
          <w:tcPr>
            <w:tcW w:w="867" w:type="dxa"/>
            <w:tcBorders>
              <w:top w:val="single" w:color="008000" w:sz="6"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陕西省高水平大学</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59216</w:t>
            </w:r>
          </w:p>
        </w:tc>
        <w:tc>
          <w:tcPr>
            <w:tcW w:w="73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17.77</w:t>
            </w:r>
          </w:p>
        </w:tc>
        <w:tc>
          <w:tcPr>
            <w:tcW w:w="595"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296</w:t>
            </w:r>
          </w:p>
        </w:tc>
        <w:tc>
          <w:tcPr>
            <w:tcW w:w="723"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12.37</w:t>
            </w:r>
          </w:p>
        </w:tc>
        <w:tc>
          <w:tcPr>
            <w:tcW w:w="70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11866</w:t>
            </w:r>
          </w:p>
        </w:tc>
        <w:tc>
          <w:tcPr>
            <w:tcW w:w="750"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34.04</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47051</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27.1</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3</w:t>
            </w:r>
          </w:p>
        </w:tc>
        <w:tc>
          <w:tcPr>
            <w:tcW w:w="86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公办普通本科院校</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55036</w:t>
            </w:r>
          </w:p>
        </w:tc>
        <w:tc>
          <w:tcPr>
            <w:tcW w:w="73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16.52</w:t>
            </w:r>
          </w:p>
        </w:tc>
        <w:tc>
          <w:tcPr>
            <w:tcW w:w="595"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23"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0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2061</w:t>
            </w:r>
          </w:p>
        </w:tc>
        <w:tc>
          <w:tcPr>
            <w:tcW w:w="750"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5.91</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49961</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28.78</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3014</w:t>
            </w:r>
          </w:p>
        </w:tc>
        <w:tc>
          <w:tcPr>
            <w:tcW w:w="86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民办本科院校与独立院校</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66387</w:t>
            </w:r>
          </w:p>
        </w:tc>
        <w:tc>
          <w:tcPr>
            <w:tcW w:w="73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19.92</w:t>
            </w:r>
          </w:p>
        </w:tc>
        <w:tc>
          <w:tcPr>
            <w:tcW w:w="595"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23"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0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107</w:t>
            </w:r>
          </w:p>
        </w:tc>
        <w:tc>
          <w:tcPr>
            <w:tcW w:w="750"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0.31</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44780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25.79</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21500</w:t>
            </w:r>
          </w:p>
        </w:tc>
        <w:tc>
          <w:tcPr>
            <w:tcW w:w="86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17.57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公办高职高专院校</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81504</w:t>
            </w:r>
          </w:p>
        </w:tc>
        <w:tc>
          <w:tcPr>
            <w:tcW w:w="73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24.46</w:t>
            </w:r>
          </w:p>
        </w:tc>
        <w:tc>
          <w:tcPr>
            <w:tcW w:w="595"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23"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0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50"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81504</w:t>
            </w:r>
          </w:p>
        </w:tc>
        <w:tc>
          <w:tcPr>
            <w:tcW w:w="86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66.6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民办高职院校</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14577</w:t>
            </w:r>
          </w:p>
        </w:tc>
        <w:tc>
          <w:tcPr>
            <w:tcW w:w="73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4.37</w:t>
            </w:r>
          </w:p>
        </w:tc>
        <w:tc>
          <w:tcPr>
            <w:tcW w:w="595"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23"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0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50"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14577</w:t>
            </w:r>
          </w:p>
        </w:tc>
        <w:tc>
          <w:tcPr>
            <w:tcW w:w="86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11.91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成人高等院校</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1277</w:t>
            </w:r>
          </w:p>
        </w:tc>
        <w:tc>
          <w:tcPr>
            <w:tcW w:w="73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0.38</w:t>
            </w:r>
          </w:p>
        </w:tc>
        <w:tc>
          <w:tcPr>
            <w:tcW w:w="595"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23"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0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50"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1277</w:t>
            </w:r>
          </w:p>
        </w:tc>
        <w:tc>
          <w:tcPr>
            <w:tcW w:w="86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其他</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167</w:t>
            </w:r>
          </w:p>
        </w:tc>
        <w:tc>
          <w:tcPr>
            <w:tcW w:w="73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0.05</w:t>
            </w:r>
          </w:p>
        </w:tc>
        <w:tc>
          <w:tcPr>
            <w:tcW w:w="595"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15</w:t>
            </w:r>
          </w:p>
        </w:tc>
        <w:tc>
          <w:tcPr>
            <w:tcW w:w="723"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0.63</w:t>
            </w:r>
          </w:p>
        </w:tc>
        <w:tc>
          <w:tcPr>
            <w:tcW w:w="70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152</w:t>
            </w:r>
          </w:p>
        </w:tc>
        <w:tc>
          <w:tcPr>
            <w:tcW w:w="750"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0.44</w:t>
            </w:r>
          </w:p>
        </w:tc>
        <w:tc>
          <w:tcPr>
            <w:tcW w:w="779"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794"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c>
          <w:tcPr>
            <w:tcW w:w="867" w:type="dxa"/>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2" w:hRule="exact"/>
          <w:jc w:val="center"/>
        </w:trPr>
        <w:tc>
          <w:tcPr>
            <w:tcW w:w="2265" w:type="dxa"/>
            <w:tcBorders>
              <w:bottom w:val="single" w:color="008000" w:sz="12" w:space="0"/>
            </w:tcBorders>
            <w:shd w:val="clear" w:color="auto" w:fill="auto"/>
            <w:vAlign w:val="center"/>
          </w:tcPr>
          <w:p>
            <w:pPr>
              <w:widowControl/>
              <w:spacing w:line="240" w:lineRule="auto"/>
              <w:ind w:firstLine="0" w:firstLineChars="0"/>
              <w:jc w:val="center"/>
              <w:rPr>
                <w:color w:val="auto"/>
                <w:kern w:val="0"/>
                <w:sz w:val="18"/>
                <w:szCs w:val="18"/>
              </w:rPr>
            </w:pPr>
            <w:r>
              <w:rPr>
                <w:color w:val="auto"/>
                <w:kern w:val="0"/>
                <w:sz w:val="18"/>
                <w:szCs w:val="18"/>
              </w:rPr>
              <w:t>合计</w:t>
            </w:r>
          </w:p>
        </w:tc>
        <w:tc>
          <w:tcPr>
            <w:tcW w:w="779"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333228</w:t>
            </w:r>
          </w:p>
        </w:tc>
        <w:tc>
          <w:tcPr>
            <w:tcW w:w="737"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c>
          <w:tcPr>
            <w:tcW w:w="595"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c>
          <w:tcPr>
            <w:tcW w:w="723"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c>
          <w:tcPr>
            <w:tcW w:w="709"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c>
          <w:tcPr>
            <w:tcW w:w="750"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c>
          <w:tcPr>
            <w:tcW w:w="779"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c>
          <w:tcPr>
            <w:tcW w:w="794"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c>
          <w:tcPr>
            <w:tcW w:w="794"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c>
          <w:tcPr>
            <w:tcW w:w="867" w:type="dxa"/>
            <w:tcBorders>
              <w:bottom w:val="single" w:color="008000" w:sz="12" w:space="0"/>
            </w:tcBorders>
            <w:shd w:val="clear" w:color="auto" w:fill="auto"/>
            <w:vAlign w:val="center"/>
          </w:tcPr>
          <w:p>
            <w:pPr>
              <w:spacing w:line="240" w:lineRule="auto"/>
              <w:ind w:firstLine="0" w:firstLineChars="0"/>
              <w:jc w:val="center"/>
              <w:rPr>
                <w:color w:val="auto"/>
                <w:kern w:val="0"/>
                <w:sz w:val="18"/>
                <w:szCs w:val="18"/>
              </w:rPr>
            </w:pPr>
            <w:r>
              <w:rPr>
                <w:color w:val="auto"/>
                <w:kern w:val="0"/>
                <w:sz w:val="18"/>
                <w:szCs w:val="18"/>
              </w:rPr>
              <w:t>100</w:t>
            </w:r>
          </w:p>
        </w:tc>
      </w:tr>
    </w:tbl>
    <w:p>
      <w:pPr>
        <w:spacing w:beforeLines="50" w:afterLines="50" w:line="288" w:lineRule="auto"/>
        <w:ind w:firstLine="0" w:firstLineChars="0"/>
        <w:jc w:val="center"/>
        <w:rPr>
          <w:b/>
          <w:bCs/>
          <w:color w:val="auto"/>
          <w:sz w:val="21"/>
          <w:szCs w:val="21"/>
          <w:shd w:val="clear" w:color="auto" w:fill="FFFFFF"/>
        </w:rPr>
      </w:pPr>
    </w:p>
    <w:p>
      <w:pPr>
        <w:spacing w:beforeLines="50" w:afterLines="50" w:line="288" w:lineRule="auto"/>
        <w:ind w:firstLine="0" w:firstLineChars="0"/>
        <w:jc w:val="center"/>
        <w:rPr>
          <w:b/>
          <w:bCs/>
          <w:color w:val="auto"/>
          <w:sz w:val="21"/>
          <w:szCs w:val="21"/>
          <w:shd w:val="clear" w:color="auto" w:fill="FFFFFF"/>
        </w:rPr>
      </w:pPr>
    </w:p>
    <w:p>
      <w:pPr>
        <w:spacing w:beforeLines="50" w:afterLines="50" w:line="288" w:lineRule="auto"/>
        <w:ind w:firstLine="0" w:firstLineChars="0"/>
        <w:jc w:val="center"/>
        <w:rPr>
          <w:b/>
          <w:bCs/>
          <w:color w:val="auto"/>
          <w:sz w:val="21"/>
          <w:szCs w:val="21"/>
          <w:shd w:val="clear" w:color="auto" w:fill="FFFFFF"/>
        </w:rPr>
      </w:pPr>
      <w:r>
        <w:rPr>
          <w:b/>
          <w:bCs/>
          <w:color w:val="auto"/>
          <w:sz w:val="21"/>
          <w:szCs w:val="21"/>
          <w:shd w:val="clear" w:color="auto" w:fill="FFFFFF"/>
        </w:rPr>
        <w:t>表1.6-2  2021年高校毕业生院校分布统计表</w:t>
      </w:r>
    </w:p>
    <w:tbl>
      <w:tblPr>
        <w:tblStyle w:val="37"/>
        <w:tblW w:w="9671"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0"/>
        <w:gridCol w:w="851"/>
        <w:gridCol w:w="708"/>
        <w:gridCol w:w="709"/>
        <w:gridCol w:w="709"/>
        <w:gridCol w:w="709"/>
        <w:gridCol w:w="725"/>
        <w:gridCol w:w="851"/>
        <w:gridCol w:w="627"/>
        <w:gridCol w:w="790"/>
        <w:gridCol w:w="582"/>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blHeader/>
          <w:jc w:val="center"/>
        </w:trPr>
        <w:tc>
          <w:tcPr>
            <w:tcW w:w="2410" w:type="dxa"/>
            <w:vMerge w:val="restart"/>
            <w:vAlign w:val="center"/>
          </w:tcPr>
          <w:p>
            <w:pPr>
              <w:widowControl/>
              <w:spacing w:line="240" w:lineRule="auto"/>
              <w:ind w:firstLine="0" w:firstLineChars="0"/>
              <w:jc w:val="center"/>
              <w:rPr>
                <w:b/>
                <w:bCs/>
                <w:color w:val="auto"/>
                <w:kern w:val="0"/>
                <w:sz w:val="18"/>
                <w:szCs w:val="18"/>
              </w:rPr>
            </w:pPr>
            <w:bookmarkStart w:id="20" w:name="OLE_LINK1"/>
            <w:bookmarkStart w:id="21" w:name="OLE_LINK2"/>
            <w:r>
              <w:rPr>
                <w:b/>
                <w:bCs/>
                <w:color w:val="auto"/>
                <w:kern w:val="0"/>
                <w:sz w:val="18"/>
                <w:szCs w:val="18"/>
              </w:rPr>
              <w:t>院校名称</w:t>
            </w:r>
          </w:p>
        </w:tc>
        <w:tc>
          <w:tcPr>
            <w:tcW w:w="851" w:type="dxa"/>
            <w:vMerge w:val="restart"/>
            <w:vAlign w:val="center"/>
          </w:tcPr>
          <w:p>
            <w:pPr>
              <w:widowControl/>
              <w:spacing w:line="240" w:lineRule="auto"/>
              <w:ind w:firstLine="0" w:firstLineChars="0"/>
              <w:jc w:val="center"/>
              <w:rPr>
                <w:b/>
                <w:bCs/>
                <w:color w:val="auto"/>
                <w:kern w:val="0"/>
                <w:sz w:val="18"/>
                <w:szCs w:val="18"/>
              </w:rPr>
            </w:pPr>
            <w:r>
              <w:rPr>
                <w:b/>
                <w:bCs/>
                <w:color w:val="auto"/>
                <w:kern w:val="0"/>
                <w:sz w:val="18"/>
                <w:szCs w:val="18"/>
              </w:rPr>
              <w:t>人数</w:t>
            </w:r>
          </w:p>
        </w:tc>
        <w:tc>
          <w:tcPr>
            <w:tcW w:w="708" w:type="dxa"/>
            <w:vMerge w:val="restart"/>
            <w:vAlign w:val="center"/>
          </w:tcPr>
          <w:p>
            <w:pPr>
              <w:widowControl/>
              <w:spacing w:line="240" w:lineRule="auto"/>
              <w:ind w:firstLine="0" w:firstLineChars="0"/>
              <w:jc w:val="center"/>
              <w:rPr>
                <w:b/>
                <w:bCs/>
                <w:color w:val="auto"/>
                <w:kern w:val="0"/>
                <w:sz w:val="18"/>
                <w:szCs w:val="18"/>
              </w:rPr>
            </w:pPr>
            <w:r>
              <w:rPr>
                <w:b/>
                <w:bCs/>
                <w:color w:val="auto"/>
                <w:kern w:val="0"/>
                <w:sz w:val="18"/>
                <w:szCs w:val="18"/>
              </w:rPr>
              <w:t>比例(%)</w:t>
            </w:r>
          </w:p>
        </w:tc>
        <w:tc>
          <w:tcPr>
            <w:tcW w:w="5702" w:type="dxa"/>
            <w:gridSpan w:val="8"/>
            <w:tcBorders>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学历</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blHeader/>
          <w:jc w:val="center"/>
        </w:trPr>
        <w:tc>
          <w:tcPr>
            <w:tcW w:w="2410" w:type="dxa"/>
            <w:vMerge w:val="continue"/>
            <w:tcBorders>
              <w:bottom w:val="single" w:color="008000" w:sz="12" w:space="0"/>
            </w:tcBorders>
            <w:vAlign w:val="center"/>
          </w:tcPr>
          <w:p>
            <w:pPr>
              <w:widowControl/>
              <w:spacing w:line="240" w:lineRule="auto"/>
              <w:ind w:firstLine="0" w:firstLineChars="0"/>
              <w:jc w:val="center"/>
              <w:rPr>
                <w:b/>
                <w:bCs/>
                <w:color w:val="auto"/>
                <w:kern w:val="0"/>
                <w:sz w:val="18"/>
                <w:szCs w:val="18"/>
              </w:rPr>
            </w:pPr>
          </w:p>
        </w:tc>
        <w:tc>
          <w:tcPr>
            <w:tcW w:w="851" w:type="dxa"/>
            <w:vMerge w:val="continue"/>
            <w:tcBorders>
              <w:bottom w:val="single" w:color="008000" w:sz="12" w:space="0"/>
            </w:tcBorders>
            <w:vAlign w:val="center"/>
          </w:tcPr>
          <w:p>
            <w:pPr>
              <w:widowControl/>
              <w:spacing w:line="240" w:lineRule="auto"/>
              <w:ind w:firstLine="0" w:firstLineChars="0"/>
              <w:jc w:val="center"/>
              <w:rPr>
                <w:b/>
                <w:bCs/>
                <w:color w:val="auto"/>
                <w:kern w:val="0"/>
                <w:sz w:val="18"/>
                <w:szCs w:val="18"/>
              </w:rPr>
            </w:pPr>
          </w:p>
        </w:tc>
        <w:tc>
          <w:tcPr>
            <w:tcW w:w="708" w:type="dxa"/>
            <w:vMerge w:val="continue"/>
            <w:tcBorders>
              <w:bottom w:val="single" w:color="008000" w:sz="12" w:space="0"/>
            </w:tcBorders>
            <w:vAlign w:val="center"/>
          </w:tcPr>
          <w:p>
            <w:pPr>
              <w:widowControl/>
              <w:spacing w:line="240" w:lineRule="auto"/>
              <w:ind w:firstLine="0" w:firstLineChars="0"/>
              <w:jc w:val="center"/>
              <w:rPr>
                <w:b/>
                <w:bCs/>
                <w:color w:val="auto"/>
                <w:kern w:val="0"/>
                <w:sz w:val="18"/>
                <w:szCs w:val="18"/>
              </w:rPr>
            </w:pPr>
          </w:p>
        </w:tc>
        <w:tc>
          <w:tcPr>
            <w:tcW w:w="709" w:type="dxa"/>
            <w:tcBorders>
              <w:top w:val="single" w:color="008000" w:sz="12" w:space="0"/>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博士</w:t>
            </w:r>
          </w:p>
        </w:tc>
        <w:tc>
          <w:tcPr>
            <w:tcW w:w="709" w:type="dxa"/>
            <w:tcBorders>
              <w:top w:val="single" w:color="008000" w:sz="12" w:space="0"/>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比例(%)</w:t>
            </w:r>
          </w:p>
        </w:tc>
        <w:tc>
          <w:tcPr>
            <w:tcW w:w="709" w:type="dxa"/>
            <w:tcBorders>
              <w:top w:val="single" w:color="008000" w:sz="12" w:space="0"/>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硕士</w:t>
            </w:r>
          </w:p>
        </w:tc>
        <w:tc>
          <w:tcPr>
            <w:tcW w:w="725" w:type="dxa"/>
            <w:tcBorders>
              <w:top w:val="single" w:color="008000" w:sz="12" w:space="0"/>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比例(%)</w:t>
            </w:r>
          </w:p>
        </w:tc>
        <w:tc>
          <w:tcPr>
            <w:tcW w:w="851" w:type="dxa"/>
            <w:tcBorders>
              <w:top w:val="single" w:color="008000" w:sz="12" w:space="0"/>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本科</w:t>
            </w:r>
          </w:p>
        </w:tc>
        <w:tc>
          <w:tcPr>
            <w:tcW w:w="627" w:type="dxa"/>
            <w:tcBorders>
              <w:top w:val="single" w:color="008000" w:sz="12" w:space="0"/>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比例(%)</w:t>
            </w:r>
          </w:p>
        </w:tc>
        <w:tc>
          <w:tcPr>
            <w:tcW w:w="790" w:type="dxa"/>
            <w:tcBorders>
              <w:top w:val="single" w:color="008000" w:sz="12" w:space="0"/>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专科</w:t>
            </w:r>
          </w:p>
        </w:tc>
        <w:tc>
          <w:tcPr>
            <w:tcW w:w="582" w:type="dxa"/>
            <w:tcBorders>
              <w:top w:val="single" w:color="008000" w:sz="12" w:space="0"/>
              <w:bottom w:val="single" w:color="008000" w:sz="12"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西安交通大学</w:t>
            </w:r>
            <w:r>
              <w:rPr>
                <w:color w:val="auto"/>
                <w:kern w:val="0"/>
                <w:sz w:val="18"/>
                <w:szCs w:val="18"/>
              </w:rPr>
              <w:t>（A）</w:t>
            </w:r>
          </w:p>
        </w:tc>
        <w:tc>
          <w:tcPr>
            <w:tcW w:w="851"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8693</w:t>
            </w:r>
          </w:p>
        </w:tc>
        <w:tc>
          <w:tcPr>
            <w:tcW w:w="708"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2.61</w:t>
            </w:r>
          </w:p>
        </w:tc>
        <w:tc>
          <w:tcPr>
            <w:tcW w:w="709"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648</w:t>
            </w:r>
          </w:p>
        </w:tc>
        <w:tc>
          <w:tcPr>
            <w:tcW w:w="709"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27.09</w:t>
            </w:r>
          </w:p>
        </w:tc>
        <w:tc>
          <w:tcPr>
            <w:tcW w:w="709"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3937</w:t>
            </w:r>
          </w:p>
        </w:tc>
        <w:tc>
          <w:tcPr>
            <w:tcW w:w="725"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11.29</w:t>
            </w:r>
          </w:p>
        </w:tc>
        <w:tc>
          <w:tcPr>
            <w:tcW w:w="851"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4108</w:t>
            </w:r>
          </w:p>
        </w:tc>
        <w:tc>
          <w:tcPr>
            <w:tcW w:w="627"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2.37</w:t>
            </w:r>
          </w:p>
        </w:tc>
        <w:tc>
          <w:tcPr>
            <w:tcW w:w="790"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Borders>
              <w:top w:val="single" w:color="008000" w:sz="12" w:space="0"/>
            </w:tcBorders>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西北工业大学</w:t>
            </w:r>
            <w:r>
              <w:rPr>
                <w:color w:val="auto"/>
                <w:kern w:val="0"/>
                <w:sz w:val="18"/>
                <w:szCs w:val="18"/>
              </w:rPr>
              <w:t>（A）</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7198</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2.16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420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17.56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3182</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9.13</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3596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2.07</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西北农林科技大学</w:t>
            </w:r>
            <w:r>
              <w:rPr>
                <w:color w:val="auto"/>
                <w:kern w:val="0"/>
                <w:sz w:val="18"/>
                <w:szCs w:val="18"/>
              </w:rPr>
              <w:t>（A）</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7655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2.3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290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12.12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2309</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6.62</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5056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2.91</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西安电子科技大学</w:t>
            </w:r>
            <w:r>
              <w:rPr>
                <w:color w:val="auto"/>
                <w:kern w:val="0"/>
                <w:sz w:val="18"/>
                <w:szCs w:val="18"/>
              </w:rPr>
              <w:t>（A）</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9001</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2.7</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200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8.36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3364</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9.65</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5437</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3.13</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陕西师范大学</w:t>
            </w:r>
            <w:r>
              <w:rPr>
                <w:color w:val="auto"/>
                <w:kern w:val="0"/>
                <w:sz w:val="18"/>
                <w:szCs w:val="18"/>
              </w:rPr>
              <w:t>（A）</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7688</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2.31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162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6.77</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3147</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9.03</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4379</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2.52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长安大学</w:t>
            </w:r>
            <w:r>
              <w:rPr>
                <w:color w:val="auto"/>
                <w:kern w:val="0"/>
                <w:sz w:val="18"/>
                <w:szCs w:val="18"/>
              </w:rPr>
              <w:t>（A）</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8654</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2.6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145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6.06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2428</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6.97</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6081</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3.5</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西北大学</w:t>
            </w:r>
            <w:r>
              <w:rPr>
                <w:color w:val="auto"/>
                <w:kern w:val="0"/>
                <w:sz w:val="18"/>
                <w:szCs w:val="18"/>
              </w:rPr>
              <w:t>（A）</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6080</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1.82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178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7.44</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2249</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6.45</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3158</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1.82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495</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空军军医大学</w:t>
            </w:r>
            <w:r>
              <w:rPr>
                <w:color w:val="auto"/>
                <w:kern w:val="0"/>
                <w:sz w:val="18"/>
                <w:szCs w:val="18"/>
              </w:rPr>
              <w:t>（A）</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95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0.03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38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1.59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57</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0.16</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西安理工大学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6179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1.85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69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2.88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1832</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5.26</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4277</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2.46</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1</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西安建筑科技大学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6605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1.98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121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5.06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1947</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5.59</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4537</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2.61</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西安科技大学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5775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1.73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24</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1195</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3.43</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4556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2.62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陕西科技大学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5283</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1.59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48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2.01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891</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2.56</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4344</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2.5</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西安外国语大学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4496</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1.35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0.33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705</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2.02</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3783</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2.18</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西北政法大学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4339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7</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0.29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1056</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3.03</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3276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1.89</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西安工业大学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5210</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1.56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0.21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714</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2.05</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4491</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2.59</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西安石油大学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5049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1.52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1006</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2.89</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4043</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2.33</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延安大学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4367</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1.31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730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2.09</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3637</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2.09</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西安工程大学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5343</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788</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2.26</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4553</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2.62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西安邮电大学</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4867</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1.46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741</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2.13</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4126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2.38</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西安美术学院</w:t>
            </w:r>
            <w:r>
              <w:rPr>
                <w:color w:val="auto"/>
                <w:kern w:val="0"/>
                <w:sz w:val="18"/>
                <w:szCs w:val="18"/>
              </w:rPr>
              <w:t>（B）</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1703</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0.51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14</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0.59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261</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0.75</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1428</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0.82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宝鸡文理学院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4975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1.49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237</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0.68</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4738</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2.73</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陕西理工大学</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5465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1.64</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246</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0.71</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5219</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3.01</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渭南师范学院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4694</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1.41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4694</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2.7</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陕西学前师范学院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3748</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1.12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2804</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1.62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944</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咸阳师范学院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5049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1.52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4155</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2.39</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894</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西安财经大学</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4202</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1.26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386</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1.11</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3816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西安航空学院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3369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1.01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2290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1.32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1079</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榆林学院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3504</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1.05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3503</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2.02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1</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安康学院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3526</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1.06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3526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2.03</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西安医学院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2962</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0.89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169</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0.48</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2793</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1.61</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西安文理学院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3512</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1.05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3416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1.97</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96</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商洛学院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3275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0.98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3275</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1.89</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陕西中医药大学</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3159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0.95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489</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1.4</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2670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1.54</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西安体育学院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2345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0.7</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320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0.92</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2025</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1.17</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西安音乐学院</w:t>
            </w:r>
            <w:r>
              <w:rPr>
                <w:color w:val="auto"/>
                <w:kern w:val="0"/>
                <w:sz w:val="18"/>
                <w:szCs w:val="18"/>
              </w:rPr>
              <w:t>（C）</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1251</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0.38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214</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0.61</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1037</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0.6</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西京学院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5814</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1.74</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107</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0.31</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3741</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2.15</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1966</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1.61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西安外事学院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5773</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1.73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3438</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1.98</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2335</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1.91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西安培华学院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6330</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4214</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2.43</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2116</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1.73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西安欧亚学院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5372</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1.61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3277</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1.89</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2095</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1.71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西安翻译学院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5761</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1.73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3373</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1.94</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2388</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1.95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西安思源学院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4865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1.46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2249</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1.3</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2616</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2.14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陕西国际商贸学院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4337</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2435</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1.4</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1902</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1.55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西安交通工程学院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3958</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1.19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1295</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0.75</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2663</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2.18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西安交通大学城市学院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2655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2655</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1.53</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陕西服装工程学院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3836</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1.15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1312</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0.76</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2524</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2.06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西安科技大学高新学院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2696</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0.81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1915</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1.1</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781</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西安建筑科技大学华清学院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2349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0.7</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2349</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1.35</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西安明德理工学院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2315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0.69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2315</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1.33</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西安工商学院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1562</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0.47</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1562</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0.9</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延安大学西安创新学院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1947</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0.58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1947</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1.12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西北大学现代学院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1851</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0.56</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1851</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1.07</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西安财经大学行知学院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1980</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0.59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1980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1.14</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陕西科技大学镐京学院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1756</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0.53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1756</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1.01</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西安理工大学高科学院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727</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0.22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727</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0.42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长安大学兴华学院</w:t>
            </w:r>
            <w:r>
              <w:rPr>
                <w:color w:val="auto"/>
                <w:kern w:val="0"/>
                <w:sz w:val="18"/>
                <w:szCs w:val="18"/>
              </w:rPr>
              <w:t>（D）</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389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0.12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389</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0.22</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陕西工业职业技术学院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6895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2.07</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6895</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5.63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杨凌职业技术学院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6023</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1.81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6023</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4.92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咸阳职业技术学院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5824</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1.75</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5824</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4.76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宝鸡职业技术学院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4433</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1.33</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4433</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3.62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陕西铁路工程职业技术学院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4720</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1.42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4720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3.86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陕西国防工业职业技术学院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4599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1.38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4599</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3.76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4004</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4004</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3.27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西安铁路职业技术学院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3973</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1.19</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3973</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3.25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西安航空职业技术学院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4380</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1.31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4380</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3.58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陕西能源职业技术学院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3369</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1.01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3369</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2.75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陕西交通职业技术学院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3937</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1.18</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3937</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3.22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渭南职业技术学院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2683</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0.81</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2683</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2.19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汉中职业技术学院</w:t>
            </w:r>
            <w:r>
              <w:rPr>
                <w:color w:val="auto"/>
                <w:kern w:val="0"/>
                <w:sz w:val="18"/>
                <w:szCs w:val="18"/>
              </w:rPr>
              <w:t>（E）</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2735</w:t>
            </w:r>
          </w:p>
        </w:tc>
        <w:tc>
          <w:tcPr>
            <w:tcW w:w="708" w:type="dxa"/>
          </w:tcPr>
          <w:p>
            <w:pPr>
              <w:spacing w:line="240" w:lineRule="auto"/>
              <w:ind w:firstLine="0" w:firstLineChars="0"/>
              <w:jc w:val="center"/>
              <w:rPr>
                <w:color w:val="auto"/>
                <w:kern w:val="0"/>
                <w:sz w:val="18"/>
                <w:szCs w:val="18"/>
              </w:rPr>
            </w:pPr>
            <w:r>
              <w:rPr>
                <w:rFonts w:hint="eastAsia"/>
                <w:color w:val="auto"/>
                <w:kern w:val="0"/>
                <w:sz w:val="18"/>
                <w:szCs w:val="18"/>
              </w:rPr>
              <w:t>0.82</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tcPr>
          <w:p>
            <w:pPr>
              <w:spacing w:line="240" w:lineRule="auto"/>
              <w:ind w:firstLine="0" w:firstLineChars="0"/>
              <w:jc w:val="center"/>
              <w:rPr>
                <w:color w:val="auto"/>
                <w:kern w:val="0"/>
                <w:sz w:val="18"/>
                <w:szCs w:val="18"/>
              </w:rPr>
            </w:pPr>
            <w:r>
              <w:rPr>
                <w:rFonts w:hint="eastAsia"/>
                <w:color w:val="auto"/>
                <w:kern w:val="0"/>
                <w:sz w:val="18"/>
                <w:szCs w:val="18"/>
              </w:rPr>
              <w:t>2735</w:t>
            </w:r>
          </w:p>
        </w:tc>
        <w:tc>
          <w:tcPr>
            <w:tcW w:w="582" w:type="dxa"/>
          </w:tcPr>
          <w:p>
            <w:pPr>
              <w:spacing w:line="240" w:lineRule="auto"/>
              <w:ind w:firstLine="0" w:firstLineChars="0"/>
              <w:jc w:val="center"/>
              <w:rPr>
                <w:color w:val="auto"/>
                <w:kern w:val="0"/>
                <w:sz w:val="18"/>
                <w:szCs w:val="18"/>
              </w:rPr>
            </w:pPr>
            <w:r>
              <w:rPr>
                <w:rFonts w:hint="eastAsia"/>
                <w:color w:val="auto"/>
                <w:kern w:val="0"/>
                <w:sz w:val="18"/>
                <w:szCs w:val="18"/>
              </w:rPr>
              <w:t>2.24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陕西财经职业技术学院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2520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0.76</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2520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安康职业技术学院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2428</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0.73</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2428</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1.98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2366</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0.71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2366</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1.93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陕西工商职业学院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2121</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0.64</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2121</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陕西航空职业技术学院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1520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0.46</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1520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陕西青年职业学院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1630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0.49</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1630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榆林职业技术学院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1510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0.45</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1510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1.23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陕西警官职业学院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1286</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0.39</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1286</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商洛职业技术学院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1267</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0.38</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1267</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延安职业技术学院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2162</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0.65</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2162</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陕西邮电职业技术学院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1259</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0.38</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1259</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1.03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陕西艺术职业学院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1092</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0.33</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1092</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陕西机电职业技术学院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967</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0.29</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967</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0.79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西安电力高等专科学校</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731</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0.22</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731</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铜川职业技术学院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770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0.23</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770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陕西经济管理职业技术学院</w:t>
            </w:r>
            <w:r>
              <w:rPr>
                <w:color w:val="auto"/>
                <w:kern w:val="0"/>
                <w:sz w:val="18"/>
                <w:szCs w:val="18"/>
              </w:rPr>
              <w:t>（E）</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300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0.09</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300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西安医学高等专科学校</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4462</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1.34</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4462</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3.65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西安海棠职业学院</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2328</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0.7</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2328</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西安城市建设职业学院</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2209</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0.66</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2209</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1.81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西安汽车职业大学</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1637</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0.49</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1637</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西安高新科技职业学院</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2010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0.6</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2010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西安信息职业大学</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1344</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0.4</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1344</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陕西旅游烹饪职业学院</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291</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0.09</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291</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陕西电子信息职业技术学院</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261</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0.08</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261</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西安健康工程职业学院</w:t>
            </w:r>
            <w:r>
              <w:rPr>
                <w:color w:val="auto"/>
                <w:kern w:val="0"/>
                <w:sz w:val="18"/>
                <w:szCs w:val="18"/>
              </w:rPr>
              <w:t>（F）</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35</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35</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西安铁路工程职工大学</w:t>
            </w:r>
            <w:r>
              <w:rPr>
                <w:color w:val="auto"/>
                <w:kern w:val="0"/>
                <w:sz w:val="18"/>
                <w:szCs w:val="18"/>
              </w:rPr>
              <w:t>（G）</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322</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322</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西安电力制造公司机电学院</w:t>
            </w:r>
            <w:r>
              <w:rPr>
                <w:color w:val="auto"/>
                <w:kern w:val="0"/>
                <w:sz w:val="18"/>
                <w:szCs w:val="18"/>
              </w:rPr>
              <w:t>（G）</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334</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334</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陕西航天职工大学</w:t>
            </w:r>
            <w:r>
              <w:rPr>
                <w:color w:val="auto"/>
                <w:kern w:val="0"/>
                <w:sz w:val="18"/>
                <w:szCs w:val="18"/>
              </w:rPr>
              <w:t>（G）</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324</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324</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陕西省建筑工程总公司职工大学</w:t>
            </w:r>
            <w:r>
              <w:rPr>
                <w:color w:val="auto"/>
                <w:kern w:val="0"/>
                <w:sz w:val="18"/>
                <w:szCs w:val="18"/>
              </w:rPr>
              <w:t>（G）</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218</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0.07</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218</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西飞工学院</w:t>
            </w:r>
            <w:r>
              <w:rPr>
                <w:color w:val="auto"/>
                <w:kern w:val="0"/>
                <w:sz w:val="18"/>
                <w:szCs w:val="18"/>
              </w:rPr>
              <w:t>（G）</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79</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0.02</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79</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中共陕西省委党校</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27</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27</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0.08</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航天动力技术研究院</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19</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19</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0.05</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中国航天工业总公司西安微电子技术研究所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0.04</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9</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0.03</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西安近代化学研究所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10</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4</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0.17</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6</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0.02</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中国空间技术研究院504所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18</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18</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0.05</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西安精密机械研究所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9</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9</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0.03</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中国航天科技集团有限公司第六研究院第十一研究所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9</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6</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0.25</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中国航空工业总公司第603研究所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7</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7</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0.02</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西安热工研究院</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4</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4</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西安应用光学研究所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5</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4</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0.17</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中国兵器工业第206研究所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9</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9</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0.03</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中国航空研究院618所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5</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5</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中国飞行试验研究院</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中国航空研究院623所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6</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6</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0.02</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中国航天科技集团公司第十六研究所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6</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6</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0.02</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中国航空研究院631所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8</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8</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0.02</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电信科学技术第四研究所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3</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西安机电信息技术研究所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4</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4</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陕西应用物理化学研究所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中国兵器工业第203研究所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中国兵器工业第202研究所</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2</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0.01</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tcPr>
          <w:p>
            <w:pPr>
              <w:spacing w:line="240" w:lineRule="auto"/>
              <w:ind w:firstLine="0" w:firstLineChars="0"/>
              <w:jc w:val="center"/>
              <w:rPr>
                <w:color w:val="auto"/>
                <w:kern w:val="0"/>
                <w:sz w:val="18"/>
                <w:szCs w:val="18"/>
              </w:rPr>
            </w:pPr>
            <w:r>
              <w:rPr>
                <w:rFonts w:hint="eastAsia"/>
                <w:color w:val="auto"/>
                <w:kern w:val="0"/>
                <w:sz w:val="18"/>
                <w:szCs w:val="18"/>
              </w:rPr>
              <w:t>神木职业技术学院</w:t>
            </w:r>
            <w:r>
              <w:rPr>
                <w:color w:val="auto"/>
                <w:kern w:val="0"/>
                <w:sz w:val="18"/>
                <w:szCs w:val="18"/>
              </w:rPr>
              <w:t>（H）</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114</w:t>
            </w:r>
          </w:p>
        </w:tc>
        <w:tc>
          <w:tcPr>
            <w:tcW w:w="708"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0.03</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09"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25"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851"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627"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w:t>
            </w:r>
          </w:p>
        </w:tc>
        <w:tc>
          <w:tcPr>
            <w:tcW w:w="790"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114</w:t>
            </w:r>
          </w:p>
        </w:tc>
        <w:tc>
          <w:tcPr>
            <w:tcW w:w="582" w:type="dxa"/>
            <w:vAlign w:val="center"/>
          </w:tcPr>
          <w:p>
            <w:pPr>
              <w:spacing w:line="240" w:lineRule="auto"/>
              <w:ind w:firstLine="0" w:firstLineChars="0"/>
              <w:jc w:val="center"/>
              <w:rPr>
                <w:color w:val="auto"/>
                <w:kern w:val="0"/>
                <w:sz w:val="18"/>
                <w:szCs w:val="18"/>
              </w:rPr>
            </w:pPr>
            <w:r>
              <w:rPr>
                <w:rFonts w:hint="eastAsia"/>
                <w:color w:val="auto"/>
                <w:kern w:val="0"/>
                <w:sz w:val="18"/>
                <w:szCs w:val="18"/>
              </w:rPr>
              <w:t>0.09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0" w:type="dxa"/>
            <w:vAlign w:val="center"/>
          </w:tcPr>
          <w:p>
            <w:pPr>
              <w:ind w:firstLine="0" w:firstLineChars="0"/>
              <w:jc w:val="center"/>
              <w:rPr>
                <w:color w:val="auto"/>
                <w:kern w:val="0"/>
                <w:sz w:val="18"/>
                <w:szCs w:val="18"/>
              </w:rPr>
            </w:pPr>
            <w:r>
              <w:rPr>
                <w:rFonts w:hint="eastAsia"/>
                <w:color w:val="auto"/>
                <w:kern w:val="0"/>
                <w:sz w:val="18"/>
                <w:szCs w:val="18"/>
              </w:rPr>
              <w:t>合计</w:t>
            </w:r>
          </w:p>
        </w:tc>
        <w:tc>
          <w:tcPr>
            <w:tcW w:w="851" w:type="dxa"/>
            <w:vAlign w:val="center"/>
          </w:tcPr>
          <w:p>
            <w:pPr>
              <w:ind w:firstLine="0" w:firstLineChars="0"/>
              <w:jc w:val="center"/>
              <w:rPr>
                <w:color w:val="auto"/>
                <w:kern w:val="0"/>
                <w:sz w:val="18"/>
                <w:szCs w:val="18"/>
              </w:rPr>
            </w:pPr>
            <w:r>
              <w:rPr>
                <w:rFonts w:hint="eastAsia"/>
                <w:color w:val="auto"/>
                <w:kern w:val="0"/>
                <w:sz w:val="18"/>
                <w:szCs w:val="18"/>
              </w:rPr>
              <w:t>333228</w:t>
            </w:r>
          </w:p>
        </w:tc>
        <w:tc>
          <w:tcPr>
            <w:tcW w:w="708" w:type="dxa"/>
            <w:vAlign w:val="center"/>
          </w:tcPr>
          <w:p>
            <w:pPr>
              <w:ind w:firstLine="0" w:firstLineChars="0"/>
              <w:jc w:val="center"/>
              <w:rPr>
                <w:color w:val="auto"/>
                <w:kern w:val="0"/>
                <w:sz w:val="18"/>
                <w:szCs w:val="18"/>
              </w:rPr>
            </w:pPr>
            <w:r>
              <w:rPr>
                <w:rFonts w:hint="eastAsia"/>
                <w:color w:val="auto"/>
                <w:kern w:val="0"/>
                <w:sz w:val="18"/>
                <w:szCs w:val="18"/>
              </w:rPr>
              <w:t>100</w:t>
            </w:r>
          </w:p>
        </w:tc>
        <w:tc>
          <w:tcPr>
            <w:tcW w:w="709" w:type="dxa"/>
            <w:vAlign w:val="center"/>
          </w:tcPr>
          <w:p>
            <w:pPr>
              <w:ind w:firstLine="0" w:firstLineChars="0"/>
              <w:jc w:val="center"/>
              <w:rPr>
                <w:color w:val="auto"/>
                <w:kern w:val="0"/>
                <w:sz w:val="18"/>
                <w:szCs w:val="18"/>
              </w:rPr>
            </w:pPr>
            <w:r>
              <w:rPr>
                <w:rFonts w:hint="eastAsia"/>
                <w:color w:val="auto"/>
                <w:kern w:val="0"/>
                <w:sz w:val="18"/>
                <w:szCs w:val="18"/>
              </w:rPr>
              <w:t>2392</w:t>
            </w:r>
          </w:p>
        </w:tc>
        <w:tc>
          <w:tcPr>
            <w:tcW w:w="709" w:type="dxa"/>
            <w:vAlign w:val="center"/>
          </w:tcPr>
          <w:p>
            <w:pPr>
              <w:ind w:firstLine="0" w:firstLineChars="0"/>
              <w:jc w:val="center"/>
              <w:rPr>
                <w:color w:val="auto"/>
                <w:kern w:val="0"/>
                <w:sz w:val="18"/>
                <w:szCs w:val="18"/>
              </w:rPr>
            </w:pPr>
            <w:r>
              <w:rPr>
                <w:rFonts w:hint="eastAsia"/>
                <w:color w:val="auto"/>
                <w:kern w:val="0"/>
                <w:sz w:val="18"/>
                <w:szCs w:val="18"/>
              </w:rPr>
              <w:t>100</w:t>
            </w:r>
          </w:p>
        </w:tc>
        <w:tc>
          <w:tcPr>
            <w:tcW w:w="709" w:type="dxa"/>
            <w:vAlign w:val="center"/>
          </w:tcPr>
          <w:p>
            <w:pPr>
              <w:ind w:firstLine="0" w:firstLineChars="0"/>
              <w:jc w:val="center"/>
              <w:rPr>
                <w:color w:val="auto"/>
                <w:kern w:val="0"/>
                <w:sz w:val="18"/>
                <w:szCs w:val="18"/>
              </w:rPr>
            </w:pPr>
            <w:r>
              <w:rPr>
                <w:rFonts w:hint="eastAsia"/>
                <w:color w:val="auto"/>
                <w:kern w:val="0"/>
                <w:sz w:val="18"/>
                <w:szCs w:val="18"/>
              </w:rPr>
              <w:t>34859</w:t>
            </w:r>
          </w:p>
        </w:tc>
        <w:tc>
          <w:tcPr>
            <w:tcW w:w="725" w:type="dxa"/>
            <w:vAlign w:val="center"/>
          </w:tcPr>
          <w:p>
            <w:pPr>
              <w:ind w:firstLine="0" w:firstLineChars="0"/>
              <w:jc w:val="center"/>
              <w:rPr>
                <w:color w:val="auto"/>
                <w:kern w:val="0"/>
                <w:sz w:val="18"/>
                <w:szCs w:val="18"/>
              </w:rPr>
            </w:pPr>
            <w:r>
              <w:rPr>
                <w:rFonts w:hint="eastAsia"/>
                <w:color w:val="auto"/>
                <w:kern w:val="0"/>
                <w:sz w:val="18"/>
                <w:szCs w:val="18"/>
              </w:rPr>
              <w:t>100</w:t>
            </w:r>
          </w:p>
        </w:tc>
        <w:tc>
          <w:tcPr>
            <w:tcW w:w="851" w:type="dxa"/>
            <w:vAlign w:val="center"/>
          </w:tcPr>
          <w:p>
            <w:pPr>
              <w:ind w:firstLine="0" w:firstLineChars="0"/>
              <w:jc w:val="center"/>
              <w:rPr>
                <w:color w:val="auto"/>
                <w:kern w:val="0"/>
                <w:sz w:val="18"/>
                <w:szCs w:val="18"/>
              </w:rPr>
            </w:pPr>
            <w:r>
              <w:rPr>
                <w:rFonts w:hint="eastAsia"/>
                <w:color w:val="auto"/>
                <w:kern w:val="0"/>
                <w:sz w:val="18"/>
                <w:szCs w:val="18"/>
              </w:rPr>
              <w:t>173607</w:t>
            </w:r>
          </w:p>
        </w:tc>
        <w:tc>
          <w:tcPr>
            <w:tcW w:w="627" w:type="dxa"/>
            <w:vAlign w:val="center"/>
          </w:tcPr>
          <w:p>
            <w:pPr>
              <w:ind w:firstLine="0" w:firstLineChars="0"/>
              <w:jc w:val="center"/>
              <w:rPr>
                <w:color w:val="auto"/>
                <w:kern w:val="0"/>
                <w:sz w:val="18"/>
                <w:szCs w:val="18"/>
              </w:rPr>
            </w:pPr>
            <w:r>
              <w:rPr>
                <w:rFonts w:hint="eastAsia"/>
                <w:color w:val="auto"/>
                <w:kern w:val="0"/>
                <w:sz w:val="18"/>
                <w:szCs w:val="18"/>
              </w:rPr>
              <w:t>100</w:t>
            </w:r>
          </w:p>
        </w:tc>
        <w:tc>
          <w:tcPr>
            <w:tcW w:w="790" w:type="dxa"/>
            <w:vAlign w:val="center"/>
          </w:tcPr>
          <w:p>
            <w:pPr>
              <w:ind w:firstLine="0" w:firstLineChars="0"/>
              <w:jc w:val="center"/>
              <w:rPr>
                <w:color w:val="auto"/>
                <w:kern w:val="0"/>
                <w:sz w:val="18"/>
                <w:szCs w:val="18"/>
              </w:rPr>
            </w:pPr>
            <w:r>
              <w:rPr>
                <w:rFonts w:hint="eastAsia"/>
                <w:color w:val="auto"/>
                <w:kern w:val="0"/>
                <w:sz w:val="18"/>
                <w:szCs w:val="18"/>
              </w:rPr>
              <w:t>122370</w:t>
            </w:r>
          </w:p>
        </w:tc>
        <w:tc>
          <w:tcPr>
            <w:tcW w:w="582" w:type="dxa"/>
            <w:vAlign w:val="center"/>
          </w:tcPr>
          <w:p>
            <w:pPr>
              <w:ind w:firstLine="0" w:firstLineChars="0"/>
              <w:jc w:val="center"/>
              <w:rPr>
                <w:color w:val="auto"/>
                <w:kern w:val="0"/>
                <w:sz w:val="18"/>
                <w:szCs w:val="18"/>
              </w:rPr>
            </w:pPr>
            <w:r>
              <w:rPr>
                <w:rFonts w:hint="eastAsia"/>
                <w:color w:val="auto"/>
                <w:kern w:val="0"/>
                <w:sz w:val="18"/>
                <w:szCs w:val="18"/>
              </w:rPr>
              <w:t>100</w:t>
            </w:r>
          </w:p>
        </w:tc>
      </w:tr>
      <w:bookmarkEnd w:id="20"/>
      <w:bookmarkEnd w:id="21"/>
    </w:tbl>
    <w:p>
      <w:pPr>
        <w:ind w:firstLine="480"/>
        <w:rPr>
          <w:color w:val="auto"/>
        </w:rPr>
      </w:pPr>
      <w:bookmarkStart w:id="22" w:name="_Toc26353"/>
      <w:bookmarkStart w:id="23" w:name="_Toc12809"/>
      <w:bookmarkStart w:id="24" w:name="_Toc503253841"/>
      <w:bookmarkStart w:id="25" w:name="_Toc11483"/>
      <w:bookmarkStart w:id="26" w:name="_Toc503253843"/>
      <w:bookmarkStart w:id="27" w:name="_Toc503253844"/>
      <w:bookmarkStart w:id="28" w:name="_Toc1603"/>
    </w:p>
    <w:p>
      <w:pPr>
        <w:widowControl/>
        <w:spacing w:line="240" w:lineRule="auto"/>
        <w:ind w:firstLine="0" w:firstLineChars="0"/>
        <w:jc w:val="left"/>
        <w:rPr>
          <w:color w:val="auto"/>
        </w:rPr>
      </w:pPr>
      <w:r>
        <w:rPr>
          <w:color w:val="auto"/>
        </w:rPr>
        <w:br w:type="page"/>
      </w:r>
    </w:p>
    <w:p>
      <w:pPr>
        <w:pStyle w:val="2"/>
        <w:ind w:firstLine="0" w:firstLineChars="0"/>
        <w:jc w:val="center"/>
        <w:rPr>
          <w:rFonts w:ascii="Times New Roman" w:hAnsi="Times New Roman" w:eastAsia="方正大标宋简体" w:cs="Times New Roman"/>
          <w:b w:val="0"/>
          <w:color w:val="auto"/>
          <w:sz w:val="32"/>
          <w:szCs w:val="32"/>
          <w:shd w:val="clear" w:color="auto" w:fill="FFFFFF"/>
        </w:rPr>
      </w:pPr>
      <w:bookmarkStart w:id="29" w:name="_Toc98263989"/>
      <w:r>
        <w:rPr>
          <w:rFonts w:ascii="Times New Roman" w:hAnsi="Times New Roman" w:eastAsia="方正大标宋简体" w:cs="Times New Roman"/>
          <w:b w:val="0"/>
          <w:color w:val="auto"/>
          <w:sz w:val="32"/>
          <w:szCs w:val="32"/>
          <w:shd w:val="clear" w:color="auto" w:fill="FFFFFF"/>
        </w:rPr>
        <w:t>第二部分高校毕业生</w:t>
      </w:r>
      <w:r>
        <w:rPr>
          <w:rFonts w:hint="eastAsia" w:ascii="Times New Roman" w:hAnsi="Times New Roman" w:eastAsia="方正大标宋简体" w:cs="Times New Roman"/>
          <w:b w:val="0"/>
          <w:color w:val="auto"/>
          <w:sz w:val="32"/>
          <w:szCs w:val="32"/>
          <w:shd w:val="clear" w:color="auto" w:fill="FFFFFF"/>
        </w:rPr>
        <w:t>去向</w:t>
      </w:r>
      <w:r>
        <w:rPr>
          <w:rFonts w:ascii="Times New Roman" w:hAnsi="Times New Roman" w:eastAsia="方正大标宋简体" w:cs="Times New Roman"/>
          <w:b w:val="0"/>
          <w:color w:val="auto"/>
          <w:sz w:val="32"/>
          <w:szCs w:val="32"/>
          <w:shd w:val="clear" w:color="auto" w:fill="FFFFFF"/>
        </w:rPr>
        <w:t>分析</w:t>
      </w:r>
      <w:bookmarkEnd w:id="22"/>
      <w:bookmarkEnd w:id="29"/>
    </w:p>
    <w:bookmarkEnd w:id="23"/>
    <w:bookmarkEnd w:id="24"/>
    <w:p>
      <w:pPr>
        <w:keepNext/>
        <w:keepLines/>
        <w:spacing w:beforeLines="100" w:afterLines="50" w:line="240" w:lineRule="auto"/>
        <w:ind w:firstLine="578" w:firstLineChars="192"/>
        <w:outlineLvl w:val="1"/>
        <w:rPr>
          <w:b/>
          <w:color w:val="auto"/>
          <w:sz w:val="30"/>
          <w:szCs w:val="30"/>
          <w:shd w:val="clear" w:color="auto" w:fill="FFFFFF"/>
        </w:rPr>
      </w:pPr>
      <w:bookmarkStart w:id="30" w:name="_Toc98263990"/>
      <w:bookmarkStart w:id="31" w:name="_Toc503253840"/>
      <w:bookmarkStart w:id="32" w:name="_Toc8148"/>
      <w:r>
        <w:rPr>
          <w:b/>
          <w:color w:val="auto"/>
          <w:sz w:val="30"/>
          <w:szCs w:val="30"/>
          <w:shd w:val="clear" w:color="auto" w:fill="FFFFFF"/>
        </w:rPr>
        <w:t>2.1</w:t>
      </w:r>
      <w:r>
        <w:rPr>
          <w:rFonts w:hint="eastAsia"/>
          <w:b/>
          <w:color w:val="auto"/>
          <w:sz w:val="30"/>
          <w:szCs w:val="30"/>
          <w:shd w:val="clear" w:color="auto" w:fill="FFFFFF"/>
        </w:rPr>
        <w:t>毕业去向落实率</w:t>
      </w:r>
      <w:r>
        <w:rPr>
          <w:b/>
          <w:color w:val="auto"/>
          <w:sz w:val="30"/>
          <w:szCs w:val="30"/>
          <w:shd w:val="clear" w:color="auto" w:fill="FFFFFF"/>
        </w:rPr>
        <w:t>分析</w:t>
      </w:r>
      <w:bookmarkEnd w:id="30"/>
      <w:bookmarkEnd w:id="31"/>
      <w:bookmarkEnd w:id="32"/>
    </w:p>
    <w:p>
      <w:pPr>
        <w:widowControl/>
        <w:ind w:firstLine="568" w:firstLineChars="202"/>
        <w:jc w:val="left"/>
        <w:rPr>
          <w:b/>
          <w:color w:val="auto"/>
          <w:sz w:val="28"/>
          <w:szCs w:val="28"/>
        </w:rPr>
      </w:pPr>
      <w:r>
        <w:rPr>
          <w:b/>
          <w:color w:val="auto"/>
          <w:sz w:val="28"/>
          <w:szCs w:val="28"/>
        </w:rPr>
        <w:t>2.1.1不同学历毕业生毕业去向落实率</w:t>
      </w:r>
    </w:p>
    <w:p>
      <w:pPr>
        <w:widowControl/>
        <w:ind w:firstLine="484" w:firstLineChars="202"/>
        <w:rPr>
          <w:color w:val="auto"/>
        </w:rPr>
      </w:pPr>
      <w:r>
        <w:rPr>
          <w:color w:val="auto"/>
        </w:rPr>
        <w:t>全省毕业生</w:t>
      </w:r>
      <w:r>
        <w:rPr>
          <w:rFonts w:hint="eastAsia"/>
          <w:color w:val="auto"/>
        </w:rPr>
        <w:t>毕业</w:t>
      </w:r>
      <w:r>
        <w:rPr>
          <w:color w:val="auto"/>
        </w:rPr>
        <w:t>去向落实率为</w:t>
      </w:r>
      <w:r>
        <w:rPr>
          <w:rFonts w:hint="eastAsia"/>
          <w:color w:val="auto"/>
        </w:rPr>
        <w:t>8</w:t>
      </w:r>
      <w:r>
        <w:rPr>
          <w:color w:val="auto"/>
        </w:rPr>
        <w:t>6.98%，其中博士生毕业去向落实率为</w:t>
      </w:r>
      <w:r>
        <w:rPr>
          <w:rFonts w:hint="eastAsia"/>
          <w:color w:val="auto"/>
        </w:rPr>
        <w:t>8</w:t>
      </w:r>
      <w:r>
        <w:rPr>
          <w:color w:val="auto"/>
        </w:rPr>
        <w:t>3.11%，硕士生毕业去向落实率为91.43%，本科生毕业去向落实率为</w:t>
      </w:r>
      <w:r>
        <w:rPr>
          <w:rFonts w:hint="eastAsia"/>
          <w:color w:val="auto"/>
        </w:rPr>
        <w:t>8</w:t>
      </w:r>
      <w:r>
        <w:rPr>
          <w:color w:val="auto"/>
        </w:rPr>
        <w:t>4.32%，专科生毕业去向落实率为</w:t>
      </w:r>
      <w:r>
        <w:rPr>
          <w:rFonts w:hint="eastAsia"/>
          <w:color w:val="auto"/>
        </w:rPr>
        <w:t>8</w:t>
      </w:r>
      <w:r>
        <w:rPr>
          <w:color w:val="auto"/>
        </w:rPr>
        <w:t>9.56%。</w:t>
      </w:r>
    </w:p>
    <w:p>
      <w:pPr>
        <w:widowControl/>
        <w:ind w:firstLine="0" w:firstLineChars="0"/>
        <w:jc w:val="center"/>
        <w:rPr>
          <w:color w:val="auto"/>
          <w:sz w:val="21"/>
          <w:szCs w:val="21"/>
        </w:rPr>
      </w:pPr>
      <w:r>
        <w:rPr>
          <w:color w:val="auto"/>
        </w:rPr>
        <w:drawing>
          <wp:inline distT="0" distB="0" distL="0" distR="0">
            <wp:extent cx="4584700" cy="27559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left="371" w:hanging="371" w:hangingChars="176"/>
        <w:jc w:val="center"/>
        <w:rPr>
          <w:b/>
          <w:color w:val="auto"/>
          <w:sz w:val="21"/>
          <w:szCs w:val="21"/>
        </w:rPr>
      </w:pPr>
      <w:r>
        <w:rPr>
          <w:b/>
          <w:color w:val="auto"/>
          <w:sz w:val="21"/>
          <w:szCs w:val="21"/>
        </w:rPr>
        <w:t>图2.1.1 不同学历高校毕业生的毕业去向落实率分布</w:t>
      </w:r>
    </w:p>
    <w:p>
      <w:pPr>
        <w:widowControl/>
        <w:ind w:left="370" w:hanging="369" w:hangingChars="176"/>
        <w:jc w:val="center"/>
        <w:rPr>
          <w:color w:val="auto"/>
          <w:sz w:val="21"/>
          <w:szCs w:val="21"/>
        </w:rPr>
      </w:pPr>
    </w:p>
    <w:p>
      <w:pPr>
        <w:widowControl/>
        <w:ind w:firstLine="568" w:firstLineChars="202"/>
        <w:jc w:val="left"/>
        <w:rPr>
          <w:b/>
          <w:color w:val="auto"/>
          <w:sz w:val="28"/>
          <w:szCs w:val="28"/>
        </w:rPr>
      </w:pPr>
      <w:r>
        <w:rPr>
          <w:b/>
          <w:color w:val="auto"/>
          <w:sz w:val="28"/>
          <w:szCs w:val="28"/>
        </w:rPr>
        <w:t>2.1.2不同学科门类/专业大类毕业生毕业去向落实率</w:t>
      </w:r>
    </w:p>
    <w:p>
      <w:pPr>
        <w:widowControl/>
        <w:ind w:firstLine="487" w:firstLineChars="202"/>
        <w:jc w:val="left"/>
        <w:rPr>
          <w:b/>
          <w:color w:val="auto"/>
        </w:rPr>
      </w:pPr>
      <w:r>
        <w:rPr>
          <w:b/>
          <w:color w:val="auto"/>
        </w:rPr>
        <w:t>（1）不同学科门类博士生毕业去向落实率</w:t>
      </w:r>
    </w:p>
    <w:p>
      <w:pPr>
        <w:widowControl/>
        <w:ind w:firstLine="484" w:firstLineChars="202"/>
        <w:rPr>
          <w:b/>
          <w:color w:val="auto"/>
          <w:sz w:val="21"/>
          <w:szCs w:val="21"/>
        </w:rPr>
      </w:pPr>
      <w:r>
        <w:rPr>
          <w:color w:val="auto"/>
        </w:rPr>
        <w:t>博士生毕业去向落实率</w:t>
      </w:r>
      <w:r>
        <w:rPr>
          <w:rFonts w:hint="eastAsia"/>
          <w:color w:val="auto"/>
        </w:rPr>
        <w:t>最高的四个</w:t>
      </w:r>
      <w:r>
        <w:rPr>
          <w:color w:val="auto"/>
        </w:rPr>
        <w:t>学科</w:t>
      </w:r>
      <w:r>
        <w:rPr>
          <w:rFonts w:hint="eastAsia"/>
          <w:color w:val="auto"/>
        </w:rPr>
        <w:t>为教育学（9</w:t>
      </w:r>
      <w:r>
        <w:rPr>
          <w:color w:val="auto"/>
        </w:rPr>
        <w:t>2.00%</w:t>
      </w:r>
      <w:r>
        <w:rPr>
          <w:rFonts w:hint="eastAsia"/>
          <w:color w:val="auto"/>
        </w:rPr>
        <w:t>），农学（8</w:t>
      </w:r>
      <w:r>
        <w:rPr>
          <w:color w:val="auto"/>
        </w:rPr>
        <w:t>8.24%</w:t>
      </w:r>
      <w:r>
        <w:rPr>
          <w:rFonts w:hint="eastAsia"/>
          <w:color w:val="auto"/>
        </w:rPr>
        <w:t>），文学（8</w:t>
      </w:r>
      <w:r>
        <w:rPr>
          <w:color w:val="auto"/>
        </w:rPr>
        <w:t>6.11%</w:t>
      </w:r>
      <w:r>
        <w:rPr>
          <w:rFonts w:hint="eastAsia"/>
          <w:color w:val="auto"/>
        </w:rPr>
        <w:t>），医学（8</w:t>
      </w:r>
      <w:r>
        <w:rPr>
          <w:color w:val="auto"/>
        </w:rPr>
        <w:t>5.42%</w:t>
      </w:r>
      <w:r>
        <w:rPr>
          <w:rFonts w:hint="eastAsia"/>
          <w:color w:val="auto"/>
        </w:rPr>
        <w:t>）；毕业去向落实率最低的四个学科为哲学（6</w:t>
      </w:r>
      <w:r>
        <w:rPr>
          <w:color w:val="auto"/>
        </w:rPr>
        <w:t>1.9%</w:t>
      </w:r>
      <w:r>
        <w:rPr>
          <w:rFonts w:hint="eastAsia"/>
          <w:color w:val="auto"/>
        </w:rPr>
        <w:t>），艺术学（6</w:t>
      </w:r>
      <w:r>
        <w:rPr>
          <w:color w:val="auto"/>
        </w:rPr>
        <w:t>4.29%</w:t>
      </w:r>
      <w:r>
        <w:rPr>
          <w:rFonts w:hint="eastAsia"/>
          <w:color w:val="auto"/>
        </w:rPr>
        <w:t>），管理学（6</w:t>
      </w:r>
      <w:r>
        <w:rPr>
          <w:color w:val="auto"/>
        </w:rPr>
        <w:t>4.44%</w:t>
      </w:r>
      <w:r>
        <w:rPr>
          <w:rFonts w:hint="eastAsia"/>
          <w:color w:val="auto"/>
        </w:rPr>
        <w:t>），军事学（6</w:t>
      </w:r>
      <w:r>
        <w:rPr>
          <w:color w:val="auto"/>
        </w:rPr>
        <w:t>9.23%</w:t>
      </w:r>
      <w:r>
        <w:rPr>
          <w:rFonts w:hint="eastAsia"/>
          <w:color w:val="auto"/>
        </w:rPr>
        <w:t>）。</w:t>
      </w:r>
    </w:p>
    <w:p>
      <w:pPr>
        <w:widowControl/>
        <w:ind w:firstLine="0" w:firstLineChars="0"/>
        <w:jc w:val="center"/>
        <w:rPr>
          <w:b/>
          <w:color w:val="auto"/>
          <w:sz w:val="21"/>
          <w:szCs w:val="21"/>
        </w:rPr>
      </w:pPr>
      <w:r>
        <w:rPr>
          <w:b/>
          <w:color w:val="auto"/>
          <w:sz w:val="21"/>
          <w:szCs w:val="21"/>
        </w:rPr>
        <w:t xml:space="preserve">表2.1.2-1 </w:t>
      </w:r>
      <w:r>
        <w:rPr>
          <w:rFonts w:hint="eastAsia"/>
          <w:b/>
          <w:color w:val="auto"/>
          <w:sz w:val="21"/>
          <w:szCs w:val="21"/>
        </w:rPr>
        <w:t>不同</w:t>
      </w:r>
      <w:r>
        <w:rPr>
          <w:b/>
          <w:color w:val="auto"/>
          <w:sz w:val="21"/>
          <w:szCs w:val="21"/>
        </w:rPr>
        <w:t>学科</w:t>
      </w:r>
      <w:r>
        <w:rPr>
          <w:rFonts w:hint="eastAsia"/>
          <w:b/>
          <w:color w:val="auto"/>
          <w:sz w:val="21"/>
          <w:szCs w:val="21"/>
        </w:rPr>
        <w:t>门类</w:t>
      </w:r>
      <w:r>
        <w:rPr>
          <w:b/>
          <w:color w:val="auto"/>
          <w:sz w:val="21"/>
          <w:szCs w:val="21"/>
        </w:rPr>
        <w:t>博士</w:t>
      </w:r>
      <w:r>
        <w:rPr>
          <w:rFonts w:hint="eastAsia"/>
          <w:b/>
          <w:color w:val="auto"/>
          <w:sz w:val="21"/>
          <w:szCs w:val="21"/>
        </w:rPr>
        <w:t>生毕业去向落实率</w:t>
      </w:r>
      <w:r>
        <w:rPr>
          <w:b/>
          <w:color w:val="auto"/>
          <w:sz w:val="21"/>
          <w:szCs w:val="21"/>
        </w:rPr>
        <w:t>统计表</w:t>
      </w:r>
    </w:p>
    <w:tbl>
      <w:tblPr>
        <w:tblStyle w:val="37"/>
        <w:tblW w:w="9080"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7"/>
        <w:gridCol w:w="2267"/>
        <w:gridCol w:w="2267"/>
        <w:gridCol w:w="2279"/>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tblHeader/>
          <w:jc w:val="center"/>
        </w:trPr>
        <w:tc>
          <w:tcPr>
            <w:tcW w:w="2267" w:type="dxa"/>
            <w:tcBorders>
              <w:bottom w:val="single" w:color="00B050" w:sz="12" w:space="0"/>
            </w:tcBorders>
            <w:vAlign w:val="center"/>
          </w:tcPr>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学科类型</w:t>
            </w:r>
          </w:p>
        </w:tc>
        <w:tc>
          <w:tcPr>
            <w:tcW w:w="2267" w:type="dxa"/>
            <w:tcBorders>
              <w:bottom w:val="single" w:color="00B050" w:sz="12" w:space="0"/>
            </w:tcBorders>
            <w:vAlign w:val="center"/>
          </w:tcPr>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毕业人数</w:t>
            </w:r>
          </w:p>
        </w:tc>
        <w:tc>
          <w:tcPr>
            <w:tcW w:w="2267" w:type="dxa"/>
            <w:tcBorders>
              <w:bottom w:val="single" w:color="00B050" w:sz="12" w:space="0"/>
            </w:tcBorders>
            <w:vAlign w:val="center"/>
          </w:tcPr>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已</w:t>
            </w:r>
            <w:r>
              <w:rPr>
                <w:rFonts w:hint="eastAsia"/>
                <w:b/>
                <w:bCs/>
                <w:color w:val="auto"/>
                <w:kern w:val="0"/>
                <w:sz w:val="21"/>
                <w:szCs w:val="21"/>
              </w:rPr>
              <w:t>落实去向</w:t>
            </w:r>
            <w:r>
              <w:rPr>
                <w:b/>
                <w:bCs/>
                <w:color w:val="auto"/>
                <w:kern w:val="0"/>
                <w:sz w:val="21"/>
                <w:szCs w:val="21"/>
              </w:rPr>
              <w:t>人数</w:t>
            </w:r>
          </w:p>
        </w:tc>
        <w:tc>
          <w:tcPr>
            <w:tcW w:w="2279" w:type="dxa"/>
            <w:tcBorders>
              <w:bottom w:val="single" w:color="00B050" w:sz="12" w:space="0"/>
            </w:tcBorders>
            <w:vAlign w:val="center"/>
          </w:tcPr>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毕业去向落实率（%）</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jc w:val="center"/>
        </w:trPr>
        <w:tc>
          <w:tcPr>
            <w:tcW w:w="2267" w:type="dxa"/>
            <w:tcBorders>
              <w:top w:val="single" w:color="00B050" w:sz="12"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历史学</w:t>
            </w:r>
          </w:p>
        </w:tc>
        <w:tc>
          <w:tcPr>
            <w:tcW w:w="2267" w:type="dxa"/>
            <w:tcBorders>
              <w:top w:val="single" w:color="00B050" w:sz="12" w:space="0"/>
            </w:tcBorders>
          </w:tcPr>
          <w:p>
            <w:pPr>
              <w:widowControl/>
              <w:spacing w:line="240" w:lineRule="auto"/>
              <w:ind w:firstLine="0" w:firstLineChars="0"/>
              <w:jc w:val="center"/>
              <w:textAlignment w:val="center"/>
              <w:rPr>
                <w:color w:val="auto"/>
                <w:kern w:val="0"/>
                <w:sz w:val="21"/>
                <w:szCs w:val="21"/>
              </w:rPr>
            </w:pPr>
            <w:r>
              <w:rPr>
                <w:color w:val="auto"/>
                <w:sz w:val="21"/>
                <w:szCs w:val="21"/>
              </w:rPr>
              <w:t>30</w:t>
            </w:r>
          </w:p>
        </w:tc>
        <w:tc>
          <w:tcPr>
            <w:tcW w:w="2267" w:type="dxa"/>
            <w:tcBorders>
              <w:top w:val="single" w:color="00B050" w:sz="12" w:space="0"/>
            </w:tcBorders>
          </w:tcPr>
          <w:p>
            <w:pPr>
              <w:widowControl/>
              <w:spacing w:line="240" w:lineRule="auto"/>
              <w:ind w:firstLine="0" w:firstLineChars="0"/>
              <w:jc w:val="center"/>
              <w:textAlignment w:val="center"/>
              <w:rPr>
                <w:color w:val="auto"/>
                <w:kern w:val="0"/>
                <w:sz w:val="21"/>
                <w:szCs w:val="21"/>
              </w:rPr>
            </w:pPr>
            <w:r>
              <w:rPr>
                <w:color w:val="auto"/>
                <w:sz w:val="21"/>
                <w:szCs w:val="21"/>
              </w:rPr>
              <w:t>25</w:t>
            </w:r>
          </w:p>
        </w:tc>
        <w:tc>
          <w:tcPr>
            <w:tcW w:w="2279" w:type="dxa"/>
            <w:tcBorders>
              <w:top w:val="single" w:color="00B050" w:sz="12" w:space="0"/>
            </w:tcBorders>
          </w:tcPr>
          <w:p>
            <w:pPr>
              <w:widowControl/>
              <w:spacing w:line="240" w:lineRule="auto"/>
              <w:ind w:firstLine="0" w:firstLineChars="0"/>
              <w:jc w:val="center"/>
              <w:textAlignment w:val="center"/>
              <w:rPr>
                <w:color w:val="auto"/>
                <w:kern w:val="0"/>
                <w:sz w:val="21"/>
                <w:szCs w:val="21"/>
              </w:rPr>
            </w:pPr>
            <w:r>
              <w:rPr>
                <w:color w:val="auto"/>
                <w:sz w:val="21"/>
                <w:szCs w:val="21"/>
              </w:rPr>
              <w:t>83.33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文学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36</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31</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86.11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军事学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13</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69.23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法学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65</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52</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80.00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经济学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44</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34</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77.27</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教育学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25</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23</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92.00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哲学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13</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61.9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理学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285</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234</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82.11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农学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153</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135</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88.24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工学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1475</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1254</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85.02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艺术学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14</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64.29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医学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96</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82</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85.42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管理学</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135</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87</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64.44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jc w:val="center"/>
        </w:trPr>
        <w:tc>
          <w:tcPr>
            <w:tcW w:w="2267"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合计</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2392</w:t>
            </w:r>
          </w:p>
        </w:tc>
        <w:tc>
          <w:tcPr>
            <w:tcW w:w="2267" w:type="dxa"/>
          </w:tcPr>
          <w:p>
            <w:pPr>
              <w:widowControl/>
              <w:spacing w:line="240" w:lineRule="auto"/>
              <w:ind w:firstLine="0" w:firstLineChars="0"/>
              <w:jc w:val="center"/>
              <w:textAlignment w:val="center"/>
              <w:rPr>
                <w:color w:val="auto"/>
                <w:kern w:val="0"/>
                <w:sz w:val="21"/>
                <w:szCs w:val="21"/>
              </w:rPr>
            </w:pPr>
            <w:r>
              <w:rPr>
                <w:color w:val="auto"/>
                <w:sz w:val="21"/>
                <w:szCs w:val="21"/>
              </w:rPr>
              <w:t>1988</w:t>
            </w:r>
          </w:p>
        </w:tc>
        <w:tc>
          <w:tcPr>
            <w:tcW w:w="2279" w:type="dxa"/>
          </w:tcPr>
          <w:p>
            <w:pPr>
              <w:widowControl/>
              <w:spacing w:line="240" w:lineRule="auto"/>
              <w:ind w:firstLine="0" w:firstLineChars="0"/>
              <w:jc w:val="center"/>
              <w:textAlignment w:val="center"/>
              <w:rPr>
                <w:color w:val="auto"/>
                <w:kern w:val="0"/>
                <w:sz w:val="21"/>
                <w:szCs w:val="21"/>
              </w:rPr>
            </w:pPr>
            <w:r>
              <w:rPr>
                <w:color w:val="auto"/>
                <w:sz w:val="21"/>
                <w:szCs w:val="21"/>
              </w:rPr>
              <w:t>83.11</w:t>
            </w:r>
          </w:p>
        </w:tc>
      </w:tr>
    </w:tbl>
    <w:p>
      <w:pPr>
        <w:widowControl/>
        <w:ind w:firstLine="0" w:firstLineChars="0"/>
        <w:jc w:val="center"/>
        <w:rPr>
          <w:b/>
          <w:color w:val="auto"/>
          <w:sz w:val="21"/>
          <w:szCs w:val="21"/>
        </w:rPr>
      </w:pPr>
    </w:p>
    <w:p>
      <w:pPr>
        <w:widowControl/>
        <w:ind w:firstLine="487" w:firstLineChars="202"/>
        <w:jc w:val="left"/>
        <w:rPr>
          <w:b/>
          <w:color w:val="auto"/>
        </w:rPr>
      </w:pPr>
      <w:r>
        <w:rPr>
          <w:b/>
          <w:color w:val="auto"/>
        </w:rPr>
        <w:t>（2）不同学科门类硕士生毕业去向落实率</w:t>
      </w:r>
    </w:p>
    <w:p>
      <w:pPr>
        <w:widowControl/>
        <w:ind w:firstLine="484" w:firstLineChars="202"/>
        <w:rPr>
          <w:color w:val="auto"/>
        </w:rPr>
      </w:pPr>
      <w:r>
        <w:rPr>
          <w:color w:val="auto"/>
        </w:rPr>
        <w:t>硕士研究生中，毕业去向落实率前三</w:t>
      </w:r>
      <w:r>
        <w:rPr>
          <w:rFonts w:hint="eastAsia"/>
          <w:color w:val="auto"/>
        </w:rPr>
        <w:t>位的学科有工学</w:t>
      </w:r>
      <w:r>
        <w:rPr>
          <w:color w:val="auto"/>
        </w:rPr>
        <w:t>（96.98%）、</w:t>
      </w:r>
      <w:r>
        <w:rPr>
          <w:rFonts w:hint="eastAsia"/>
          <w:color w:val="auto"/>
        </w:rPr>
        <w:t>军事</w:t>
      </w:r>
      <w:r>
        <w:rPr>
          <w:color w:val="auto"/>
        </w:rPr>
        <w:t>学（95.24%）、经济学（</w:t>
      </w:r>
      <w:r>
        <w:rPr>
          <w:rFonts w:hint="eastAsia"/>
          <w:color w:val="auto"/>
        </w:rPr>
        <w:t>9</w:t>
      </w:r>
      <w:r>
        <w:rPr>
          <w:color w:val="auto"/>
        </w:rPr>
        <w:t>3.66%），毕业去向落实率后三位的学科是</w:t>
      </w:r>
      <w:r>
        <w:rPr>
          <w:rFonts w:hint="eastAsia"/>
          <w:color w:val="auto"/>
        </w:rPr>
        <w:t>艺术</w:t>
      </w:r>
      <w:r>
        <w:rPr>
          <w:color w:val="auto"/>
        </w:rPr>
        <w:t>学（</w:t>
      </w:r>
      <w:r>
        <w:rPr>
          <w:rFonts w:hint="eastAsia"/>
          <w:color w:val="auto"/>
        </w:rPr>
        <w:t>7</w:t>
      </w:r>
      <w:r>
        <w:rPr>
          <w:color w:val="auto"/>
        </w:rPr>
        <w:t>2.53%）、</w:t>
      </w:r>
      <w:r>
        <w:rPr>
          <w:rFonts w:hint="eastAsia"/>
          <w:color w:val="auto"/>
        </w:rPr>
        <w:t>哲</w:t>
      </w:r>
      <w:r>
        <w:rPr>
          <w:color w:val="auto"/>
        </w:rPr>
        <w:t>学（</w:t>
      </w:r>
      <w:r>
        <w:rPr>
          <w:rFonts w:hint="eastAsia"/>
          <w:color w:val="auto"/>
        </w:rPr>
        <w:t>7</w:t>
      </w:r>
      <w:r>
        <w:rPr>
          <w:color w:val="auto"/>
        </w:rPr>
        <w:t>5.29%）、</w:t>
      </w:r>
      <w:r>
        <w:rPr>
          <w:rFonts w:hint="eastAsia"/>
          <w:color w:val="auto"/>
        </w:rPr>
        <w:t>历史</w:t>
      </w:r>
      <w:r>
        <w:rPr>
          <w:color w:val="auto"/>
        </w:rPr>
        <w:t>学（</w:t>
      </w:r>
      <w:r>
        <w:rPr>
          <w:rFonts w:hint="eastAsia"/>
          <w:color w:val="auto"/>
        </w:rPr>
        <w:t>7</w:t>
      </w:r>
      <w:r>
        <w:rPr>
          <w:color w:val="auto"/>
        </w:rPr>
        <w:t>6.12%）。</w:t>
      </w:r>
    </w:p>
    <w:p>
      <w:pPr>
        <w:widowControl/>
        <w:ind w:firstLine="0" w:firstLineChars="0"/>
        <w:jc w:val="center"/>
        <w:rPr>
          <w:b/>
          <w:color w:val="auto"/>
          <w:sz w:val="21"/>
          <w:szCs w:val="21"/>
        </w:rPr>
      </w:pPr>
      <w:r>
        <w:rPr>
          <w:b/>
          <w:color w:val="auto"/>
          <w:sz w:val="21"/>
          <w:szCs w:val="21"/>
        </w:rPr>
        <w:t xml:space="preserve">表2.1.2-2 </w:t>
      </w:r>
      <w:r>
        <w:rPr>
          <w:rFonts w:hint="eastAsia"/>
          <w:b/>
          <w:color w:val="auto"/>
          <w:sz w:val="21"/>
          <w:szCs w:val="21"/>
        </w:rPr>
        <w:t>不同学科门类</w:t>
      </w:r>
      <w:r>
        <w:rPr>
          <w:b/>
          <w:color w:val="auto"/>
          <w:sz w:val="21"/>
          <w:szCs w:val="21"/>
        </w:rPr>
        <w:t>硕士生</w:t>
      </w:r>
      <w:r>
        <w:rPr>
          <w:rFonts w:hint="eastAsia"/>
          <w:b/>
          <w:color w:val="auto"/>
          <w:sz w:val="21"/>
          <w:szCs w:val="21"/>
        </w:rPr>
        <w:t>毕业去向落实率</w:t>
      </w:r>
      <w:r>
        <w:rPr>
          <w:b/>
          <w:color w:val="auto"/>
          <w:sz w:val="21"/>
          <w:szCs w:val="21"/>
        </w:rPr>
        <w:t>统计表</w:t>
      </w:r>
    </w:p>
    <w:tbl>
      <w:tblPr>
        <w:tblStyle w:val="37"/>
        <w:tblW w:w="9070"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5"/>
        <w:gridCol w:w="2264"/>
        <w:gridCol w:w="2265"/>
        <w:gridCol w:w="2276"/>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Borders>
              <w:bottom w:val="single" w:color="00B050" w:sz="12" w:space="0"/>
            </w:tcBorders>
            <w:vAlign w:val="center"/>
          </w:tcPr>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学科类型</w:t>
            </w:r>
          </w:p>
        </w:tc>
        <w:tc>
          <w:tcPr>
            <w:tcW w:w="2264" w:type="dxa"/>
            <w:tcBorders>
              <w:bottom w:val="single" w:color="00B050" w:sz="12" w:space="0"/>
            </w:tcBorders>
            <w:vAlign w:val="center"/>
          </w:tcPr>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毕业人数</w:t>
            </w:r>
          </w:p>
        </w:tc>
        <w:tc>
          <w:tcPr>
            <w:tcW w:w="2265" w:type="dxa"/>
            <w:tcBorders>
              <w:bottom w:val="single" w:color="00B050" w:sz="12" w:space="0"/>
            </w:tcBorders>
            <w:vAlign w:val="center"/>
          </w:tcPr>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已</w:t>
            </w:r>
            <w:r>
              <w:rPr>
                <w:rFonts w:hint="eastAsia"/>
                <w:b/>
                <w:bCs/>
                <w:color w:val="auto"/>
                <w:kern w:val="0"/>
                <w:sz w:val="21"/>
                <w:szCs w:val="21"/>
              </w:rPr>
              <w:t>落实去向</w:t>
            </w:r>
            <w:r>
              <w:rPr>
                <w:b/>
                <w:bCs/>
                <w:color w:val="auto"/>
                <w:kern w:val="0"/>
                <w:sz w:val="21"/>
                <w:szCs w:val="21"/>
              </w:rPr>
              <w:t>人数</w:t>
            </w:r>
          </w:p>
        </w:tc>
        <w:tc>
          <w:tcPr>
            <w:tcW w:w="2276" w:type="dxa"/>
            <w:tcBorders>
              <w:bottom w:val="single" w:color="00B050" w:sz="12" w:space="0"/>
            </w:tcBorders>
            <w:vAlign w:val="center"/>
          </w:tcPr>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毕业去向落实率（%）</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Borders>
              <w:top w:val="single" w:color="00B050" w:sz="12"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理学</w:t>
            </w:r>
          </w:p>
        </w:tc>
        <w:tc>
          <w:tcPr>
            <w:tcW w:w="2264" w:type="dxa"/>
            <w:tcBorders>
              <w:top w:val="single" w:color="00B050" w:sz="12" w:space="0"/>
            </w:tcBorders>
          </w:tcPr>
          <w:p>
            <w:pPr>
              <w:widowControl/>
              <w:spacing w:line="240" w:lineRule="auto"/>
              <w:ind w:firstLine="0" w:firstLineChars="0"/>
              <w:jc w:val="center"/>
              <w:textAlignment w:val="center"/>
              <w:rPr>
                <w:color w:val="auto"/>
                <w:kern w:val="0"/>
                <w:sz w:val="21"/>
                <w:szCs w:val="21"/>
              </w:rPr>
            </w:pPr>
            <w:r>
              <w:rPr>
                <w:color w:val="auto"/>
                <w:sz w:val="21"/>
                <w:szCs w:val="21"/>
              </w:rPr>
              <w:t>1912</w:t>
            </w:r>
          </w:p>
        </w:tc>
        <w:tc>
          <w:tcPr>
            <w:tcW w:w="2265" w:type="dxa"/>
            <w:tcBorders>
              <w:top w:val="single" w:color="00B050" w:sz="12" w:space="0"/>
            </w:tcBorders>
          </w:tcPr>
          <w:p>
            <w:pPr>
              <w:widowControl/>
              <w:spacing w:line="240" w:lineRule="auto"/>
              <w:ind w:firstLine="0" w:firstLineChars="0"/>
              <w:jc w:val="center"/>
              <w:textAlignment w:val="center"/>
              <w:rPr>
                <w:color w:val="auto"/>
                <w:kern w:val="0"/>
                <w:sz w:val="21"/>
                <w:szCs w:val="21"/>
              </w:rPr>
            </w:pPr>
            <w:r>
              <w:rPr>
                <w:color w:val="auto"/>
                <w:sz w:val="21"/>
                <w:szCs w:val="21"/>
              </w:rPr>
              <w:t>1723</w:t>
            </w:r>
          </w:p>
        </w:tc>
        <w:tc>
          <w:tcPr>
            <w:tcW w:w="2276" w:type="dxa"/>
            <w:tcBorders>
              <w:top w:val="single" w:color="00B050" w:sz="12" w:space="0"/>
            </w:tcBorders>
          </w:tcPr>
          <w:p>
            <w:pPr>
              <w:widowControl/>
              <w:spacing w:line="240" w:lineRule="auto"/>
              <w:ind w:firstLine="0" w:firstLineChars="0"/>
              <w:jc w:val="center"/>
              <w:textAlignment w:val="center"/>
              <w:rPr>
                <w:color w:val="auto"/>
                <w:kern w:val="0"/>
                <w:sz w:val="21"/>
                <w:szCs w:val="21"/>
              </w:rPr>
            </w:pPr>
            <w:r>
              <w:rPr>
                <w:color w:val="auto"/>
                <w:sz w:val="21"/>
                <w:szCs w:val="21"/>
              </w:rPr>
              <w:t>90.12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法学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1857</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1419</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76.41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历史学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289</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220</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76.12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文学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1613</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1304</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80.84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农学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1283</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1161</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90.49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医学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1339</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1198</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89.47</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管理学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3792</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3428</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90.4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工学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17911</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17370</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96.98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经济学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852</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798</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93.66</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艺术学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1205</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874</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72.53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教育学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2590</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2205</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85.14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军事学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42</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40</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95.24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哲学</w:t>
            </w:r>
          </w:p>
        </w:tc>
        <w:tc>
          <w:tcPr>
            <w:tcW w:w="2264" w:type="dxa"/>
          </w:tcPr>
          <w:p>
            <w:pPr>
              <w:widowControl/>
              <w:spacing w:line="240" w:lineRule="auto"/>
              <w:ind w:firstLine="0" w:firstLineChars="0"/>
              <w:jc w:val="center"/>
              <w:textAlignment w:val="center"/>
              <w:rPr>
                <w:color w:val="auto"/>
                <w:kern w:val="0"/>
                <w:sz w:val="21"/>
                <w:szCs w:val="21"/>
              </w:rPr>
            </w:pPr>
            <w:r>
              <w:rPr>
                <w:color w:val="auto"/>
                <w:sz w:val="21"/>
                <w:szCs w:val="21"/>
              </w:rPr>
              <w:t>174</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131</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75.29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合计</w:t>
            </w:r>
          </w:p>
        </w:tc>
        <w:tc>
          <w:tcPr>
            <w:tcW w:w="22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34859</w:t>
            </w:r>
          </w:p>
        </w:tc>
        <w:tc>
          <w:tcPr>
            <w:tcW w:w="2265" w:type="dxa"/>
          </w:tcPr>
          <w:p>
            <w:pPr>
              <w:widowControl/>
              <w:spacing w:line="240" w:lineRule="auto"/>
              <w:ind w:firstLine="0" w:firstLineChars="0"/>
              <w:jc w:val="center"/>
              <w:textAlignment w:val="center"/>
              <w:rPr>
                <w:color w:val="auto"/>
                <w:kern w:val="0"/>
                <w:sz w:val="21"/>
                <w:szCs w:val="21"/>
              </w:rPr>
            </w:pPr>
            <w:r>
              <w:rPr>
                <w:color w:val="auto"/>
                <w:sz w:val="21"/>
                <w:szCs w:val="21"/>
              </w:rPr>
              <w:t>31871</w:t>
            </w:r>
          </w:p>
        </w:tc>
        <w:tc>
          <w:tcPr>
            <w:tcW w:w="2276" w:type="dxa"/>
          </w:tcPr>
          <w:p>
            <w:pPr>
              <w:widowControl/>
              <w:spacing w:line="240" w:lineRule="auto"/>
              <w:ind w:firstLine="0" w:firstLineChars="0"/>
              <w:jc w:val="center"/>
              <w:textAlignment w:val="center"/>
              <w:rPr>
                <w:color w:val="auto"/>
                <w:kern w:val="0"/>
                <w:sz w:val="21"/>
                <w:szCs w:val="21"/>
              </w:rPr>
            </w:pPr>
            <w:r>
              <w:rPr>
                <w:color w:val="auto"/>
                <w:sz w:val="21"/>
                <w:szCs w:val="21"/>
              </w:rPr>
              <w:t>91.43</w:t>
            </w:r>
          </w:p>
        </w:tc>
      </w:tr>
    </w:tbl>
    <w:p>
      <w:pPr>
        <w:autoSpaceDE w:val="0"/>
        <w:autoSpaceDN w:val="0"/>
        <w:adjustRightInd w:val="0"/>
        <w:spacing w:line="240" w:lineRule="auto"/>
        <w:ind w:firstLine="0" w:firstLineChars="0"/>
        <w:jc w:val="left"/>
        <w:rPr>
          <w:color w:val="auto"/>
          <w:kern w:val="0"/>
        </w:rPr>
      </w:pPr>
    </w:p>
    <w:p>
      <w:pPr>
        <w:widowControl/>
        <w:ind w:firstLine="487" w:firstLineChars="202"/>
        <w:jc w:val="left"/>
        <w:rPr>
          <w:b/>
          <w:color w:val="auto"/>
        </w:rPr>
      </w:pPr>
      <w:r>
        <w:rPr>
          <w:b/>
          <w:color w:val="auto"/>
        </w:rPr>
        <w:t>（3）不同学科门类本科生毕业去向落实率</w:t>
      </w:r>
    </w:p>
    <w:p>
      <w:pPr>
        <w:widowControl/>
        <w:ind w:firstLine="480"/>
        <w:rPr>
          <w:color w:val="auto"/>
        </w:rPr>
      </w:pPr>
      <w:r>
        <w:rPr>
          <w:color w:val="auto"/>
        </w:rPr>
        <w:t>本科生中，毕业去向落实率前三位的学科是</w:t>
      </w:r>
      <w:r>
        <w:rPr>
          <w:rFonts w:hint="eastAsia"/>
          <w:color w:val="auto"/>
        </w:rPr>
        <w:t>工</w:t>
      </w:r>
      <w:r>
        <w:rPr>
          <w:color w:val="auto"/>
        </w:rPr>
        <w:t>学（</w:t>
      </w:r>
      <w:r>
        <w:rPr>
          <w:rFonts w:hint="eastAsia"/>
          <w:color w:val="auto"/>
        </w:rPr>
        <w:t>8</w:t>
      </w:r>
      <w:r>
        <w:rPr>
          <w:color w:val="auto"/>
        </w:rPr>
        <w:t>7.47%）、</w:t>
      </w:r>
      <w:r>
        <w:rPr>
          <w:rFonts w:hint="eastAsia"/>
          <w:color w:val="auto"/>
        </w:rPr>
        <w:t>管理</w:t>
      </w:r>
      <w:r>
        <w:rPr>
          <w:color w:val="auto"/>
        </w:rPr>
        <w:t>学（</w:t>
      </w:r>
      <w:r>
        <w:rPr>
          <w:rFonts w:hint="eastAsia"/>
          <w:color w:val="auto"/>
        </w:rPr>
        <w:t>8</w:t>
      </w:r>
      <w:r>
        <w:rPr>
          <w:color w:val="auto"/>
        </w:rPr>
        <w:t>5.28%）、</w:t>
      </w:r>
      <w:r>
        <w:rPr>
          <w:rFonts w:hint="eastAsia"/>
          <w:color w:val="auto"/>
        </w:rPr>
        <w:t>教育</w:t>
      </w:r>
      <w:r>
        <w:rPr>
          <w:color w:val="auto"/>
        </w:rPr>
        <w:t>学（</w:t>
      </w:r>
      <w:r>
        <w:rPr>
          <w:rFonts w:hint="eastAsia"/>
          <w:color w:val="auto"/>
        </w:rPr>
        <w:t>8</w:t>
      </w:r>
      <w:r>
        <w:rPr>
          <w:color w:val="auto"/>
        </w:rPr>
        <w:t>4.63%），毕业去向落实率后三位的学科是</w:t>
      </w:r>
      <w:r>
        <w:rPr>
          <w:rFonts w:hint="eastAsia"/>
          <w:color w:val="auto"/>
        </w:rPr>
        <w:t>哲</w:t>
      </w:r>
      <w:r>
        <w:rPr>
          <w:color w:val="auto"/>
        </w:rPr>
        <w:t>学（</w:t>
      </w:r>
      <w:r>
        <w:rPr>
          <w:rFonts w:hint="eastAsia"/>
          <w:color w:val="auto"/>
        </w:rPr>
        <w:t>7</w:t>
      </w:r>
      <w:r>
        <w:rPr>
          <w:color w:val="auto"/>
        </w:rPr>
        <w:t>0%）、</w:t>
      </w:r>
      <w:r>
        <w:rPr>
          <w:rFonts w:hint="eastAsia"/>
          <w:color w:val="auto"/>
        </w:rPr>
        <w:t>法</w:t>
      </w:r>
      <w:r>
        <w:rPr>
          <w:color w:val="auto"/>
        </w:rPr>
        <w:t>学（</w:t>
      </w:r>
      <w:r>
        <w:rPr>
          <w:rFonts w:hint="eastAsia"/>
          <w:color w:val="auto"/>
        </w:rPr>
        <w:t>7</w:t>
      </w:r>
      <w:r>
        <w:rPr>
          <w:color w:val="auto"/>
        </w:rPr>
        <w:t>7.38%）、</w:t>
      </w:r>
      <w:r>
        <w:rPr>
          <w:rFonts w:hint="eastAsia"/>
          <w:color w:val="auto"/>
        </w:rPr>
        <w:t>经济</w:t>
      </w:r>
      <w:r>
        <w:rPr>
          <w:color w:val="auto"/>
        </w:rPr>
        <w:t>学（</w:t>
      </w:r>
      <w:r>
        <w:rPr>
          <w:rFonts w:hint="eastAsia"/>
          <w:color w:val="auto"/>
        </w:rPr>
        <w:t>7</w:t>
      </w:r>
      <w:r>
        <w:rPr>
          <w:color w:val="auto"/>
        </w:rPr>
        <w:t>9.84%）。</w:t>
      </w:r>
    </w:p>
    <w:p>
      <w:pPr>
        <w:widowControl/>
        <w:ind w:firstLine="0" w:firstLineChars="0"/>
        <w:jc w:val="center"/>
        <w:rPr>
          <w:b/>
          <w:color w:val="auto"/>
          <w:sz w:val="21"/>
          <w:szCs w:val="21"/>
        </w:rPr>
      </w:pPr>
      <w:r>
        <w:rPr>
          <w:b/>
          <w:color w:val="auto"/>
          <w:sz w:val="21"/>
          <w:szCs w:val="21"/>
        </w:rPr>
        <w:t xml:space="preserve">表2.1.2-3 </w:t>
      </w:r>
      <w:r>
        <w:rPr>
          <w:rFonts w:hint="eastAsia"/>
          <w:b/>
          <w:color w:val="auto"/>
          <w:sz w:val="21"/>
          <w:szCs w:val="21"/>
        </w:rPr>
        <w:t>不同学科门类</w:t>
      </w:r>
      <w:r>
        <w:rPr>
          <w:b/>
          <w:color w:val="auto"/>
          <w:sz w:val="21"/>
          <w:szCs w:val="21"/>
        </w:rPr>
        <w:t>本科生</w:t>
      </w:r>
      <w:r>
        <w:rPr>
          <w:rFonts w:hint="eastAsia"/>
          <w:b/>
          <w:color w:val="auto"/>
          <w:sz w:val="21"/>
          <w:szCs w:val="21"/>
        </w:rPr>
        <w:t>毕业去向落实率</w:t>
      </w:r>
      <w:r>
        <w:rPr>
          <w:b/>
          <w:color w:val="auto"/>
          <w:sz w:val="21"/>
          <w:szCs w:val="21"/>
        </w:rPr>
        <w:t>统计表</w:t>
      </w:r>
    </w:p>
    <w:tbl>
      <w:tblPr>
        <w:tblStyle w:val="37"/>
        <w:tblW w:w="9070"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5"/>
        <w:gridCol w:w="2264"/>
        <w:gridCol w:w="2265"/>
        <w:gridCol w:w="2276"/>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tblHeader/>
          <w:jc w:val="center"/>
        </w:trPr>
        <w:tc>
          <w:tcPr>
            <w:tcW w:w="2265" w:type="dxa"/>
            <w:tcBorders>
              <w:bottom w:val="single" w:color="00B050" w:sz="12" w:space="0"/>
            </w:tcBorders>
            <w:vAlign w:val="center"/>
          </w:tcPr>
          <w:p>
            <w:pPr>
              <w:widowControl/>
              <w:spacing w:line="240" w:lineRule="auto"/>
              <w:ind w:firstLine="0" w:firstLineChars="0"/>
              <w:jc w:val="center"/>
              <w:textAlignment w:val="center"/>
              <w:rPr>
                <w:color w:val="auto"/>
                <w:kern w:val="0"/>
                <w:sz w:val="21"/>
                <w:szCs w:val="21"/>
              </w:rPr>
            </w:pPr>
            <w:r>
              <w:rPr>
                <w:b/>
                <w:bCs/>
                <w:color w:val="auto"/>
                <w:kern w:val="0"/>
                <w:sz w:val="21"/>
                <w:szCs w:val="21"/>
              </w:rPr>
              <w:t>学科类型</w:t>
            </w:r>
          </w:p>
        </w:tc>
        <w:tc>
          <w:tcPr>
            <w:tcW w:w="2264" w:type="dxa"/>
            <w:tcBorders>
              <w:bottom w:val="single" w:color="00B050" w:sz="12" w:space="0"/>
            </w:tcBorders>
            <w:vAlign w:val="center"/>
          </w:tcPr>
          <w:p>
            <w:pPr>
              <w:widowControl/>
              <w:spacing w:line="240" w:lineRule="auto"/>
              <w:ind w:firstLine="0" w:firstLineChars="0"/>
              <w:jc w:val="center"/>
              <w:textAlignment w:val="center"/>
              <w:rPr>
                <w:color w:val="auto"/>
                <w:kern w:val="0"/>
                <w:sz w:val="21"/>
                <w:szCs w:val="21"/>
              </w:rPr>
            </w:pPr>
            <w:r>
              <w:rPr>
                <w:b/>
                <w:bCs/>
                <w:color w:val="auto"/>
                <w:kern w:val="0"/>
                <w:sz w:val="21"/>
                <w:szCs w:val="21"/>
              </w:rPr>
              <w:t>毕业人数</w:t>
            </w:r>
          </w:p>
        </w:tc>
        <w:tc>
          <w:tcPr>
            <w:tcW w:w="2265" w:type="dxa"/>
            <w:tcBorders>
              <w:bottom w:val="single" w:color="00B050" w:sz="12" w:space="0"/>
            </w:tcBorders>
            <w:vAlign w:val="center"/>
          </w:tcPr>
          <w:p>
            <w:pPr>
              <w:widowControl/>
              <w:spacing w:line="240" w:lineRule="auto"/>
              <w:ind w:firstLine="0" w:firstLineChars="0"/>
              <w:jc w:val="center"/>
              <w:textAlignment w:val="center"/>
              <w:rPr>
                <w:color w:val="auto"/>
                <w:kern w:val="0"/>
                <w:sz w:val="21"/>
                <w:szCs w:val="21"/>
              </w:rPr>
            </w:pPr>
            <w:r>
              <w:rPr>
                <w:b/>
                <w:bCs/>
                <w:color w:val="auto"/>
                <w:kern w:val="0"/>
                <w:sz w:val="21"/>
                <w:szCs w:val="21"/>
              </w:rPr>
              <w:t>已</w:t>
            </w:r>
            <w:r>
              <w:rPr>
                <w:rFonts w:hint="eastAsia"/>
                <w:b/>
                <w:bCs/>
                <w:color w:val="auto"/>
                <w:kern w:val="0"/>
                <w:sz w:val="21"/>
                <w:szCs w:val="21"/>
              </w:rPr>
              <w:t>落实去向</w:t>
            </w:r>
            <w:r>
              <w:rPr>
                <w:b/>
                <w:bCs/>
                <w:color w:val="auto"/>
                <w:kern w:val="0"/>
                <w:sz w:val="21"/>
                <w:szCs w:val="21"/>
              </w:rPr>
              <w:t>人数</w:t>
            </w:r>
          </w:p>
        </w:tc>
        <w:tc>
          <w:tcPr>
            <w:tcW w:w="2276" w:type="dxa"/>
            <w:tcBorders>
              <w:bottom w:val="single" w:color="00B050" w:sz="12" w:space="0"/>
            </w:tcBorders>
            <w:vAlign w:val="center"/>
          </w:tcPr>
          <w:p>
            <w:pPr>
              <w:widowControl/>
              <w:spacing w:line="240" w:lineRule="auto"/>
              <w:ind w:firstLine="0" w:firstLineChars="0"/>
              <w:jc w:val="center"/>
              <w:textAlignment w:val="center"/>
              <w:rPr>
                <w:color w:val="auto"/>
                <w:kern w:val="0"/>
                <w:sz w:val="21"/>
                <w:szCs w:val="21"/>
              </w:rPr>
            </w:pPr>
            <w:r>
              <w:rPr>
                <w:b/>
                <w:bCs/>
                <w:color w:val="auto"/>
                <w:kern w:val="0"/>
                <w:sz w:val="21"/>
                <w:szCs w:val="21"/>
              </w:rPr>
              <w:t>毕业去向落实率（%）</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Borders>
              <w:top w:val="single" w:color="00B050" w:sz="12" w:space="0"/>
            </w:tcBorders>
          </w:tcPr>
          <w:p>
            <w:pPr>
              <w:spacing w:line="240" w:lineRule="auto"/>
              <w:ind w:firstLine="0" w:firstLineChars="0"/>
              <w:rPr>
                <w:color w:val="auto"/>
                <w:sz w:val="21"/>
                <w:szCs w:val="21"/>
              </w:rPr>
            </w:pPr>
            <w:r>
              <w:rPr>
                <w:rFonts w:hint="eastAsia"/>
                <w:color w:val="auto"/>
                <w:sz w:val="21"/>
                <w:szCs w:val="21"/>
              </w:rPr>
              <w:t>哲学</w:t>
            </w:r>
          </w:p>
        </w:tc>
        <w:tc>
          <w:tcPr>
            <w:tcW w:w="2264" w:type="dxa"/>
            <w:tcBorders>
              <w:top w:val="single" w:color="00B050" w:sz="12" w:space="0"/>
            </w:tcBorders>
          </w:tcPr>
          <w:p>
            <w:pPr>
              <w:spacing w:line="240" w:lineRule="auto"/>
              <w:ind w:firstLine="0" w:firstLineChars="0"/>
              <w:rPr>
                <w:color w:val="auto"/>
                <w:sz w:val="21"/>
                <w:szCs w:val="21"/>
              </w:rPr>
            </w:pPr>
            <w:r>
              <w:rPr>
                <w:color w:val="auto"/>
                <w:sz w:val="21"/>
                <w:szCs w:val="21"/>
              </w:rPr>
              <w:t>170</w:t>
            </w:r>
          </w:p>
        </w:tc>
        <w:tc>
          <w:tcPr>
            <w:tcW w:w="2265" w:type="dxa"/>
            <w:tcBorders>
              <w:top w:val="single" w:color="00B050" w:sz="12" w:space="0"/>
            </w:tcBorders>
          </w:tcPr>
          <w:p>
            <w:pPr>
              <w:spacing w:line="240" w:lineRule="auto"/>
              <w:ind w:firstLine="0" w:firstLineChars="0"/>
              <w:rPr>
                <w:color w:val="auto"/>
                <w:sz w:val="21"/>
                <w:szCs w:val="21"/>
              </w:rPr>
            </w:pPr>
            <w:r>
              <w:rPr>
                <w:color w:val="auto"/>
                <w:sz w:val="21"/>
                <w:szCs w:val="21"/>
              </w:rPr>
              <w:t>119</w:t>
            </w:r>
          </w:p>
        </w:tc>
        <w:tc>
          <w:tcPr>
            <w:tcW w:w="2276" w:type="dxa"/>
            <w:tcBorders>
              <w:top w:val="single" w:color="00B050" w:sz="12" w:space="0"/>
            </w:tcBorders>
          </w:tcPr>
          <w:p>
            <w:pPr>
              <w:spacing w:line="240" w:lineRule="auto"/>
              <w:ind w:firstLine="0" w:firstLineChars="0"/>
              <w:rPr>
                <w:color w:val="auto"/>
                <w:sz w:val="21"/>
                <w:szCs w:val="21"/>
              </w:rPr>
            </w:pPr>
            <w:r>
              <w:rPr>
                <w:color w:val="auto"/>
                <w:sz w:val="21"/>
                <w:szCs w:val="21"/>
              </w:rPr>
              <w:t>70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管理学</w:t>
            </w:r>
          </w:p>
        </w:tc>
        <w:tc>
          <w:tcPr>
            <w:tcW w:w="2264" w:type="dxa"/>
          </w:tcPr>
          <w:p>
            <w:pPr>
              <w:spacing w:line="240" w:lineRule="auto"/>
              <w:ind w:firstLine="0" w:firstLineChars="0"/>
              <w:rPr>
                <w:color w:val="auto"/>
                <w:sz w:val="21"/>
                <w:szCs w:val="21"/>
              </w:rPr>
            </w:pPr>
            <w:r>
              <w:rPr>
                <w:color w:val="auto"/>
                <w:sz w:val="21"/>
                <w:szCs w:val="21"/>
              </w:rPr>
              <w:t>27817</w:t>
            </w:r>
          </w:p>
        </w:tc>
        <w:tc>
          <w:tcPr>
            <w:tcW w:w="2265" w:type="dxa"/>
          </w:tcPr>
          <w:p>
            <w:pPr>
              <w:spacing w:line="240" w:lineRule="auto"/>
              <w:ind w:firstLine="0" w:firstLineChars="0"/>
              <w:rPr>
                <w:color w:val="auto"/>
                <w:sz w:val="21"/>
                <w:szCs w:val="21"/>
              </w:rPr>
            </w:pPr>
            <w:r>
              <w:rPr>
                <w:color w:val="auto"/>
                <w:sz w:val="21"/>
                <w:szCs w:val="21"/>
              </w:rPr>
              <w:t>23723</w:t>
            </w:r>
          </w:p>
        </w:tc>
        <w:tc>
          <w:tcPr>
            <w:tcW w:w="2276" w:type="dxa"/>
          </w:tcPr>
          <w:p>
            <w:pPr>
              <w:spacing w:line="240" w:lineRule="auto"/>
              <w:ind w:firstLine="0" w:firstLineChars="0"/>
              <w:rPr>
                <w:color w:val="auto"/>
                <w:sz w:val="21"/>
                <w:szCs w:val="21"/>
              </w:rPr>
            </w:pPr>
            <w:r>
              <w:rPr>
                <w:color w:val="auto"/>
                <w:sz w:val="21"/>
                <w:szCs w:val="21"/>
              </w:rPr>
              <w:t>85.28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医学</w:t>
            </w:r>
          </w:p>
        </w:tc>
        <w:tc>
          <w:tcPr>
            <w:tcW w:w="2264" w:type="dxa"/>
          </w:tcPr>
          <w:p>
            <w:pPr>
              <w:spacing w:line="240" w:lineRule="auto"/>
              <w:ind w:firstLine="0" w:firstLineChars="0"/>
              <w:rPr>
                <w:color w:val="auto"/>
                <w:sz w:val="21"/>
                <w:szCs w:val="21"/>
              </w:rPr>
            </w:pPr>
            <w:r>
              <w:rPr>
                <w:color w:val="auto"/>
                <w:sz w:val="21"/>
                <w:szCs w:val="21"/>
              </w:rPr>
              <w:t>9986</w:t>
            </w:r>
          </w:p>
        </w:tc>
        <w:tc>
          <w:tcPr>
            <w:tcW w:w="2265" w:type="dxa"/>
          </w:tcPr>
          <w:p>
            <w:pPr>
              <w:spacing w:line="240" w:lineRule="auto"/>
              <w:ind w:firstLine="0" w:firstLineChars="0"/>
              <w:rPr>
                <w:color w:val="auto"/>
                <w:sz w:val="21"/>
                <w:szCs w:val="21"/>
              </w:rPr>
            </w:pPr>
            <w:r>
              <w:rPr>
                <w:color w:val="auto"/>
                <w:sz w:val="21"/>
                <w:szCs w:val="21"/>
              </w:rPr>
              <w:t>8080</w:t>
            </w:r>
          </w:p>
        </w:tc>
        <w:tc>
          <w:tcPr>
            <w:tcW w:w="2276" w:type="dxa"/>
          </w:tcPr>
          <w:p>
            <w:pPr>
              <w:spacing w:line="240" w:lineRule="auto"/>
              <w:ind w:firstLine="0" w:firstLineChars="0"/>
              <w:rPr>
                <w:color w:val="auto"/>
                <w:sz w:val="21"/>
                <w:szCs w:val="21"/>
              </w:rPr>
            </w:pPr>
            <w:r>
              <w:rPr>
                <w:color w:val="auto"/>
                <w:sz w:val="21"/>
                <w:szCs w:val="21"/>
              </w:rPr>
              <w:t>80.91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教育学</w:t>
            </w:r>
          </w:p>
        </w:tc>
        <w:tc>
          <w:tcPr>
            <w:tcW w:w="2264" w:type="dxa"/>
          </w:tcPr>
          <w:p>
            <w:pPr>
              <w:spacing w:line="240" w:lineRule="auto"/>
              <w:ind w:firstLine="0" w:firstLineChars="0"/>
              <w:rPr>
                <w:color w:val="auto"/>
                <w:sz w:val="21"/>
                <w:szCs w:val="21"/>
              </w:rPr>
            </w:pPr>
            <w:r>
              <w:rPr>
                <w:color w:val="auto"/>
                <w:sz w:val="21"/>
                <w:szCs w:val="21"/>
              </w:rPr>
              <w:t>9683</w:t>
            </w:r>
          </w:p>
        </w:tc>
        <w:tc>
          <w:tcPr>
            <w:tcW w:w="2265" w:type="dxa"/>
          </w:tcPr>
          <w:p>
            <w:pPr>
              <w:spacing w:line="240" w:lineRule="auto"/>
              <w:ind w:firstLine="0" w:firstLineChars="0"/>
              <w:rPr>
                <w:color w:val="auto"/>
                <w:sz w:val="21"/>
                <w:szCs w:val="21"/>
              </w:rPr>
            </w:pPr>
            <w:r>
              <w:rPr>
                <w:color w:val="auto"/>
                <w:sz w:val="21"/>
                <w:szCs w:val="21"/>
              </w:rPr>
              <w:t>8195</w:t>
            </w:r>
          </w:p>
        </w:tc>
        <w:tc>
          <w:tcPr>
            <w:tcW w:w="2276" w:type="dxa"/>
          </w:tcPr>
          <w:p>
            <w:pPr>
              <w:spacing w:line="240" w:lineRule="auto"/>
              <w:ind w:firstLine="0" w:firstLineChars="0"/>
              <w:rPr>
                <w:color w:val="auto"/>
                <w:sz w:val="21"/>
                <w:szCs w:val="21"/>
              </w:rPr>
            </w:pPr>
            <w:r>
              <w:rPr>
                <w:color w:val="auto"/>
                <w:sz w:val="21"/>
                <w:szCs w:val="21"/>
              </w:rPr>
              <w:t>84.63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工学</w:t>
            </w:r>
          </w:p>
        </w:tc>
        <w:tc>
          <w:tcPr>
            <w:tcW w:w="2264" w:type="dxa"/>
          </w:tcPr>
          <w:p>
            <w:pPr>
              <w:spacing w:line="240" w:lineRule="auto"/>
              <w:ind w:firstLine="0" w:firstLineChars="0"/>
              <w:rPr>
                <w:color w:val="auto"/>
                <w:sz w:val="21"/>
                <w:szCs w:val="21"/>
              </w:rPr>
            </w:pPr>
            <w:r>
              <w:rPr>
                <w:color w:val="auto"/>
                <w:sz w:val="21"/>
                <w:szCs w:val="21"/>
              </w:rPr>
              <w:t>64387</w:t>
            </w:r>
          </w:p>
        </w:tc>
        <w:tc>
          <w:tcPr>
            <w:tcW w:w="2265" w:type="dxa"/>
          </w:tcPr>
          <w:p>
            <w:pPr>
              <w:spacing w:line="240" w:lineRule="auto"/>
              <w:ind w:firstLine="0" w:firstLineChars="0"/>
              <w:rPr>
                <w:color w:val="auto"/>
                <w:sz w:val="21"/>
                <w:szCs w:val="21"/>
              </w:rPr>
            </w:pPr>
            <w:r>
              <w:rPr>
                <w:color w:val="auto"/>
                <w:sz w:val="21"/>
                <w:szCs w:val="21"/>
              </w:rPr>
              <w:t>56318</w:t>
            </w:r>
          </w:p>
        </w:tc>
        <w:tc>
          <w:tcPr>
            <w:tcW w:w="2276" w:type="dxa"/>
          </w:tcPr>
          <w:p>
            <w:pPr>
              <w:spacing w:line="240" w:lineRule="auto"/>
              <w:ind w:firstLine="0" w:firstLineChars="0"/>
              <w:rPr>
                <w:color w:val="auto"/>
                <w:sz w:val="21"/>
                <w:szCs w:val="21"/>
              </w:rPr>
            </w:pPr>
            <w:r>
              <w:rPr>
                <w:color w:val="auto"/>
                <w:sz w:val="21"/>
                <w:szCs w:val="21"/>
              </w:rPr>
              <w:t>87.47</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文学</w:t>
            </w:r>
          </w:p>
        </w:tc>
        <w:tc>
          <w:tcPr>
            <w:tcW w:w="2264" w:type="dxa"/>
          </w:tcPr>
          <w:p>
            <w:pPr>
              <w:spacing w:line="240" w:lineRule="auto"/>
              <w:ind w:firstLine="0" w:firstLineChars="0"/>
              <w:rPr>
                <w:color w:val="auto"/>
                <w:sz w:val="21"/>
                <w:szCs w:val="21"/>
              </w:rPr>
            </w:pPr>
            <w:r>
              <w:rPr>
                <w:color w:val="auto"/>
                <w:sz w:val="21"/>
                <w:szCs w:val="21"/>
              </w:rPr>
              <w:t>17065</w:t>
            </w:r>
          </w:p>
        </w:tc>
        <w:tc>
          <w:tcPr>
            <w:tcW w:w="2265" w:type="dxa"/>
          </w:tcPr>
          <w:p>
            <w:pPr>
              <w:spacing w:line="240" w:lineRule="auto"/>
              <w:ind w:firstLine="0" w:firstLineChars="0"/>
              <w:rPr>
                <w:color w:val="auto"/>
                <w:sz w:val="21"/>
                <w:szCs w:val="21"/>
              </w:rPr>
            </w:pPr>
            <w:r>
              <w:rPr>
                <w:color w:val="auto"/>
                <w:sz w:val="21"/>
                <w:szCs w:val="21"/>
              </w:rPr>
              <w:t>13829</w:t>
            </w:r>
          </w:p>
        </w:tc>
        <w:tc>
          <w:tcPr>
            <w:tcW w:w="2276" w:type="dxa"/>
          </w:tcPr>
          <w:p>
            <w:pPr>
              <w:spacing w:line="240" w:lineRule="auto"/>
              <w:ind w:firstLine="0" w:firstLineChars="0"/>
              <w:rPr>
                <w:color w:val="auto"/>
                <w:sz w:val="21"/>
                <w:szCs w:val="21"/>
              </w:rPr>
            </w:pPr>
            <w:r>
              <w:rPr>
                <w:color w:val="auto"/>
                <w:sz w:val="21"/>
                <w:szCs w:val="21"/>
              </w:rPr>
              <w:t>81.04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理学</w:t>
            </w:r>
          </w:p>
        </w:tc>
        <w:tc>
          <w:tcPr>
            <w:tcW w:w="2264" w:type="dxa"/>
          </w:tcPr>
          <w:p>
            <w:pPr>
              <w:spacing w:line="240" w:lineRule="auto"/>
              <w:ind w:firstLine="0" w:firstLineChars="0"/>
              <w:rPr>
                <w:color w:val="auto"/>
                <w:sz w:val="21"/>
                <w:szCs w:val="21"/>
              </w:rPr>
            </w:pPr>
            <w:r>
              <w:rPr>
                <w:color w:val="auto"/>
                <w:sz w:val="21"/>
                <w:szCs w:val="21"/>
              </w:rPr>
              <w:t>11178</w:t>
            </w:r>
          </w:p>
        </w:tc>
        <w:tc>
          <w:tcPr>
            <w:tcW w:w="2265" w:type="dxa"/>
          </w:tcPr>
          <w:p>
            <w:pPr>
              <w:spacing w:line="240" w:lineRule="auto"/>
              <w:ind w:firstLine="0" w:firstLineChars="0"/>
              <w:rPr>
                <w:color w:val="auto"/>
                <w:sz w:val="21"/>
                <w:szCs w:val="21"/>
              </w:rPr>
            </w:pPr>
            <w:r>
              <w:rPr>
                <w:color w:val="auto"/>
                <w:sz w:val="21"/>
                <w:szCs w:val="21"/>
              </w:rPr>
              <w:t>9257</w:t>
            </w:r>
          </w:p>
        </w:tc>
        <w:tc>
          <w:tcPr>
            <w:tcW w:w="2276" w:type="dxa"/>
          </w:tcPr>
          <w:p>
            <w:pPr>
              <w:spacing w:line="240" w:lineRule="auto"/>
              <w:ind w:firstLine="0" w:firstLineChars="0"/>
              <w:rPr>
                <w:color w:val="auto"/>
                <w:sz w:val="21"/>
                <w:szCs w:val="21"/>
              </w:rPr>
            </w:pPr>
            <w:r>
              <w:rPr>
                <w:color w:val="auto"/>
                <w:sz w:val="21"/>
                <w:szCs w:val="21"/>
              </w:rPr>
              <w:t>82.81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农学</w:t>
            </w:r>
          </w:p>
        </w:tc>
        <w:tc>
          <w:tcPr>
            <w:tcW w:w="2264" w:type="dxa"/>
          </w:tcPr>
          <w:p>
            <w:pPr>
              <w:spacing w:line="240" w:lineRule="auto"/>
              <w:ind w:firstLine="0" w:firstLineChars="0"/>
              <w:rPr>
                <w:color w:val="auto"/>
                <w:sz w:val="21"/>
                <w:szCs w:val="21"/>
              </w:rPr>
            </w:pPr>
            <w:r>
              <w:rPr>
                <w:color w:val="auto"/>
                <w:sz w:val="21"/>
                <w:szCs w:val="21"/>
              </w:rPr>
              <w:t>1805</w:t>
            </w:r>
          </w:p>
        </w:tc>
        <w:tc>
          <w:tcPr>
            <w:tcW w:w="2265" w:type="dxa"/>
          </w:tcPr>
          <w:p>
            <w:pPr>
              <w:spacing w:line="240" w:lineRule="auto"/>
              <w:ind w:firstLine="0" w:firstLineChars="0"/>
              <w:rPr>
                <w:color w:val="auto"/>
                <w:sz w:val="21"/>
                <w:szCs w:val="21"/>
              </w:rPr>
            </w:pPr>
            <w:r>
              <w:rPr>
                <w:color w:val="auto"/>
                <w:sz w:val="21"/>
                <w:szCs w:val="21"/>
              </w:rPr>
              <w:t>1511</w:t>
            </w:r>
          </w:p>
        </w:tc>
        <w:tc>
          <w:tcPr>
            <w:tcW w:w="2276" w:type="dxa"/>
          </w:tcPr>
          <w:p>
            <w:pPr>
              <w:spacing w:line="240" w:lineRule="auto"/>
              <w:ind w:firstLine="0" w:firstLineChars="0"/>
              <w:rPr>
                <w:color w:val="auto"/>
                <w:sz w:val="21"/>
                <w:szCs w:val="21"/>
              </w:rPr>
            </w:pPr>
            <w:r>
              <w:rPr>
                <w:color w:val="auto"/>
                <w:sz w:val="21"/>
                <w:szCs w:val="21"/>
              </w:rPr>
              <w:t>83.71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经济学</w:t>
            </w:r>
          </w:p>
        </w:tc>
        <w:tc>
          <w:tcPr>
            <w:tcW w:w="2264" w:type="dxa"/>
          </w:tcPr>
          <w:p>
            <w:pPr>
              <w:spacing w:line="240" w:lineRule="auto"/>
              <w:ind w:firstLine="0" w:firstLineChars="0"/>
              <w:rPr>
                <w:color w:val="auto"/>
                <w:sz w:val="21"/>
                <w:szCs w:val="21"/>
              </w:rPr>
            </w:pPr>
            <w:r>
              <w:rPr>
                <w:color w:val="auto"/>
                <w:sz w:val="21"/>
                <w:szCs w:val="21"/>
              </w:rPr>
              <w:t>7147</w:t>
            </w:r>
          </w:p>
        </w:tc>
        <w:tc>
          <w:tcPr>
            <w:tcW w:w="2265" w:type="dxa"/>
          </w:tcPr>
          <w:p>
            <w:pPr>
              <w:spacing w:line="240" w:lineRule="auto"/>
              <w:ind w:firstLine="0" w:firstLineChars="0"/>
              <w:rPr>
                <w:color w:val="auto"/>
                <w:sz w:val="21"/>
                <w:szCs w:val="21"/>
              </w:rPr>
            </w:pPr>
            <w:r>
              <w:rPr>
                <w:color w:val="auto"/>
                <w:sz w:val="21"/>
                <w:szCs w:val="21"/>
              </w:rPr>
              <w:t>5706</w:t>
            </w:r>
          </w:p>
        </w:tc>
        <w:tc>
          <w:tcPr>
            <w:tcW w:w="2276" w:type="dxa"/>
          </w:tcPr>
          <w:p>
            <w:pPr>
              <w:spacing w:line="240" w:lineRule="auto"/>
              <w:ind w:firstLine="0" w:firstLineChars="0"/>
              <w:rPr>
                <w:color w:val="auto"/>
                <w:sz w:val="21"/>
                <w:szCs w:val="21"/>
              </w:rPr>
            </w:pPr>
            <w:r>
              <w:rPr>
                <w:color w:val="auto"/>
                <w:sz w:val="21"/>
                <w:szCs w:val="21"/>
              </w:rPr>
              <w:t>79.84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艺术学</w:t>
            </w:r>
          </w:p>
        </w:tc>
        <w:tc>
          <w:tcPr>
            <w:tcW w:w="2264" w:type="dxa"/>
          </w:tcPr>
          <w:p>
            <w:pPr>
              <w:spacing w:line="240" w:lineRule="auto"/>
              <w:ind w:firstLine="0" w:firstLineChars="0"/>
              <w:rPr>
                <w:color w:val="auto"/>
                <w:sz w:val="21"/>
                <w:szCs w:val="21"/>
              </w:rPr>
            </w:pPr>
            <w:r>
              <w:rPr>
                <w:color w:val="auto"/>
                <w:sz w:val="21"/>
                <w:szCs w:val="21"/>
              </w:rPr>
              <w:t>18619</w:t>
            </w:r>
          </w:p>
        </w:tc>
        <w:tc>
          <w:tcPr>
            <w:tcW w:w="2265" w:type="dxa"/>
          </w:tcPr>
          <w:p>
            <w:pPr>
              <w:spacing w:line="240" w:lineRule="auto"/>
              <w:ind w:firstLine="0" w:firstLineChars="0"/>
              <w:rPr>
                <w:color w:val="auto"/>
                <w:sz w:val="21"/>
                <w:szCs w:val="21"/>
              </w:rPr>
            </w:pPr>
            <w:r>
              <w:rPr>
                <w:color w:val="auto"/>
                <w:sz w:val="21"/>
                <w:szCs w:val="21"/>
              </w:rPr>
              <w:t>15142</w:t>
            </w:r>
          </w:p>
        </w:tc>
        <w:tc>
          <w:tcPr>
            <w:tcW w:w="2276" w:type="dxa"/>
          </w:tcPr>
          <w:p>
            <w:pPr>
              <w:spacing w:line="240" w:lineRule="auto"/>
              <w:ind w:firstLine="0" w:firstLineChars="0"/>
              <w:rPr>
                <w:color w:val="auto"/>
                <w:sz w:val="21"/>
                <w:szCs w:val="21"/>
              </w:rPr>
            </w:pPr>
            <w:r>
              <w:rPr>
                <w:color w:val="auto"/>
                <w:sz w:val="21"/>
                <w:szCs w:val="21"/>
              </w:rPr>
              <w:t>81.33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法学</w:t>
            </w:r>
          </w:p>
        </w:tc>
        <w:tc>
          <w:tcPr>
            <w:tcW w:w="2264" w:type="dxa"/>
          </w:tcPr>
          <w:p>
            <w:pPr>
              <w:spacing w:line="240" w:lineRule="auto"/>
              <w:ind w:firstLine="0" w:firstLineChars="0"/>
              <w:rPr>
                <w:color w:val="auto"/>
                <w:sz w:val="21"/>
                <w:szCs w:val="21"/>
              </w:rPr>
            </w:pPr>
            <w:r>
              <w:rPr>
                <w:color w:val="auto"/>
                <w:sz w:val="21"/>
                <w:szCs w:val="21"/>
              </w:rPr>
              <w:t>4819</w:t>
            </w:r>
          </w:p>
        </w:tc>
        <w:tc>
          <w:tcPr>
            <w:tcW w:w="2265" w:type="dxa"/>
          </w:tcPr>
          <w:p>
            <w:pPr>
              <w:spacing w:line="240" w:lineRule="auto"/>
              <w:ind w:firstLine="0" w:firstLineChars="0"/>
              <w:rPr>
                <w:color w:val="auto"/>
                <w:sz w:val="21"/>
                <w:szCs w:val="21"/>
              </w:rPr>
            </w:pPr>
            <w:r>
              <w:rPr>
                <w:color w:val="auto"/>
                <w:sz w:val="21"/>
                <w:szCs w:val="21"/>
              </w:rPr>
              <w:t>3729</w:t>
            </w:r>
          </w:p>
        </w:tc>
        <w:tc>
          <w:tcPr>
            <w:tcW w:w="2276" w:type="dxa"/>
          </w:tcPr>
          <w:p>
            <w:pPr>
              <w:spacing w:line="240" w:lineRule="auto"/>
              <w:ind w:firstLine="0" w:firstLineChars="0"/>
              <w:rPr>
                <w:color w:val="auto"/>
                <w:sz w:val="21"/>
                <w:szCs w:val="21"/>
              </w:rPr>
            </w:pPr>
            <w:r>
              <w:rPr>
                <w:color w:val="auto"/>
                <w:sz w:val="21"/>
                <w:szCs w:val="21"/>
              </w:rPr>
              <w:t>77.38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历史学</w:t>
            </w:r>
          </w:p>
        </w:tc>
        <w:tc>
          <w:tcPr>
            <w:tcW w:w="2264" w:type="dxa"/>
          </w:tcPr>
          <w:p>
            <w:pPr>
              <w:spacing w:line="240" w:lineRule="auto"/>
              <w:ind w:firstLine="0" w:firstLineChars="0"/>
              <w:rPr>
                <w:color w:val="auto"/>
                <w:sz w:val="21"/>
                <w:szCs w:val="21"/>
              </w:rPr>
            </w:pPr>
            <w:r>
              <w:rPr>
                <w:color w:val="auto"/>
                <w:sz w:val="21"/>
                <w:szCs w:val="21"/>
              </w:rPr>
              <w:t>931</w:t>
            </w:r>
          </w:p>
        </w:tc>
        <w:tc>
          <w:tcPr>
            <w:tcW w:w="2265" w:type="dxa"/>
          </w:tcPr>
          <w:p>
            <w:pPr>
              <w:spacing w:line="240" w:lineRule="auto"/>
              <w:ind w:firstLine="0" w:firstLineChars="0"/>
              <w:rPr>
                <w:color w:val="auto"/>
                <w:sz w:val="21"/>
                <w:szCs w:val="21"/>
              </w:rPr>
            </w:pPr>
            <w:r>
              <w:rPr>
                <w:color w:val="auto"/>
                <w:sz w:val="21"/>
                <w:szCs w:val="21"/>
              </w:rPr>
              <w:t>770</w:t>
            </w:r>
          </w:p>
        </w:tc>
        <w:tc>
          <w:tcPr>
            <w:tcW w:w="2276" w:type="dxa"/>
          </w:tcPr>
          <w:p>
            <w:pPr>
              <w:spacing w:line="240" w:lineRule="auto"/>
              <w:ind w:firstLine="0" w:firstLineChars="0"/>
              <w:rPr>
                <w:color w:val="auto"/>
                <w:sz w:val="21"/>
                <w:szCs w:val="21"/>
              </w:rPr>
            </w:pPr>
            <w:r>
              <w:rPr>
                <w:color w:val="auto"/>
                <w:sz w:val="21"/>
                <w:szCs w:val="21"/>
              </w:rPr>
              <w:t>82.71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65" w:type="dxa"/>
          </w:tcPr>
          <w:p>
            <w:pPr>
              <w:spacing w:line="240" w:lineRule="auto"/>
              <w:ind w:firstLine="0" w:firstLineChars="0"/>
              <w:rPr>
                <w:color w:val="auto"/>
                <w:sz w:val="21"/>
                <w:szCs w:val="21"/>
              </w:rPr>
            </w:pPr>
            <w:r>
              <w:rPr>
                <w:rFonts w:hint="eastAsia"/>
                <w:color w:val="auto"/>
                <w:sz w:val="21"/>
                <w:szCs w:val="21"/>
              </w:rPr>
              <w:t>合计</w:t>
            </w:r>
          </w:p>
        </w:tc>
        <w:tc>
          <w:tcPr>
            <w:tcW w:w="2264" w:type="dxa"/>
          </w:tcPr>
          <w:p>
            <w:pPr>
              <w:spacing w:line="240" w:lineRule="auto"/>
              <w:ind w:firstLine="0" w:firstLineChars="0"/>
              <w:rPr>
                <w:color w:val="auto"/>
                <w:sz w:val="21"/>
                <w:szCs w:val="21"/>
              </w:rPr>
            </w:pPr>
            <w:r>
              <w:rPr>
                <w:color w:val="auto"/>
                <w:sz w:val="21"/>
                <w:szCs w:val="21"/>
              </w:rPr>
              <w:t>173607</w:t>
            </w:r>
          </w:p>
        </w:tc>
        <w:tc>
          <w:tcPr>
            <w:tcW w:w="2265" w:type="dxa"/>
          </w:tcPr>
          <w:p>
            <w:pPr>
              <w:spacing w:line="240" w:lineRule="auto"/>
              <w:ind w:firstLine="0" w:firstLineChars="0"/>
              <w:rPr>
                <w:color w:val="auto"/>
                <w:sz w:val="21"/>
                <w:szCs w:val="21"/>
              </w:rPr>
            </w:pPr>
            <w:r>
              <w:rPr>
                <w:color w:val="auto"/>
                <w:sz w:val="21"/>
                <w:szCs w:val="21"/>
              </w:rPr>
              <w:t>146379</w:t>
            </w:r>
          </w:p>
        </w:tc>
        <w:tc>
          <w:tcPr>
            <w:tcW w:w="2276" w:type="dxa"/>
          </w:tcPr>
          <w:p>
            <w:pPr>
              <w:spacing w:line="240" w:lineRule="auto"/>
              <w:ind w:firstLine="0" w:firstLineChars="0"/>
              <w:rPr>
                <w:color w:val="auto"/>
                <w:sz w:val="21"/>
                <w:szCs w:val="21"/>
              </w:rPr>
            </w:pPr>
            <w:r>
              <w:rPr>
                <w:color w:val="auto"/>
                <w:sz w:val="21"/>
                <w:szCs w:val="21"/>
              </w:rPr>
              <w:t>84.32</w:t>
            </w:r>
          </w:p>
        </w:tc>
      </w:tr>
    </w:tbl>
    <w:p>
      <w:pPr>
        <w:autoSpaceDE w:val="0"/>
        <w:autoSpaceDN w:val="0"/>
        <w:adjustRightInd w:val="0"/>
        <w:spacing w:line="240" w:lineRule="auto"/>
        <w:ind w:firstLine="0" w:firstLineChars="0"/>
        <w:jc w:val="left"/>
        <w:rPr>
          <w:color w:val="auto"/>
          <w:kern w:val="0"/>
        </w:rPr>
      </w:pPr>
    </w:p>
    <w:p>
      <w:pPr>
        <w:widowControl/>
        <w:ind w:firstLine="487" w:firstLineChars="202"/>
        <w:jc w:val="left"/>
        <w:rPr>
          <w:b/>
          <w:color w:val="auto"/>
        </w:rPr>
      </w:pPr>
      <w:r>
        <w:rPr>
          <w:b/>
          <w:color w:val="auto"/>
        </w:rPr>
        <w:t>（4）不同专业大类</w:t>
      </w:r>
      <w:r>
        <w:rPr>
          <w:rFonts w:hint="eastAsia"/>
          <w:b/>
          <w:color w:val="auto"/>
        </w:rPr>
        <w:t>高职（</w:t>
      </w:r>
      <w:r>
        <w:rPr>
          <w:b/>
          <w:color w:val="auto"/>
        </w:rPr>
        <w:t>专科</w:t>
      </w:r>
      <w:r>
        <w:rPr>
          <w:rFonts w:hint="eastAsia"/>
          <w:b/>
          <w:color w:val="auto"/>
        </w:rPr>
        <w:t>）</w:t>
      </w:r>
      <w:r>
        <w:rPr>
          <w:b/>
          <w:color w:val="auto"/>
        </w:rPr>
        <w:t>生毕业去向落实率</w:t>
      </w:r>
    </w:p>
    <w:p>
      <w:pPr>
        <w:widowControl/>
        <w:ind w:firstLine="480"/>
        <w:rPr>
          <w:color w:val="auto"/>
        </w:rPr>
      </w:pPr>
      <w:r>
        <w:rPr>
          <w:rFonts w:hint="eastAsia"/>
          <w:color w:val="auto"/>
        </w:rPr>
        <w:t>高职（专科）毕业</w:t>
      </w:r>
      <w:r>
        <w:rPr>
          <w:color w:val="auto"/>
        </w:rPr>
        <w:t>生中，毕业去向落实率</w:t>
      </w:r>
      <w:r>
        <w:rPr>
          <w:rFonts w:hint="eastAsia"/>
          <w:color w:val="auto"/>
        </w:rPr>
        <w:t>前三位的</w:t>
      </w:r>
      <w:r>
        <w:rPr>
          <w:color w:val="auto"/>
        </w:rPr>
        <w:t>专业大类是</w:t>
      </w:r>
      <w:r>
        <w:rPr>
          <w:rFonts w:hint="eastAsia"/>
          <w:color w:val="auto"/>
        </w:rPr>
        <w:t>轻工纺织大类（9</w:t>
      </w:r>
      <w:r>
        <w:rPr>
          <w:color w:val="auto"/>
        </w:rPr>
        <w:t>7.75%</w:t>
      </w:r>
      <w:r>
        <w:rPr>
          <w:rFonts w:hint="eastAsia"/>
          <w:color w:val="auto"/>
        </w:rPr>
        <w:t>）、水利大类（9</w:t>
      </w:r>
      <w:r>
        <w:rPr>
          <w:color w:val="auto"/>
        </w:rPr>
        <w:t>5.38%</w:t>
      </w:r>
      <w:r>
        <w:rPr>
          <w:rFonts w:hint="eastAsia"/>
          <w:color w:val="auto"/>
        </w:rPr>
        <w:t>）、资源环境与安全大类（9</w:t>
      </w:r>
      <w:r>
        <w:rPr>
          <w:color w:val="auto"/>
        </w:rPr>
        <w:t>4.49%</w:t>
      </w:r>
      <w:r>
        <w:rPr>
          <w:rFonts w:hint="eastAsia"/>
          <w:color w:val="auto"/>
        </w:rPr>
        <w:t>）。毕业去向落实率后三位的专业是公安与司法大类（7</w:t>
      </w:r>
      <w:r>
        <w:rPr>
          <w:color w:val="auto"/>
        </w:rPr>
        <w:t>5.74%</w:t>
      </w:r>
      <w:r>
        <w:rPr>
          <w:rFonts w:hint="eastAsia"/>
          <w:color w:val="auto"/>
        </w:rPr>
        <w:t>）、医药卫生大类（7</w:t>
      </w:r>
      <w:r>
        <w:rPr>
          <w:color w:val="auto"/>
        </w:rPr>
        <w:t>9.42%</w:t>
      </w:r>
      <w:r>
        <w:rPr>
          <w:rFonts w:hint="eastAsia"/>
          <w:color w:val="auto"/>
        </w:rPr>
        <w:t>）、旅游大类（8</w:t>
      </w:r>
      <w:r>
        <w:rPr>
          <w:color w:val="auto"/>
        </w:rPr>
        <w:t>3.65%</w:t>
      </w:r>
      <w:r>
        <w:rPr>
          <w:rFonts w:hint="eastAsia"/>
          <w:color w:val="auto"/>
        </w:rPr>
        <w:t>）。</w:t>
      </w:r>
    </w:p>
    <w:p>
      <w:pPr>
        <w:widowControl/>
        <w:ind w:firstLine="0" w:firstLineChars="0"/>
        <w:jc w:val="center"/>
        <w:rPr>
          <w:b/>
          <w:color w:val="auto"/>
          <w:sz w:val="21"/>
          <w:szCs w:val="21"/>
        </w:rPr>
      </w:pPr>
      <w:r>
        <w:rPr>
          <w:b/>
          <w:color w:val="auto"/>
          <w:sz w:val="21"/>
          <w:szCs w:val="21"/>
        </w:rPr>
        <w:t xml:space="preserve">表2.1.2-4 </w:t>
      </w:r>
      <w:r>
        <w:rPr>
          <w:rFonts w:hint="eastAsia"/>
          <w:b/>
          <w:color w:val="auto"/>
          <w:sz w:val="21"/>
          <w:szCs w:val="21"/>
        </w:rPr>
        <w:t>不同</w:t>
      </w:r>
      <w:r>
        <w:rPr>
          <w:b/>
          <w:color w:val="auto"/>
          <w:sz w:val="21"/>
          <w:szCs w:val="21"/>
        </w:rPr>
        <w:t>专业</w:t>
      </w:r>
      <w:r>
        <w:rPr>
          <w:rFonts w:hint="eastAsia"/>
          <w:b/>
          <w:color w:val="auto"/>
          <w:sz w:val="21"/>
          <w:szCs w:val="21"/>
        </w:rPr>
        <w:t>大类高职（专科）</w:t>
      </w:r>
      <w:r>
        <w:rPr>
          <w:b/>
          <w:color w:val="auto"/>
          <w:sz w:val="21"/>
          <w:szCs w:val="21"/>
        </w:rPr>
        <w:t>生</w:t>
      </w:r>
      <w:r>
        <w:rPr>
          <w:rFonts w:hint="eastAsia"/>
          <w:b/>
          <w:color w:val="auto"/>
          <w:sz w:val="21"/>
          <w:szCs w:val="21"/>
        </w:rPr>
        <w:t>毕业去向落实率</w:t>
      </w:r>
      <w:r>
        <w:rPr>
          <w:b/>
          <w:color w:val="auto"/>
          <w:sz w:val="21"/>
          <w:szCs w:val="21"/>
        </w:rPr>
        <w:t>统计表</w:t>
      </w:r>
    </w:p>
    <w:tbl>
      <w:tblPr>
        <w:tblStyle w:val="37"/>
        <w:tblW w:w="9070"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250"/>
        <w:gridCol w:w="2279"/>
        <w:gridCol w:w="2266"/>
        <w:gridCol w:w="2275"/>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80" w:hRule="atLeast"/>
          <w:tblHeader/>
          <w:jc w:val="center"/>
        </w:trPr>
        <w:tc>
          <w:tcPr>
            <w:tcW w:w="2250" w:type="dxa"/>
            <w:tcBorders>
              <w:bottom w:val="single" w:color="00B050" w:sz="12" w:space="0"/>
            </w:tcBorders>
            <w:shd w:val="clear" w:color="auto" w:fill="FFFFFF"/>
            <w:vAlign w:val="center"/>
          </w:tcPr>
          <w:p>
            <w:pPr>
              <w:widowControl/>
              <w:spacing w:line="240" w:lineRule="auto"/>
              <w:ind w:firstLine="0" w:firstLineChars="0"/>
              <w:jc w:val="center"/>
              <w:textAlignment w:val="center"/>
              <w:rPr>
                <w:b/>
                <w:color w:val="auto"/>
                <w:kern w:val="0"/>
                <w:sz w:val="21"/>
                <w:szCs w:val="21"/>
              </w:rPr>
            </w:pPr>
            <w:r>
              <w:rPr>
                <w:rFonts w:hint="eastAsia"/>
                <w:b/>
                <w:color w:val="auto"/>
                <w:kern w:val="0"/>
                <w:sz w:val="21"/>
                <w:szCs w:val="21"/>
              </w:rPr>
              <w:t>专业大类</w:t>
            </w:r>
          </w:p>
        </w:tc>
        <w:tc>
          <w:tcPr>
            <w:tcW w:w="2279" w:type="dxa"/>
            <w:tcBorders>
              <w:bottom w:val="single" w:color="00B050" w:sz="12" w:space="0"/>
            </w:tcBorders>
            <w:shd w:val="clear" w:color="auto" w:fill="FFFFFF"/>
            <w:vAlign w:val="center"/>
          </w:tcPr>
          <w:p>
            <w:pPr>
              <w:widowControl/>
              <w:spacing w:line="240" w:lineRule="auto"/>
              <w:ind w:firstLine="0" w:firstLineChars="0"/>
              <w:jc w:val="center"/>
              <w:textAlignment w:val="center"/>
              <w:rPr>
                <w:b/>
                <w:color w:val="auto"/>
                <w:kern w:val="0"/>
                <w:sz w:val="21"/>
                <w:szCs w:val="21"/>
              </w:rPr>
            </w:pPr>
            <w:r>
              <w:rPr>
                <w:b/>
                <w:color w:val="auto"/>
                <w:kern w:val="0"/>
                <w:sz w:val="21"/>
                <w:szCs w:val="21"/>
              </w:rPr>
              <w:t>毕业人数</w:t>
            </w:r>
          </w:p>
        </w:tc>
        <w:tc>
          <w:tcPr>
            <w:tcW w:w="2266" w:type="dxa"/>
            <w:tcBorders>
              <w:bottom w:val="single" w:color="00B050" w:sz="12" w:space="0"/>
            </w:tcBorders>
            <w:shd w:val="clear" w:color="auto" w:fill="FFFFFF"/>
            <w:vAlign w:val="center"/>
          </w:tcPr>
          <w:p>
            <w:pPr>
              <w:widowControl/>
              <w:spacing w:line="240" w:lineRule="auto"/>
              <w:ind w:firstLine="0" w:firstLineChars="0"/>
              <w:jc w:val="center"/>
              <w:textAlignment w:val="center"/>
              <w:rPr>
                <w:b/>
                <w:color w:val="auto"/>
                <w:kern w:val="0"/>
                <w:sz w:val="21"/>
                <w:szCs w:val="21"/>
              </w:rPr>
            </w:pPr>
            <w:r>
              <w:rPr>
                <w:b/>
                <w:color w:val="auto"/>
                <w:kern w:val="0"/>
                <w:sz w:val="21"/>
                <w:szCs w:val="21"/>
              </w:rPr>
              <w:t>已</w:t>
            </w:r>
            <w:r>
              <w:rPr>
                <w:rFonts w:hint="eastAsia"/>
                <w:b/>
                <w:bCs/>
                <w:color w:val="auto"/>
                <w:kern w:val="0"/>
                <w:sz w:val="21"/>
                <w:szCs w:val="21"/>
              </w:rPr>
              <w:t>落实去向</w:t>
            </w:r>
            <w:r>
              <w:rPr>
                <w:b/>
                <w:color w:val="auto"/>
                <w:kern w:val="0"/>
                <w:sz w:val="21"/>
                <w:szCs w:val="21"/>
              </w:rPr>
              <w:t>人数</w:t>
            </w:r>
          </w:p>
        </w:tc>
        <w:tc>
          <w:tcPr>
            <w:tcW w:w="2275" w:type="dxa"/>
            <w:tcBorders>
              <w:bottom w:val="single" w:color="00B050" w:sz="12" w:space="0"/>
            </w:tcBorders>
            <w:shd w:val="clear" w:color="auto" w:fill="FFFFFF"/>
            <w:vAlign w:val="center"/>
          </w:tcPr>
          <w:p>
            <w:pPr>
              <w:widowControl/>
              <w:spacing w:line="240" w:lineRule="auto"/>
              <w:ind w:firstLine="0" w:firstLineChars="0"/>
              <w:jc w:val="center"/>
              <w:textAlignment w:val="center"/>
              <w:rPr>
                <w:b/>
                <w:color w:val="auto"/>
                <w:kern w:val="0"/>
                <w:sz w:val="21"/>
                <w:szCs w:val="21"/>
              </w:rPr>
            </w:pPr>
            <w:r>
              <w:rPr>
                <w:b/>
                <w:color w:val="auto"/>
                <w:kern w:val="0"/>
                <w:sz w:val="21"/>
                <w:szCs w:val="21"/>
              </w:rPr>
              <w:t>毕业去向落实率（%）</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tcBorders>
              <w:top w:val="single" w:color="00B050" w:sz="12" w:space="0"/>
            </w:tcBorders>
            <w:shd w:val="clear" w:color="auto" w:fill="FFFFFF"/>
          </w:tcPr>
          <w:p>
            <w:pPr>
              <w:spacing w:line="240" w:lineRule="auto"/>
              <w:ind w:firstLine="0" w:firstLineChars="0"/>
              <w:rPr>
                <w:color w:val="auto"/>
                <w:sz w:val="21"/>
                <w:szCs w:val="21"/>
              </w:rPr>
            </w:pPr>
            <w:r>
              <w:rPr>
                <w:rFonts w:hint="eastAsia"/>
                <w:color w:val="auto"/>
                <w:sz w:val="21"/>
                <w:szCs w:val="21"/>
              </w:rPr>
              <w:t>电子与信息大类</w:t>
            </w:r>
          </w:p>
        </w:tc>
        <w:tc>
          <w:tcPr>
            <w:tcW w:w="2279" w:type="dxa"/>
            <w:tcBorders>
              <w:top w:val="single" w:color="00B050" w:sz="12" w:space="0"/>
            </w:tcBorders>
            <w:shd w:val="clear" w:color="auto" w:fill="FFFFFF"/>
          </w:tcPr>
          <w:p>
            <w:pPr>
              <w:spacing w:line="240" w:lineRule="auto"/>
              <w:ind w:firstLine="0" w:firstLineChars="0"/>
              <w:rPr>
                <w:color w:val="auto"/>
                <w:sz w:val="21"/>
                <w:szCs w:val="21"/>
              </w:rPr>
            </w:pPr>
            <w:r>
              <w:rPr>
                <w:rFonts w:hint="eastAsia"/>
                <w:color w:val="auto"/>
                <w:sz w:val="21"/>
                <w:szCs w:val="21"/>
              </w:rPr>
              <w:t>14289</w:t>
            </w:r>
          </w:p>
        </w:tc>
        <w:tc>
          <w:tcPr>
            <w:tcW w:w="2266" w:type="dxa"/>
            <w:tcBorders>
              <w:top w:val="single" w:color="00B050" w:sz="12" w:space="0"/>
            </w:tcBorders>
            <w:shd w:val="clear" w:color="auto" w:fill="FFFFFF"/>
          </w:tcPr>
          <w:p>
            <w:pPr>
              <w:spacing w:line="240" w:lineRule="auto"/>
              <w:ind w:firstLine="0" w:firstLineChars="0"/>
              <w:rPr>
                <w:color w:val="auto"/>
                <w:sz w:val="21"/>
                <w:szCs w:val="21"/>
              </w:rPr>
            </w:pPr>
            <w:r>
              <w:rPr>
                <w:rFonts w:hint="eastAsia"/>
                <w:color w:val="auto"/>
                <w:sz w:val="21"/>
                <w:szCs w:val="21"/>
              </w:rPr>
              <w:t>13048</w:t>
            </w:r>
          </w:p>
        </w:tc>
        <w:tc>
          <w:tcPr>
            <w:tcW w:w="2275" w:type="dxa"/>
            <w:tcBorders>
              <w:top w:val="single" w:color="00B050" w:sz="12" w:space="0"/>
            </w:tcBorders>
            <w:shd w:val="clear" w:color="auto" w:fill="FFFFFF"/>
          </w:tcPr>
          <w:p>
            <w:pPr>
              <w:spacing w:line="240" w:lineRule="auto"/>
              <w:ind w:firstLine="0" w:firstLineChars="0"/>
              <w:rPr>
                <w:color w:val="auto"/>
                <w:sz w:val="21"/>
                <w:szCs w:val="21"/>
              </w:rPr>
            </w:pPr>
            <w:r>
              <w:rPr>
                <w:rFonts w:hint="eastAsia"/>
                <w:color w:val="auto"/>
                <w:sz w:val="21"/>
                <w:szCs w:val="21"/>
              </w:rPr>
              <w:t>91.31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水利大类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693</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661</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95.38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新闻传播大类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722</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658</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91.14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旅游大类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1719</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1438</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83.65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生物与化工大类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633</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579</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91.47</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轻工纺织大类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89</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87</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97.75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食品药品与粮食大类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630</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580</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92.06</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教育与体育大类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15741</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14298</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90.83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装备制造大类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13636</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12528</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91.87</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农林牧渔大类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1236</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1122</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90.78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资源环境与安全大类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1598</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1510</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94.49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财经商贸大类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16806</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15594</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92.79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土木建筑大类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8633</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8040</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93.13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能源动力与材料大类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1208</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1114</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92.22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医药卫生大类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21285</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16904</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79.42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公安与司法大类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1282</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971</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75.74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交通运输大类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18318</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16934</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92.44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公共管理与服务大类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534</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486</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91.01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文化艺术大类</w:t>
            </w:r>
          </w:p>
        </w:tc>
        <w:tc>
          <w:tcPr>
            <w:tcW w:w="2279" w:type="dxa"/>
            <w:shd w:val="clear" w:color="auto" w:fill="FFFFFF"/>
          </w:tcPr>
          <w:p>
            <w:pPr>
              <w:spacing w:line="240" w:lineRule="auto"/>
              <w:ind w:firstLine="0" w:firstLineChars="0"/>
              <w:rPr>
                <w:color w:val="auto"/>
                <w:sz w:val="21"/>
                <w:szCs w:val="21"/>
              </w:rPr>
            </w:pPr>
            <w:r>
              <w:rPr>
                <w:rFonts w:hint="eastAsia"/>
                <w:color w:val="auto"/>
                <w:sz w:val="21"/>
                <w:szCs w:val="21"/>
              </w:rPr>
              <w:t>3318</w:t>
            </w:r>
          </w:p>
        </w:tc>
        <w:tc>
          <w:tcPr>
            <w:tcW w:w="2266" w:type="dxa"/>
            <w:shd w:val="clear" w:color="auto" w:fill="FFFFFF"/>
          </w:tcPr>
          <w:p>
            <w:pPr>
              <w:spacing w:line="240" w:lineRule="auto"/>
              <w:ind w:firstLine="0" w:firstLineChars="0"/>
              <w:rPr>
                <w:color w:val="auto"/>
                <w:sz w:val="21"/>
                <w:szCs w:val="21"/>
              </w:rPr>
            </w:pPr>
            <w:r>
              <w:rPr>
                <w:rFonts w:hint="eastAsia"/>
                <w:color w:val="auto"/>
                <w:sz w:val="21"/>
                <w:szCs w:val="21"/>
              </w:rPr>
              <w:t>3042</w:t>
            </w:r>
          </w:p>
        </w:tc>
        <w:tc>
          <w:tcPr>
            <w:tcW w:w="2275" w:type="dxa"/>
            <w:shd w:val="clear" w:color="auto" w:fill="FFFFFF"/>
          </w:tcPr>
          <w:p>
            <w:pPr>
              <w:spacing w:line="240" w:lineRule="auto"/>
              <w:ind w:firstLine="0" w:firstLineChars="0"/>
              <w:rPr>
                <w:color w:val="auto"/>
                <w:sz w:val="21"/>
                <w:szCs w:val="21"/>
              </w:rPr>
            </w:pPr>
            <w:r>
              <w:rPr>
                <w:rFonts w:hint="eastAsia"/>
                <w:color w:val="auto"/>
                <w:sz w:val="21"/>
                <w:szCs w:val="21"/>
              </w:rPr>
              <w:t>91.68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exact"/>
          <w:jc w:val="center"/>
        </w:trPr>
        <w:tc>
          <w:tcPr>
            <w:tcW w:w="2250" w:type="dxa"/>
            <w:shd w:val="clear" w:color="auto" w:fill="FFFFFF"/>
          </w:tcPr>
          <w:p>
            <w:pPr>
              <w:spacing w:line="240" w:lineRule="auto"/>
              <w:ind w:firstLine="0" w:firstLineChars="0"/>
              <w:rPr>
                <w:color w:val="auto"/>
                <w:sz w:val="21"/>
                <w:szCs w:val="21"/>
              </w:rPr>
            </w:pPr>
            <w:r>
              <w:rPr>
                <w:rFonts w:hint="eastAsia"/>
                <w:color w:val="auto"/>
                <w:sz w:val="21"/>
                <w:szCs w:val="21"/>
              </w:rPr>
              <w:t>合计</w:t>
            </w:r>
          </w:p>
        </w:tc>
        <w:tc>
          <w:tcPr>
            <w:tcW w:w="2279" w:type="dxa"/>
            <w:shd w:val="clear" w:color="auto" w:fill="FFFFFF"/>
          </w:tcPr>
          <w:p>
            <w:pPr>
              <w:spacing w:line="240" w:lineRule="auto"/>
              <w:ind w:firstLine="0" w:firstLineChars="0"/>
              <w:rPr>
                <w:color w:val="auto"/>
                <w:sz w:val="21"/>
                <w:szCs w:val="21"/>
              </w:rPr>
            </w:pPr>
            <w:r>
              <w:rPr>
                <w:color w:val="auto"/>
                <w:sz w:val="21"/>
                <w:szCs w:val="21"/>
              </w:rPr>
              <w:t>122370</w:t>
            </w:r>
          </w:p>
        </w:tc>
        <w:tc>
          <w:tcPr>
            <w:tcW w:w="2266" w:type="dxa"/>
            <w:shd w:val="clear" w:color="auto" w:fill="FFFFFF"/>
          </w:tcPr>
          <w:p>
            <w:pPr>
              <w:spacing w:line="240" w:lineRule="auto"/>
              <w:ind w:firstLine="0" w:firstLineChars="0"/>
              <w:rPr>
                <w:color w:val="auto"/>
                <w:sz w:val="21"/>
                <w:szCs w:val="21"/>
              </w:rPr>
            </w:pPr>
            <w:r>
              <w:rPr>
                <w:color w:val="auto"/>
                <w:sz w:val="21"/>
                <w:szCs w:val="21"/>
              </w:rPr>
              <w:t>109594</w:t>
            </w:r>
          </w:p>
        </w:tc>
        <w:tc>
          <w:tcPr>
            <w:tcW w:w="2275" w:type="dxa"/>
            <w:shd w:val="clear" w:color="auto" w:fill="FFFFFF"/>
          </w:tcPr>
          <w:p>
            <w:pPr>
              <w:spacing w:line="240" w:lineRule="auto"/>
              <w:ind w:firstLine="0" w:firstLineChars="0"/>
              <w:rPr>
                <w:color w:val="auto"/>
                <w:sz w:val="21"/>
                <w:szCs w:val="21"/>
              </w:rPr>
            </w:pPr>
            <w:r>
              <w:rPr>
                <w:color w:val="auto"/>
                <w:sz w:val="21"/>
                <w:szCs w:val="21"/>
              </w:rPr>
              <w:t>89</w:t>
            </w:r>
            <w:r>
              <w:rPr>
                <w:rFonts w:hint="eastAsia"/>
                <w:color w:val="auto"/>
                <w:sz w:val="21"/>
                <w:szCs w:val="21"/>
              </w:rPr>
              <w:t>.</w:t>
            </w:r>
            <w:r>
              <w:rPr>
                <w:color w:val="auto"/>
                <w:sz w:val="21"/>
                <w:szCs w:val="21"/>
              </w:rPr>
              <w:t>56</w:t>
            </w:r>
          </w:p>
        </w:tc>
      </w:tr>
    </w:tbl>
    <w:p>
      <w:pPr>
        <w:widowControl/>
        <w:ind w:firstLine="568" w:firstLineChars="202"/>
        <w:jc w:val="left"/>
        <w:rPr>
          <w:b/>
          <w:color w:val="auto"/>
          <w:sz w:val="28"/>
          <w:szCs w:val="28"/>
        </w:rPr>
      </w:pPr>
    </w:p>
    <w:p>
      <w:pPr>
        <w:widowControl/>
        <w:ind w:firstLine="568" w:firstLineChars="202"/>
        <w:jc w:val="left"/>
        <w:rPr>
          <w:b/>
          <w:color w:val="auto"/>
          <w:sz w:val="28"/>
          <w:szCs w:val="28"/>
        </w:rPr>
      </w:pPr>
      <w:r>
        <w:rPr>
          <w:b/>
          <w:color w:val="auto"/>
          <w:sz w:val="28"/>
          <w:szCs w:val="28"/>
        </w:rPr>
        <w:t>2.1.3不同院校类型毕业生毕业去向落实率</w:t>
      </w:r>
    </w:p>
    <w:p>
      <w:pPr>
        <w:widowControl/>
        <w:ind w:firstLine="484" w:firstLineChars="202"/>
        <w:rPr>
          <w:color w:val="auto"/>
        </w:rPr>
      </w:pPr>
      <w:r>
        <w:rPr>
          <w:rFonts w:hint="eastAsia"/>
          <w:color w:val="auto"/>
        </w:rPr>
        <w:t>其他单位的博士生毕业去向落实率（1</w:t>
      </w:r>
      <w:r>
        <w:rPr>
          <w:color w:val="auto"/>
        </w:rPr>
        <w:t>00</w:t>
      </w:r>
      <w:r>
        <w:rPr>
          <w:rFonts w:hint="eastAsia"/>
          <w:color w:val="auto"/>
        </w:rPr>
        <w:t>%）最高；民办本科院校和独立学院的硕士生毕业去向落实率（9</w:t>
      </w:r>
      <w:r>
        <w:rPr>
          <w:color w:val="auto"/>
        </w:rPr>
        <w:t>9.07</w:t>
      </w:r>
      <w:r>
        <w:rPr>
          <w:rFonts w:hint="eastAsia"/>
          <w:color w:val="auto"/>
        </w:rPr>
        <w:t>%）最高；民办本科院校和独立学院的本科生毕业去向落实率最高（8</w:t>
      </w:r>
      <w:r>
        <w:rPr>
          <w:color w:val="auto"/>
        </w:rPr>
        <w:t>7.11</w:t>
      </w:r>
      <w:r>
        <w:rPr>
          <w:rFonts w:hint="eastAsia"/>
          <w:color w:val="auto"/>
        </w:rPr>
        <w:t>%）；双一流建设高校的专科毕业生毕业去向落实率最高（9</w:t>
      </w:r>
      <w:r>
        <w:rPr>
          <w:color w:val="auto"/>
        </w:rPr>
        <w:t>5.96</w:t>
      </w:r>
      <w:r>
        <w:rPr>
          <w:rFonts w:hint="eastAsia"/>
          <w:color w:val="auto"/>
        </w:rPr>
        <w:t>%）。</w:t>
      </w:r>
    </w:p>
    <w:p>
      <w:pPr>
        <w:widowControl/>
        <w:ind w:firstLine="0" w:firstLineChars="0"/>
        <w:jc w:val="center"/>
        <w:rPr>
          <w:b/>
          <w:color w:val="auto"/>
          <w:sz w:val="21"/>
          <w:szCs w:val="21"/>
        </w:rPr>
      </w:pPr>
      <w:r>
        <w:rPr>
          <w:b/>
          <w:color w:val="auto"/>
          <w:sz w:val="21"/>
          <w:szCs w:val="21"/>
        </w:rPr>
        <w:t>表2.1.3 不同院校类型毕业生毕业去向落实率分布统计表</w:t>
      </w:r>
    </w:p>
    <w:tbl>
      <w:tblPr>
        <w:tblStyle w:val="37"/>
        <w:tblW w:w="9638"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26"/>
        <w:gridCol w:w="467"/>
        <w:gridCol w:w="464"/>
        <w:gridCol w:w="688"/>
        <w:gridCol w:w="574"/>
        <w:gridCol w:w="574"/>
        <w:gridCol w:w="688"/>
        <w:gridCol w:w="574"/>
        <w:gridCol w:w="574"/>
        <w:gridCol w:w="688"/>
        <w:gridCol w:w="574"/>
        <w:gridCol w:w="574"/>
        <w:gridCol w:w="673"/>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526" w:type="dxa"/>
            <w:vMerge w:val="restart"/>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院校类型</w:t>
            </w:r>
          </w:p>
        </w:tc>
        <w:tc>
          <w:tcPr>
            <w:tcW w:w="1619" w:type="dxa"/>
            <w:gridSpan w:val="3"/>
            <w:tcBorders>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博士生</w:t>
            </w:r>
          </w:p>
        </w:tc>
        <w:tc>
          <w:tcPr>
            <w:tcW w:w="1836" w:type="dxa"/>
            <w:gridSpan w:val="3"/>
            <w:tcBorders>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硕士生</w:t>
            </w:r>
          </w:p>
        </w:tc>
        <w:tc>
          <w:tcPr>
            <w:tcW w:w="1836" w:type="dxa"/>
            <w:gridSpan w:val="3"/>
            <w:tcBorders>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本科生</w:t>
            </w:r>
          </w:p>
        </w:tc>
        <w:tc>
          <w:tcPr>
            <w:tcW w:w="1821" w:type="dxa"/>
            <w:gridSpan w:val="3"/>
            <w:tcBorders>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专科生</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526" w:type="dxa"/>
            <w:vMerge w:val="continue"/>
            <w:tcBorders>
              <w:top w:val="nil"/>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p>
        </w:tc>
        <w:tc>
          <w:tcPr>
            <w:tcW w:w="467"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毕业</w:t>
            </w:r>
          </w:p>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464"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bookmarkStart w:id="33" w:name="OLE_LINK3"/>
            <w:bookmarkStart w:id="34" w:name="OLE_LINK5"/>
            <w:r>
              <w:rPr>
                <w:rFonts w:hint="eastAsia"/>
                <w:color w:val="auto"/>
                <w:sz w:val="21"/>
                <w:szCs w:val="21"/>
              </w:rPr>
              <w:t>落实去向</w:t>
            </w:r>
          </w:p>
          <w:bookmarkEnd w:id="33"/>
          <w:bookmarkEnd w:id="34"/>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688"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毕业去向落实率</w:t>
            </w:r>
          </w:p>
        </w:tc>
        <w:tc>
          <w:tcPr>
            <w:tcW w:w="574"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毕业</w:t>
            </w:r>
          </w:p>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574"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落实去向</w:t>
            </w:r>
          </w:p>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688"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毕业去向落实率</w:t>
            </w:r>
          </w:p>
        </w:tc>
        <w:tc>
          <w:tcPr>
            <w:tcW w:w="574"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毕业</w:t>
            </w:r>
          </w:p>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574"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落实去向</w:t>
            </w:r>
          </w:p>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688"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毕业去向落实率</w:t>
            </w:r>
          </w:p>
        </w:tc>
        <w:tc>
          <w:tcPr>
            <w:tcW w:w="574"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毕业</w:t>
            </w:r>
          </w:p>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574"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落实去向</w:t>
            </w:r>
          </w:p>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673" w:type="dxa"/>
            <w:tcBorders>
              <w:top w:val="single" w:color="00B050" w:sz="12" w:space="0"/>
              <w:bottom w:val="single" w:color="00B050" w:sz="12" w:space="0"/>
            </w:tcBorders>
            <w:tcMar>
              <w:left w:w="0" w:type="dxa"/>
              <w:right w:w="0" w:type="dxa"/>
            </w:tcMar>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毕业去向落实率</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 w:hRule="exact"/>
          <w:jc w:val="center"/>
        </w:trPr>
        <w:tc>
          <w:tcPr>
            <w:tcW w:w="2526" w:type="dxa"/>
            <w:tcBorders>
              <w:top w:val="single" w:color="00B050" w:sz="12" w:space="0"/>
            </w:tcBorders>
            <w:tcMar>
              <w:left w:w="0" w:type="dxa"/>
              <w:right w:w="0" w:type="dxa"/>
            </w:tcMar>
          </w:tcPr>
          <w:p>
            <w:pPr>
              <w:widowControl/>
              <w:spacing w:line="240" w:lineRule="auto"/>
              <w:ind w:firstLine="0" w:firstLineChars="0"/>
              <w:jc w:val="left"/>
              <w:textAlignment w:val="center"/>
              <w:rPr>
                <w:color w:val="auto"/>
                <w:sz w:val="21"/>
                <w:szCs w:val="21"/>
              </w:rPr>
            </w:pPr>
            <w:r>
              <w:rPr>
                <w:rFonts w:hint="eastAsia"/>
                <w:color w:val="auto"/>
                <w:sz w:val="21"/>
                <w:szCs w:val="21"/>
              </w:rPr>
              <w:t>双一流建设高校</w:t>
            </w:r>
          </w:p>
        </w:tc>
        <w:tc>
          <w:tcPr>
            <w:tcW w:w="467"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2081</w:t>
            </w:r>
          </w:p>
        </w:tc>
        <w:tc>
          <w:tcPr>
            <w:tcW w:w="464"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1727</w:t>
            </w:r>
          </w:p>
        </w:tc>
        <w:tc>
          <w:tcPr>
            <w:tcW w:w="688"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82.99</w:t>
            </w:r>
          </w:p>
        </w:tc>
        <w:tc>
          <w:tcPr>
            <w:tcW w:w="574"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20673</w:t>
            </w:r>
          </w:p>
        </w:tc>
        <w:tc>
          <w:tcPr>
            <w:tcW w:w="574"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19449</w:t>
            </w:r>
          </w:p>
        </w:tc>
        <w:tc>
          <w:tcPr>
            <w:tcW w:w="688"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94.08</w:t>
            </w:r>
          </w:p>
        </w:tc>
        <w:tc>
          <w:tcPr>
            <w:tcW w:w="574"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31815</w:t>
            </w:r>
          </w:p>
        </w:tc>
        <w:tc>
          <w:tcPr>
            <w:tcW w:w="574"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27099</w:t>
            </w:r>
          </w:p>
        </w:tc>
        <w:tc>
          <w:tcPr>
            <w:tcW w:w="688"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85.18</w:t>
            </w:r>
          </w:p>
        </w:tc>
        <w:tc>
          <w:tcPr>
            <w:tcW w:w="574"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495</w:t>
            </w:r>
          </w:p>
        </w:tc>
        <w:tc>
          <w:tcPr>
            <w:tcW w:w="574"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475</w:t>
            </w:r>
          </w:p>
        </w:tc>
        <w:tc>
          <w:tcPr>
            <w:tcW w:w="673" w:type="dxa"/>
            <w:tcBorders>
              <w:top w:val="single" w:color="00B050" w:sz="12" w:space="0"/>
            </w:tcBorders>
            <w:tcMar>
              <w:left w:w="0" w:type="dxa"/>
              <w:right w:w="0" w:type="dxa"/>
            </w:tcMar>
          </w:tcPr>
          <w:p>
            <w:pPr>
              <w:spacing w:line="240" w:lineRule="auto"/>
              <w:ind w:firstLine="0" w:firstLineChars="0"/>
              <w:jc w:val="center"/>
              <w:rPr>
                <w:color w:val="auto"/>
                <w:sz w:val="21"/>
                <w:szCs w:val="21"/>
              </w:rPr>
            </w:pPr>
            <w:r>
              <w:rPr>
                <w:color w:val="auto"/>
                <w:sz w:val="21"/>
                <w:szCs w:val="21"/>
              </w:rPr>
              <w:t>95.96</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526" w:type="dxa"/>
            <w:tcMar>
              <w:left w:w="0" w:type="dxa"/>
              <w:right w:w="0" w:type="dxa"/>
            </w:tcMar>
          </w:tcPr>
          <w:p>
            <w:pPr>
              <w:widowControl/>
              <w:spacing w:line="240" w:lineRule="auto"/>
              <w:ind w:firstLine="0" w:firstLineChars="0"/>
              <w:jc w:val="left"/>
              <w:textAlignment w:val="center"/>
              <w:rPr>
                <w:color w:val="auto"/>
                <w:sz w:val="21"/>
                <w:szCs w:val="21"/>
              </w:rPr>
            </w:pPr>
            <w:r>
              <w:rPr>
                <w:rFonts w:hint="eastAsia"/>
                <w:color w:val="auto"/>
                <w:sz w:val="21"/>
                <w:szCs w:val="21"/>
              </w:rPr>
              <w:t>陕西省高水平大学</w:t>
            </w:r>
          </w:p>
        </w:tc>
        <w:tc>
          <w:tcPr>
            <w:tcW w:w="467" w:type="dxa"/>
            <w:tcMar>
              <w:left w:w="0" w:type="dxa"/>
              <w:right w:w="0" w:type="dxa"/>
            </w:tcMar>
          </w:tcPr>
          <w:p>
            <w:pPr>
              <w:spacing w:line="240" w:lineRule="auto"/>
              <w:ind w:firstLine="0" w:firstLineChars="0"/>
              <w:jc w:val="center"/>
              <w:rPr>
                <w:color w:val="auto"/>
                <w:sz w:val="21"/>
                <w:szCs w:val="21"/>
              </w:rPr>
            </w:pPr>
            <w:r>
              <w:rPr>
                <w:color w:val="auto"/>
                <w:sz w:val="21"/>
                <w:szCs w:val="21"/>
              </w:rPr>
              <w:t>296</w:t>
            </w:r>
          </w:p>
        </w:tc>
        <w:tc>
          <w:tcPr>
            <w:tcW w:w="464" w:type="dxa"/>
            <w:tcMar>
              <w:left w:w="0" w:type="dxa"/>
              <w:right w:w="0" w:type="dxa"/>
            </w:tcMar>
          </w:tcPr>
          <w:p>
            <w:pPr>
              <w:spacing w:line="240" w:lineRule="auto"/>
              <w:ind w:firstLine="0" w:firstLineChars="0"/>
              <w:jc w:val="center"/>
              <w:rPr>
                <w:color w:val="auto"/>
                <w:sz w:val="21"/>
                <w:szCs w:val="21"/>
              </w:rPr>
            </w:pPr>
            <w:r>
              <w:rPr>
                <w:color w:val="auto"/>
                <w:sz w:val="21"/>
                <w:szCs w:val="21"/>
              </w:rPr>
              <w:t>246</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83.11</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11866</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10507</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88.55</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47051</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39407</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83.75</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3</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w:t>
            </w:r>
          </w:p>
        </w:tc>
        <w:tc>
          <w:tcPr>
            <w:tcW w:w="673" w:type="dxa"/>
            <w:tcMar>
              <w:left w:w="0" w:type="dxa"/>
              <w:right w:w="0" w:type="dxa"/>
            </w:tcMar>
          </w:tcPr>
          <w:p>
            <w:pPr>
              <w:spacing w:line="240" w:lineRule="auto"/>
              <w:ind w:firstLine="0" w:firstLineChars="0"/>
              <w:jc w:val="center"/>
              <w:rPr>
                <w:color w:val="auto"/>
                <w:sz w:val="21"/>
                <w:szCs w:val="21"/>
              </w:rPr>
            </w:pPr>
            <w:r>
              <w:rPr>
                <w:color w:val="auto"/>
                <w:sz w:val="21"/>
                <w:szCs w:val="21"/>
              </w:rPr>
              <w:t>33.33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526" w:type="dxa"/>
            <w:tcMar>
              <w:left w:w="0" w:type="dxa"/>
              <w:right w:w="0" w:type="dxa"/>
            </w:tcMar>
          </w:tcPr>
          <w:p>
            <w:pPr>
              <w:widowControl/>
              <w:spacing w:line="240" w:lineRule="auto"/>
              <w:ind w:firstLine="0" w:firstLineChars="0"/>
              <w:jc w:val="left"/>
              <w:textAlignment w:val="center"/>
              <w:rPr>
                <w:color w:val="auto"/>
                <w:sz w:val="21"/>
                <w:szCs w:val="21"/>
              </w:rPr>
            </w:pPr>
            <w:r>
              <w:rPr>
                <w:rFonts w:hint="eastAsia"/>
                <w:color w:val="auto"/>
                <w:sz w:val="21"/>
                <w:szCs w:val="21"/>
              </w:rPr>
              <w:t>公办普通本科高校</w:t>
            </w:r>
          </w:p>
        </w:tc>
        <w:tc>
          <w:tcPr>
            <w:tcW w:w="467"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46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2061</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1681</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81.56</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49961</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40864</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81.79</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3014</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2813</w:t>
            </w:r>
          </w:p>
        </w:tc>
        <w:tc>
          <w:tcPr>
            <w:tcW w:w="673" w:type="dxa"/>
            <w:tcMar>
              <w:left w:w="0" w:type="dxa"/>
              <w:right w:w="0" w:type="dxa"/>
            </w:tcMar>
          </w:tcPr>
          <w:p>
            <w:pPr>
              <w:spacing w:line="240" w:lineRule="auto"/>
              <w:ind w:firstLine="0" w:firstLineChars="0"/>
              <w:jc w:val="center"/>
              <w:rPr>
                <w:color w:val="auto"/>
                <w:sz w:val="21"/>
                <w:szCs w:val="21"/>
              </w:rPr>
            </w:pPr>
            <w:r>
              <w:rPr>
                <w:color w:val="auto"/>
                <w:sz w:val="21"/>
                <w:szCs w:val="21"/>
              </w:rPr>
              <w:t>93.33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526" w:type="dxa"/>
            <w:tcMar>
              <w:left w:w="0" w:type="dxa"/>
              <w:right w:w="0" w:type="dxa"/>
            </w:tcMar>
          </w:tcPr>
          <w:p>
            <w:pPr>
              <w:widowControl/>
              <w:spacing w:line="240" w:lineRule="auto"/>
              <w:ind w:firstLine="0" w:firstLineChars="0"/>
              <w:jc w:val="left"/>
              <w:textAlignment w:val="center"/>
              <w:rPr>
                <w:color w:val="auto"/>
                <w:sz w:val="21"/>
                <w:szCs w:val="21"/>
              </w:rPr>
            </w:pPr>
            <w:r>
              <w:rPr>
                <w:rFonts w:hint="eastAsia"/>
                <w:color w:val="auto"/>
                <w:sz w:val="21"/>
                <w:szCs w:val="21"/>
              </w:rPr>
              <w:t>民办本科院校和独立院校</w:t>
            </w:r>
          </w:p>
        </w:tc>
        <w:tc>
          <w:tcPr>
            <w:tcW w:w="467"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46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107</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106</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99.07</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44780</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39009</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87.11</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21500</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20084</w:t>
            </w:r>
          </w:p>
        </w:tc>
        <w:tc>
          <w:tcPr>
            <w:tcW w:w="673" w:type="dxa"/>
            <w:tcMar>
              <w:left w:w="0" w:type="dxa"/>
              <w:right w:w="0" w:type="dxa"/>
            </w:tcMar>
          </w:tcPr>
          <w:p>
            <w:pPr>
              <w:spacing w:line="240" w:lineRule="auto"/>
              <w:ind w:firstLine="0" w:firstLineChars="0"/>
              <w:jc w:val="center"/>
              <w:rPr>
                <w:color w:val="auto"/>
                <w:sz w:val="21"/>
                <w:szCs w:val="21"/>
              </w:rPr>
            </w:pPr>
            <w:r>
              <w:rPr>
                <w:color w:val="auto"/>
                <w:sz w:val="21"/>
                <w:szCs w:val="21"/>
              </w:rPr>
              <w:t>93.41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526" w:type="dxa"/>
            <w:tcMar>
              <w:left w:w="0" w:type="dxa"/>
              <w:right w:w="0" w:type="dxa"/>
            </w:tcMar>
          </w:tcPr>
          <w:p>
            <w:pPr>
              <w:widowControl/>
              <w:spacing w:line="240" w:lineRule="auto"/>
              <w:ind w:firstLine="0" w:firstLineChars="0"/>
              <w:jc w:val="left"/>
              <w:textAlignment w:val="center"/>
              <w:rPr>
                <w:color w:val="auto"/>
                <w:sz w:val="21"/>
                <w:szCs w:val="21"/>
              </w:rPr>
            </w:pPr>
            <w:r>
              <w:rPr>
                <w:rFonts w:hint="eastAsia"/>
                <w:color w:val="auto"/>
                <w:sz w:val="21"/>
                <w:szCs w:val="21"/>
              </w:rPr>
              <w:t>公办高职高专院校</w:t>
            </w:r>
          </w:p>
        </w:tc>
        <w:tc>
          <w:tcPr>
            <w:tcW w:w="467"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46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81504</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73875</w:t>
            </w:r>
          </w:p>
        </w:tc>
        <w:tc>
          <w:tcPr>
            <w:tcW w:w="673" w:type="dxa"/>
            <w:tcMar>
              <w:left w:w="0" w:type="dxa"/>
              <w:right w:w="0" w:type="dxa"/>
            </w:tcMar>
          </w:tcPr>
          <w:p>
            <w:pPr>
              <w:spacing w:line="240" w:lineRule="auto"/>
              <w:ind w:firstLine="0" w:firstLineChars="0"/>
              <w:jc w:val="center"/>
              <w:rPr>
                <w:color w:val="auto"/>
                <w:sz w:val="21"/>
                <w:szCs w:val="21"/>
              </w:rPr>
            </w:pPr>
            <w:r>
              <w:rPr>
                <w:color w:val="auto"/>
                <w:sz w:val="21"/>
                <w:szCs w:val="21"/>
              </w:rPr>
              <w:t>90.64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526" w:type="dxa"/>
            <w:tcMar>
              <w:left w:w="0" w:type="dxa"/>
              <w:right w:w="0" w:type="dxa"/>
            </w:tcMar>
          </w:tcPr>
          <w:p>
            <w:pPr>
              <w:widowControl/>
              <w:spacing w:line="240" w:lineRule="auto"/>
              <w:ind w:firstLine="0" w:firstLineChars="0"/>
              <w:jc w:val="left"/>
              <w:textAlignment w:val="center"/>
              <w:rPr>
                <w:color w:val="auto"/>
                <w:sz w:val="21"/>
                <w:szCs w:val="21"/>
              </w:rPr>
            </w:pPr>
            <w:r>
              <w:rPr>
                <w:rFonts w:hint="eastAsia"/>
                <w:color w:val="auto"/>
                <w:sz w:val="21"/>
                <w:szCs w:val="21"/>
              </w:rPr>
              <w:t>民办高职院校</w:t>
            </w:r>
          </w:p>
        </w:tc>
        <w:tc>
          <w:tcPr>
            <w:tcW w:w="467"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46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14577</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11309</w:t>
            </w:r>
          </w:p>
        </w:tc>
        <w:tc>
          <w:tcPr>
            <w:tcW w:w="673" w:type="dxa"/>
            <w:tcMar>
              <w:left w:w="0" w:type="dxa"/>
              <w:right w:w="0" w:type="dxa"/>
            </w:tcMar>
          </w:tcPr>
          <w:p>
            <w:pPr>
              <w:spacing w:line="240" w:lineRule="auto"/>
              <w:ind w:firstLine="0" w:firstLineChars="0"/>
              <w:jc w:val="center"/>
              <w:rPr>
                <w:color w:val="auto"/>
                <w:sz w:val="21"/>
                <w:szCs w:val="21"/>
              </w:rPr>
            </w:pPr>
            <w:r>
              <w:rPr>
                <w:color w:val="auto"/>
                <w:sz w:val="21"/>
                <w:szCs w:val="21"/>
              </w:rPr>
              <w:t>77.58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526" w:type="dxa"/>
            <w:tcMar>
              <w:left w:w="0" w:type="dxa"/>
              <w:right w:w="0" w:type="dxa"/>
            </w:tcMar>
          </w:tcPr>
          <w:p>
            <w:pPr>
              <w:widowControl/>
              <w:spacing w:line="240" w:lineRule="auto"/>
              <w:ind w:firstLine="0" w:firstLineChars="0"/>
              <w:jc w:val="left"/>
              <w:textAlignment w:val="center"/>
              <w:rPr>
                <w:color w:val="auto"/>
                <w:sz w:val="21"/>
                <w:szCs w:val="21"/>
              </w:rPr>
            </w:pPr>
            <w:r>
              <w:rPr>
                <w:rFonts w:hint="eastAsia"/>
                <w:color w:val="auto"/>
                <w:sz w:val="21"/>
                <w:szCs w:val="21"/>
              </w:rPr>
              <w:t>成人高等院校</w:t>
            </w:r>
          </w:p>
        </w:tc>
        <w:tc>
          <w:tcPr>
            <w:tcW w:w="467"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46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1277</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1037</w:t>
            </w:r>
          </w:p>
        </w:tc>
        <w:tc>
          <w:tcPr>
            <w:tcW w:w="673" w:type="dxa"/>
            <w:tcMar>
              <w:left w:w="0" w:type="dxa"/>
              <w:right w:w="0" w:type="dxa"/>
            </w:tcMar>
          </w:tcPr>
          <w:p>
            <w:pPr>
              <w:spacing w:line="240" w:lineRule="auto"/>
              <w:ind w:firstLine="0" w:firstLineChars="0"/>
              <w:jc w:val="center"/>
              <w:rPr>
                <w:color w:val="auto"/>
                <w:sz w:val="21"/>
                <w:szCs w:val="21"/>
              </w:rPr>
            </w:pPr>
            <w:r>
              <w:rPr>
                <w:color w:val="auto"/>
                <w:sz w:val="21"/>
                <w:szCs w:val="21"/>
              </w:rPr>
              <w:t>81.21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526" w:type="dxa"/>
            <w:tcMar>
              <w:left w:w="0" w:type="dxa"/>
              <w:right w:w="0" w:type="dxa"/>
            </w:tcMar>
          </w:tcPr>
          <w:p>
            <w:pPr>
              <w:widowControl/>
              <w:spacing w:line="240" w:lineRule="auto"/>
              <w:ind w:firstLine="0" w:firstLineChars="0"/>
              <w:jc w:val="left"/>
              <w:textAlignment w:val="center"/>
              <w:rPr>
                <w:color w:val="auto"/>
                <w:sz w:val="21"/>
                <w:szCs w:val="21"/>
              </w:rPr>
            </w:pPr>
            <w:r>
              <w:rPr>
                <w:rFonts w:hint="eastAsia"/>
                <w:color w:val="auto"/>
                <w:sz w:val="21"/>
                <w:szCs w:val="21"/>
              </w:rPr>
              <w:t>其他</w:t>
            </w:r>
          </w:p>
        </w:tc>
        <w:tc>
          <w:tcPr>
            <w:tcW w:w="467" w:type="dxa"/>
            <w:tcMar>
              <w:left w:w="0" w:type="dxa"/>
              <w:right w:w="0" w:type="dxa"/>
            </w:tcMar>
          </w:tcPr>
          <w:p>
            <w:pPr>
              <w:spacing w:line="240" w:lineRule="auto"/>
              <w:ind w:firstLine="0" w:firstLineChars="0"/>
              <w:jc w:val="center"/>
              <w:rPr>
                <w:color w:val="auto"/>
                <w:sz w:val="21"/>
                <w:szCs w:val="21"/>
              </w:rPr>
            </w:pPr>
            <w:r>
              <w:rPr>
                <w:color w:val="auto"/>
                <w:sz w:val="21"/>
                <w:szCs w:val="21"/>
              </w:rPr>
              <w:t>15</w:t>
            </w:r>
          </w:p>
        </w:tc>
        <w:tc>
          <w:tcPr>
            <w:tcW w:w="464" w:type="dxa"/>
            <w:tcMar>
              <w:left w:w="0" w:type="dxa"/>
              <w:right w:w="0" w:type="dxa"/>
            </w:tcMar>
          </w:tcPr>
          <w:p>
            <w:pPr>
              <w:spacing w:line="240" w:lineRule="auto"/>
              <w:ind w:firstLine="0" w:firstLineChars="0"/>
              <w:jc w:val="center"/>
              <w:rPr>
                <w:color w:val="auto"/>
                <w:sz w:val="21"/>
                <w:szCs w:val="21"/>
              </w:rPr>
            </w:pPr>
            <w:r>
              <w:rPr>
                <w:color w:val="auto"/>
                <w:sz w:val="21"/>
                <w:szCs w:val="21"/>
              </w:rPr>
              <w:t>15</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100</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152</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128</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84.21</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88"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574"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c>
          <w:tcPr>
            <w:tcW w:w="673" w:type="dxa"/>
            <w:tcMar>
              <w:left w:w="0" w:type="dxa"/>
              <w:right w:w="0" w:type="dxa"/>
            </w:tcMar>
          </w:tcPr>
          <w:p>
            <w:pPr>
              <w:spacing w:line="240" w:lineRule="auto"/>
              <w:ind w:firstLine="0" w:firstLineChars="0"/>
              <w:jc w:val="center"/>
              <w:rPr>
                <w:color w:val="auto"/>
                <w:sz w:val="21"/>
                <w:szCs w:val="21"/>
              </w:rPr>
            </w:pPr>
            <w:r>
              <w:rPr>
                <w:color w:val="auto"/>
                <w:sz w:val="21"/>
                <w:szCs w:val="21"/>
              </w:rPr>
              <w:t>-</w:t>
            </w:r>
          </w:p>
        </w:tc>
      </w:tr>
    </w:tbl>
    <w:p>
      <w:pPr>
        <w:keepNext/>
        <w:keepLines/>
        <w:spacing w:beforeLines="100" w:afterLines="50" w:line="240" w:lineRule="auto"/>
        <w:ind w:firstLine="578" w:firstLineChars="192"/>
        <w:outlineLvl w:val="1"/>
        <w:rPr>
          <w:b/>
          <w:color w:val="auto"/>
          <w:sz w:val="30"/>
          <w:szCs w:val="30"/>
          <w:shd w:val="clear" w:color="auto" w:fill="FFFFFF"/>
        </w:rPr>
      </w:pPr>
      <w:bookmarkStart w:id="35" w:name="_Toc98263991"/>
      <w:r>
        <w:rPr>
          <w:b/>
          <w:color w:val="auto"/>
          <w:sz w:val="30"/>
          <w:szCs w:val="30"/>
          <w:shd w:val="clear" w:color="auto" w:fill="FFFFFF"/>
        </w:rPr>
        <w:t>2.2就业地区分布</w:t>
      </w:r>
      <w:bookmarkEnd w:id="35"/>
    </w:p>
    <w:p>
      <w:pPr>
        <w:widowControl/>
        <w:ind w:firstLine="551" w:firstLineChars="196"/>
        <w:jc w:val="left"/>
        <w:rPr>
          <w:b/>
          <w:color w:val="auto"/>
          <w:sz w:val="28"/>
          <w:szCs w:val="28"/>
        </w:rPr>
      </w:pPr>
      <w:r>
        <w:rPr>
          <w:b/>
          <w:color w:val="auto"/>
          <w:sz w:val="28"/>
          <w:szCs w:val="28"/>
        </w:rPr>
        <w:t>2.2.1不同学历毕业生就业地区分布</w:t>
      </w:r>
    </w:p>
    <w:p>
      <w:pPr>
        <w:spacing w:line="336" w:lineRule="auto"/>
        <w:ind w:firstLine="484" w:firstLineChars="202"/>
        <w:rPr>
          <w:color w:val="auto"/>
        </w:rPr>
      </w:pPr>
      <w:r>
        <w:rPr>
          <w:color w:val="auto"/>
        </w:rPr>
        <w:t>全省不同学历毕业生的就业地区涵盖了我国</w:t>
      </w:r>
      <w:bookmarkStart w:id="36" w:name="_Hlk60837566"/>
      <w:r>
        <w:rPr>
          <w:color w:val="auto"/>
        </w:rPr>
        <w:t>33个省市自治区、香港特别行政区。</w:t>
      </w:r>
      <w:bookmarkEnd w:id="36"/>
      <w:r>
        <w:rPr>
          <w:color w:val="auto"/>
        </w:rPr>
        <w:t>陕西省是不同学历毕业生就业地区中最为集中的省份。其中，博士毕业生、硕士毕业生、本科毕业生、专科毕业生在陕西省就业的比例分别为55.57%、45.94%、65.32%、73.34%。除此之外，博士</w:t>
      </w:r>
      <w:r>
        <w:rPr>
          <w:rFonts w:hint="eastAsia"/>
          <w:color w:val="auto"/>
        </w:rPr>
        <w:t>毕业</w:t>
      </w:r>
      <w:r>
        <w:rPr>
          <w:color w:val="auto"/>
        </w:rPr>
        <w:t>生就业分布较为集中的五个地区分别为</w:t>
      </w:r>
      <w:bookmarkStart w:id="37" w:name="_Hlk63440021"/>
      <w:r>
        <w:rPr>
          <w:color w:val="auto"/>
        </w:rPr>
        <w:t>北京市（5.63%）、河南省（4.62%）、</w:t>
      </w:r>
      <w:r>
        <w:rPr>
          <w:rFonts w:hint="eastAsia"/>
          <w:color w:val="auto"/>
        </w:rPr>
        <w:t>四川</w:t>
      </w:r>
      <w:r>
        <w:rPr>
          <w:color w:val="auto"/>
        </w:rPr>
        <w:t>省（3.66%）、江苏省（3.5%）、</w:t>
      </w:r>
      <w:r>
        <w:rPr>
          <w:rFonts w:hint="eastAsia"/>
          <w:color w:val="auto"/>
        </w:rPr>
        <w:t>广东</w:t>
      </w:r>
      <w:r>
        <w:rPr>
          <w:color w:val="auto"/>
        </w:rPr>
        <w:t>省（3.45%）</w:t>
      </w:r>
      <w:bookmarkEnd w:id="37"/>
      <w:r>
        <w:rPr>
          <w:color w:val="auto"/>
        </w:rPr>
        <w:t>；分布较少的五个地区分布为</w:t>
      </w:r>
      <w:r>
        <w:rPr>
          <w:rFonts w:hint="eastAsia"/>
          <w:color w:val="auto"/>
        </w:rPr>
        <w:t>台湾（0%）、</w:t>
      </w:r>
      <w:r>
        <w:rPr>
          <w:color w:val="auto"/>
        </w:rPr>
        <w:t>香港特别行政区（0%）、西藏自治区（0%）、</w:t>
      </w:r>
      <w:r>
        <w:rPr>
          <w:rFonts w:hint="eastAsia"/>
          <w:color w:val="auto"/>
        </w:rPr>
        <w:t>天津市（0</w:t>
      </w:r>
      <w:r>
        <w:rPr>
          <w:color w:val="auto"/>
        </w:rPr>
        <w:t>.21</w:t>
      </w:r>
      <w:r>
        <w:rPr>
          <w:rFonts w:hint="eastAsia"/>
          <w:color w:val="auto"/>
        </w:rPr>
        <w:t>%）、吉林省（0</w:t>
      </w:r>
      <w:r>
        <w:rPr>
          <w:color w:val="auto"/>
        </w:rPr>
        <w:t>.</w:t>
      </w:r>
      <w:r>
        <w:rPr>
          <w:rFonts w:hint="eastAsia"/>
          <w:color w:val="auto"/>
        </w:rPr>
        <w:t>2</w:t>
      </w:r>
      <w:r>
        <w:rPr>
          <w:color w:val="auto"/>
        </w:rPr>
        <w:t>1</w:t>
      </w:r>
      <w:r>
        <w:rPr>
          <w:rFonts w:hint="eastAsia"/>
          <w:color w:val="auto"/>
        </w:rPr>
        <w:t>%）</w:t>
      </w:r>
      <w:r>
        <w:rPr>
          <w:color w:val="auto"/>
        </w:rPr>
        <w:t>；硕士</w:t>
      </w:r>
      <w:r>
        <w:rPr>
          <w:rFonts w:hint="eastAsia"/>
          <w:color w:val="auto"/>
        </w:rPr>
        <w:t>毕业</w:t>
      </w:r>
      <w:r>
        <w:rPr>
          <w:color w:val="auto"/>
        </w:rPr>
        <w:t>生就业分布较为集中的五个地区分别为</w:t>
      </w:r>
      <w:bookmarkStart w:id="38" w:name="_Hlk63440332"/>
      <w:r>
        <w:rPr>
          <w:color w:val="auto"/>
        </w:rPr>
        <w:t>广东省（</w:t>
      </w:r>
      <w:r>
        <w:rPr>
          <w:rFonts w:hint="eastAsia"/>
          <w:color w:val="auto"/>
        </w:rPr>
        <w:t>7</w:t>
      </w:r>
      <w:r>
        <w:rPr>
          <w:color w:val="auto"/>
        </w:rPr>
        <w:t>.47%）、北京市（6.68%）、江苏省（4.69%）、</w:t>
      </w:r>
      <w:r>
        <w:rPr>
          <w:rFonts w:hint="eastAsia"/>
          <w:color w:val="auto"/>
        </w:rPr>
        <w:t>浙江省</w:t>
      </w:r>
      <w:r>
        <w:rPr>
          <w:color w:val="auto"/>
        </w:rPr>
        <w:t>（4.33%）、</w:t>
      </w:r>
      <w:r>
        <w:rPr>
          <w:rFonts w:hint="eastAsia"/>
          <w:color w:val="auto"/>
        </w:rPr>
        <w:t>河南</w:t>
      </w:r>
      <w:r>
        <w:rPr>
          <w:color w:val="auto"/>
        </w:rPr>
        <w:t>省（</w:t>
      </w:r>
      <w:r>
        <w:rPr>
          <w:rFonts w:hint="eastAsia"/>
          <w:color w:val="auto"/>
        </w:rPr>
        <w:t>4.2</w:t>
      </w:r>
      <w:r>
        <w:rPr>
          <w:color w:val="auto"/>
        </w:rPr>
        <w:t>5%）</w:t>
      </w:r>
      <w:bookmarkEnd w:id="38"/>
      <w:r>
        <w:rPr>
          <w:color w:val="auto"/>
        </w:rPr>
        <w:t>；分布较少的五个地区分布为</w:t>
      </w:r>
      <w:r>
        <w:rPr>
          <w:rFonts w:hint="eastAsia"/>
          <w:color w:val="auto"/>
        </w:rPr>
        <w:t>台湾（0%）、</w:t>
      </w:r>
      <w:r>
        <w:rPr>
          <w:color w:val="auto"/>
        </w:rPr>
        <w:t>香港特别行政区（0.01%）、西藏自治区（0.03%）、海南省（0.12%）</w:t>
      </w:r>
      <w:r>
        <w:rPr>
          <w:rFonts w:hint="eastAsia"/>
          <w:color w:val="auto"/>
        </w:rPr>
        <w:t>、吉林省（0</w:t>
      </w:r>
      <w:r>
        <w:rPr>
          <w:color w:val="auto"/>
        </w:rPr>
        <w:t>.14</w:t>
      </w:r>
      <w:r>
        <w:rPr>
          <w:rFonts w:hint="eastAsia"/>
          <w:color w:val="auto"/>
        </w:rPr>
        <w:t>%）</w:t>
      </w:r>
      <w:r>
        <w:rPr>
          <w:color w:val="auto"/>
        </w:rPr>
        <w:t>；本科</w:t>
      </w:r>
      <w:r>
        <w:rPr>
          <w:rFonts w:hint="eastAsia"/>
          <w:color w:val="auto"/>
        </w:rPr>
        <w:t>毕业</w:t>
      </w:r>
      <w:r>
        <w:rPr>
          <w:color w:val="auto"/>
        </w:rPr>
        <w:t>生就业分布较为集中的五个地区分别为广东省（5.18%）、浙江省（3.37%）、江苏省（</w:t>
      </w:r>
      <w:r>
        <w:rPr>
          <w:rFonts w:hint="eastAsia"/>
          <w:color w:val="auto"/>
        </w:rPr>
        <w:t>2</w:t>
      </w:r>
      <w:r>
        <w:rPr>
          <w:color w:val="auto"/>
        </w:rPr>
        <w:t>.79%）、</w:t>
      </w:r>
      <w:r>
        <w:rPr>
          <w:rFonts w:hint="eastAsia"/>
          <w:color w:val="auto"/>
        </w:rPr>
        <w:t>北京市（</w:t>
      </w:r>
      <w:r>
        <w:rPr>
          <w:color w:val="auto"/>
        </w:rPr>
        <w:t>2.65</w:t>
      </w:r>
      <w:r>
        <w:rPr>
          <w:rFonts w:hint="eastAsia"/>
          <w:color w:val="auto"/>
        </w:rPr>
        <w:t>%）、</w:t>
      </w:r>
      <w:r>
        <w:rPr>
          <w:color w:val="auto"/>
        </w:rPr>
        <w:t>上海市（</w:t>
      </w:r>
      <w:r>
        <w:rPr>
          <w:rFonts w:hint="eastAsia"/>
          <w:color w:val="auto"/>
        </w:rPr>
        <w:t>1</w:t>
      </w:r>
      <w:r>
        <w:rPr>
          <w:color w:val="auto"/>
        </w:rPr>
        <w:t>.96%）；分布较少的五个地区分布为</w:t>
      </w:r>
      <w:r>
        <w:rPr>
          <w:rFonts w:hint="eastAsia"/>
          <w:color w:val="auto"/>
        </w:rPr>
        <w:t>台湾（0%）、</w:t>
      </w:r>
      <w:r>
        <w:rPr>
          <w:color w:val="auto"/>
        </w:rPr>
        <w:t>香港特别行政区（0%）、吉林省（0.1%）、黑龙江省（0.14%）</w:t>
      </w:r>
      <w:r>
        <w:rPr>
          <w:rFonts w:hint="eastAsia"/>
          <w:color w:val="auto"/>
        </w:rPr>
        <w:t>、西藏自治区（0</w:t>
      </w:r>
      <w:r>
        <w:rPr>
          <w:color w:val="auto"/>
        </w:rPr>
        <w:t>.2</w:t>
      </w:r>
      <w:r>
        <w:rPr>
          <w:rFonts w:hint="eastAsia"/>
          <w:color w:val="auto"/>
        </w:rPr>
        <w:t>%）</w:t>
      </w:r>
      <w:r>
        <w:rPr>
          <w:color w:val="auto"/>
        </w:rPr>
        <w:t>；专科</w:t>
      </w:r>
      <w:r>
        <w:rPr>
          <w:rFonts w:hint="eastAsia"/>
          <w:color w:val="auto"/>
        </w:rPr>
        <w:t>毕业</w:t>
      </w:r>
      <w:r>
        <w:rPr>
          <w:color w:val="auto"/>
        </w:rPr>
        <w:t>生就业分布较为集中的五个地区分别为浙江省（</w:t>
      </w:r>
      <w:r>
        <w:rPr>
          <w:rFonts w:hint="eastAsia"/>
          <w:color w:val="auto"/>
        </w:rPr>
        <w:t>2</w:t>
      </w:r>
      <w:r>
        <w:rPr>
          <w:color w:val="auto"/>
        </w:rPr>
        <w:t>.91%）、江苏省（2.89%）、</w:t>
      </w:r>
      <w:r>
        <w:rPr>
          <w:rFonts w:hint="eastAsia"/>
          <w:color w:val="auto"/>
        </w:rPr>
        <w:t>广东省（2.</w:t>
      </w:r>
      <w:r>
        <w:rPr>
          <w:color w:val="auto"/>
        </w:rPr>
        <w:t>22</w:t>
      </w:r>
      <w:r>
        <w:rPr>
          <w:rFonts w:hint="eastAsia"/>
          <w:color w:val="auto"/>
        </w:rPr>
        <w:t>%）、</w:t>
      </w:r>
      <w:r>
        <w:rPr>
          <w:color w:val="auto"/>
        </w:rPr>
        <w:t>甘肃省（</w:t>
      </w:r>
      <w:r>
        <w:rPr>
          <w:rFonts w:hint="eastAsia"/>
          <w:color w:val="auto"/>
        </w:rPr>
        <w:t>1</w:t>
      </w:r>
      <w:r>
        <w:rPr>
          <w:color w:val="auto"/>
        </w:rPr>
        <w:t>.76%）、四川省（1.76%），分布较少的五个地区分布为</w:t>
      </w:r>
      <w:r>
        <w:rPr>
          <w:rFonts w:hint="eastAsia"/>
          <w:color w:val="auto"/>
        </w:rPr>
        <w:t>香港特别行政区（0%）、台湾</w:t>
      </w:r>
      <w:r>
        <w:rPr>
          <w:color w:val="auto"/>
        </w:rPr>
        <w:t>（0%）、</w:t>
      </w:r>
      <w:r>
        <w:rPr>
          <w:rFonts w:hint="eastAsia"/>
          <w:color w:val="auto"/>
        </w:rPr>
        <w:t>吉林省（0</w:t>
      </w:r>
      <w:r>
        <w:rPr>
          <w:color w:val="auto"/>
        </w:rPr>
        <w:t>.02</w:t>
      </w:r>
      <w:r>
        <w:rPr>
          <w:rFonts w:hint="eastAsia"/>
          <w:color w:val="auto"/>
        </w:rPr>
        <w:t>%）、</w:t>
      </w:r>
      <w:r>
        <w:rPr>
          <w:color w:val="auto"/>
        </w:rPr>
        <w:t>黑龙江省（0.05%）、</w:t>
      </w:r>
      <w:r>
        <w:rPr>
          <w:rFonts w:hint="eastAsia"/>
          <w:color w:val="auto"/>
        </w:rPr>
        <w:t>西藏自治</w:t>
      </w:r>
      <w:r>
        <w:rPr>
          <w:color w:val="auto"/>
        </w:rPr>
        <w:t>区（0</w:t>
      </w:r>
      <w:r>
        <w:rPr>
          <w:rFonts w:hint="eastAsia"/>
          <w:color w:val="auto"/>
        </w:rPr>
        <w:t>.0</w:t>
      </w:r>
      <w:r>
        <w:rPr>
          <w:color w:val="auto"/>
        </w:rPr>
        <w:t>6%）、</w:t>
      </w:r>
      <w:r>
        <w:rPr>
          <w:rFonts w:hint="eastAsia"/>
          <w:color w:val="auto"/>
        </w:rPr>
        <w:t>广西壮族自治区</w:t>
      </w:r>
      <w:r>
        <w:rPr>
          <w:color w:val="auto"/>
        </w:rPr>
        <w:t>（0</w:t>
      </w:r>
      <w:r>
        <w:rPr>
          <w:rFonts w:hint="eastAsia"/>
          <w:color w:val="auto"/>
        </w:rPr>
        <w:t>.0</w:t>
      </w:r>
      <w:r>
        <w:rPr>
          <w:color w:val="auto"/>
        </w:rPr>
        <w:t>6%）。</w:t>
      </w:r>
    </w:p>
    <w:p>
      <w:pPr>
        <w:spacing w:line="336" w:lineRule="auto"/>
        <w:ind w:firstLine="426" w:firstLineChars="202"/>
        <w:rPr>
          <w:b/>
          <w:color w:val="auto"/>
          <w:sz w:val="21"/>
          <w:szCs w:val="21"/>
        </w:rPr>
      </w:pPr>
    </w:p>
    <w:p>
      <w:pPr>
        <w:widowControl/>
        <w:ind w:left="370" w:leftChars="154" w:firstLine="2319" w:firstLineChars="1100"/>
        <w:rPr>
          <w:b/>
          <w:color w:val="auto"/>
          <w:sz w:val="21"/>
          <w:szCs w:val="21"/>
        </w:rPr>
      </w:pPr>
      <w:r>
        <w:rPr>
          <w:b/>
          <w:color w:val="auto"/>
          <w:sz w:val="21"/>
          <w:szCs w:val="21"/>
        </w:rPr>
        <w:t>表2.2.1 不同学历毕业生就业地区分布统计表</w:t>
      </w:r>
    </w:p>
    <w:tbl>
      <w:tblPr>
        <w:tblStyle w:val="37"/>
        <w:tblW w:w="9715"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0"/>
        <w:gridCol w:w="709"/>
        <w:gridCol w:w="968"/>
        <w:gridCol w:w="1094"/>
        <w:gridCol w:w="1096"/>
        <w:gridCol w:w="986"/>
        <w:gridCol w:w="1120"/>
        <w:gridCol w:w="910"/>
        <w:gridCol w:w="1092"/>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blHeader/>
          <w:jc w:val="center"/>
        </w:trPr>
        <w:tc>
          <w:tcPr>
            <w:tcW w:w="1740" w:type="dxa"/>
            <w:vMerge w:val="restart"/>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bookmarkStart w:id="39" w:name="_Hlk25849562"/>
            <w:r>
              <w:rPr>
                <w:color w:val="auto"/>
                <w:sz w:val="21"/>
                <w:szCs w:val="21"/>
              </w:rPr>
              <w:t>就业地区</w:t>
            </w:r>
          </w:p>
        </w:tc>
        <w:tc>
          <w:tcPr>
            <w:tcW w:w="1677" w:type="dxa"/>
            <w:gridSpan w:val="2"/>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博士生</w:t>
            </w:r>
          </w:p>
        </w:tc>
        <w:tc>
          <w:tcPr>
            <w:tcW w:w="2190" w:type="dxa"/>
            <w:gridSpan w:val="2"/>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硕士生</w:t>
            </w:r>
          </w:p>
        </w:tc>
        <w:tc>
          <w:tcPr>
            <w:tcW w:w="2106" w:type="dxa"/>
            <w:gridSpan w:val="2"/>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本科生</w:t>
            </w:r>
          </w:p>
        </w:tc>
        <w:tc>
          <w:tcPr>
            <w:tcW w:w="2002" w:type="dxa"/>
            <w:gridSpan w:val="2"/>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专科生</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blHeader/>
          <w:jc w:val="center"/>
        </w:trPr>
        <w:tc>
          <w:tcPr>
            <w:tcW w:w="1740" w:type="dxa"/>
            <w:vMerge w:val="continue"/>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p>
        </w:tc>
        <w:tc>
          <w:tcPr>
            <w:tcW w:w="709"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968"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比例(%)</w:t>
            </w:r>
          </w:p>
        </w:tc>
        <w:tc>
          <w:tcPr>
            <w:tcW w:w="1094"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1096"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比例(%)</w:t>
            </w:r>
          </w:p>
        </w:tc>
        <w:tc>
          <w:tcPr>
            <w:tcW w:w="986"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1120"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比例(%)</w:t>
            </w:r>
          </w:p>
          <w:p>
            <w:pPr>
              <w:spacing w:line="240" w:lineRule="auto"/>
              <w:ind w:firstLine="0" w:firstLineChars="0"/>
              <w:jc w:val="center"/>
              <w:rPr>
                <w:color w:val="auto"/>
                <w:sz w:val="21"/>
                <w:szCs w:val="21"/>
              </w:rPr>
            </w:pPr>
          </w:p>
          <w:p>
            <w:pPr>
              <w:spacing w:line="240" w:lineRule="auto"/>
              <w:ind w:firstLine="0" w:firstLineChars="0"/>
              <w:jc w:val="center"/>
              <w:rPr>
                <w:color w:val="auto"/>
                <w:sz w:val="21"/>
                <w:szCs w:val="21"/>
              </w:rPr>
            </w:pPr>
          </w:p>
          <w:p>
            <w:pPr>
              <w:spacing w:line="240" w:lineRule="auto"/>
              <w:ind w:firstLine="0" w:firstLineChars="0"/>
              <w:jc w:val="center"/>
              <w:rPr>
                <w:color w:val="auto"/>
                <w:sz w:val="21"/>
                <w:szCs w:val="21"/>
              </w:rPr>
            </w:pPr>
          </w:p>
          <w:p>
            <w:pPr>
              <w:spacing w:line="240" w:lineRule="auto"/>
              <w:ind w:firstLine="0" w:firstLineChars="0"/>
              <w:jc w:val="center"/>
              <w:rPr>
                <w:color w:val="auto"/>
                <w:sz w:val="21"/>
                <w:szCs w:val="21"/>
              </w:rPr>
            </w:pPr>
          </w:p>
          <w:p>
            <w:pPr>
              <w:spacing w:line="240" w:lineRule="auto"/>
              <w:ind w:firstLine="0" w:firstLineChars="0"/>
              <w:jc w:val="center"/>
              <w:rPr>
                <w:color w:val="auto"/>
                <w:sz w:val="21"/>
                <w:szCs w:val="21"/>
              </w:rPr>
            </w:pPr>
          </w:p>
        </w:tc>
        <w:tc>
          <w:tcPr>
            <w:tcW w:w="910"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1092"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6" w:hRule="exact"/>
          <w:jc w:val="center"/>
        </w:trPr>
        <w:tc>
          <w:tcPr>
            <w:tcW w:w="1740" w:type="dxa"/>
            <w:tcBorders>
              <w:top w:val="single" w:color="008000" w:sz="12" w:space="0"/>
            </w:tcBorders>
          </w:tcPr>
          <w:p>
            <w:pPr>
              <w:widowControl/>
              <w:spacing w:line="240" w:lineRule="auto"/>
              <w:ind w:firstLine="0" w:firstLineChars="0"/>
              <w:jc w:val="center"/>
              <w:textAlignment w:val="center"/>
              <w:rPr>
                <w:color w:val="auto"/>
                <w:sz w:val="21"/>
                <w:szCs w:val="21"/>
              </w:rPr>
            </w:pPr>
            <w:r>
              <w:rPr>
                <w:rFonts w:hint="eastAsia" w:ascii="宋体" w:hAnsi="宋体"/>
                <w:color w:val="auto"/>
                <w:kern w:val="0"/>
                <w:sz w:val="21"/>
                <w:szCs w:val="21"/>
              </w:rPr>
              <w:t>安徽省</w:t>
            </w:r>
          </w:p>
        </w:tc>
        <w:tc>
          <w:tcPr>
            <w:tcW w:w="709" w:type="dxa"/>
            <w:tcBorders>
              <w:top w:val="single" w:color="008000" w:sz="12" w:space="0"/>
            </w:tcBorders>
          </w:tcPr>
          <w:p>
            <w:pPr>
              <w:widowControl/>
              <w:spacing w:line="240" w:lineRule="auto"/>
              <w:ind w:firstLine="0" w:firstLineChars="0"/>
              <w:jc w:val="center"/>
              <w:textAlignment w:val="center"/>
              <w:rPr>
                <w:color w:val="auto"/>
                <w:kern w:val="0"/>
                <w:sz w:val="21"/>
                <w:szCs w:val="21"/>
              </w:rPr>
            </w:pPr>
            <w:r>
              <w:rPr>
                <w:color w:val="auto"/>
                <w:kern w:val="0"/>
                <w:sz w:val="21"/>
                <w:szCs w:val="21"/>
              </w:rPr>
              <w:t>17</w:t>
            </w:r>
          </w:p>
        </w:tc>
        <w:tc>
          <w:tcPr>
            <w:tcW w:w="968" w:type="dxa"/>
            <w:tcBorders>
              <w:top w:val="single" w:color="008000" w:sz="12" w:space="0"/>
            </w:tcBorders>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9</w:t>
            </w:r>
          </w:p>
        </w:tc>
        <w:tc>
          <w:tcPr>
            <w:tcW w:w="1094" w:type="dxa"/>
            <w:tcBorders>
              <w:top w:val="single" w:color="008000" w:sz="12" w:space="0"/>
            </w:tcBorders>
          </w:tcPr>
          <w:p>
            <w:pPr>
              <w:widowControl/>
              <w:spacing w:line="240" w:lineRule="auto"/>
              <w:ind w:firstLine="0" w:firstLineChars="0"/>
              <w:jc w:val="center"/>
              <w:textAlignment w:val="center"/>
              <w:rPr>
                <w:color w:val="auto"/>
                <w:kern w:val="0"/>
                <w:sz w:val="21"/>
                <w:szCs w:val="21"/>
              </w:rPr>
            </w:pPr>
            <w:r>
              <w:rPr>
                <w:color w:val="auto"/>
                <w:kern w:val="0"/>
                <w:sz w:val="21"/>
                <w:szCs w:val="21"/>
              </w:rPr>
              <w:t>326</w:t>
            </w:r>
          </w:p>
        </w:tc>
        <w:tc>
          <w:tcPr>
            <w:tcW w:w="1096" w:type="dxa"/>
            <w:tcBorders>
              <w:top w:val="single" w:color="008000" w:sz="12" w:space="0"/>
            </w:tcBorders>
          </w:tcPr>
          <w:p>
            <w:pPr>
              <w:widowControl/>
              <w:spacing w:line="240" w:lineRule="auto"/>
              <w:ind w:firstLine="0" w:firstLineChars="0"/>
              <w:jc w:val="center"/>
              <w:textAlignment w:val="center"/>
              <w:rPr>
                <w:color w:val="auto"/>
                <w:kern w:val="0"/>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11</w:t>
            </w:r>
          </w:p>
        </w:tc>
        <w:tc>
          <w:tcPr>
            <w:tcW w:w="986" w:type="dxa"/>
            <w:tcBorders>
              <w:top w:val="single" w:color="008000" w:sz="12" w:space="0"/>
            </w:tcBorders>
          </w:tcPr>
          <w:p>
            <w:pPr>
              <w:widowControl/>
              <w:spacing w:line="240" w:lineRule="auto"/>
              <w:ind w:firstLine="0" w:firstLineChars="0"/>
              <w:jc w:val="center"/>
              <w:textAlignment w:val="center"/>
              <w:rPr>
                <w:color w:val="auto"/>
                <w:kern w:val="0"/>
                <w:sz w:val="21"/>
                <w:szCs w:val="21"/>
              </w:rPr>
            </w:pPr>
            <w:r>
              <w:rPr>
                <w:color w:val="auto"/>
                <w:kern w:val="0"/>
                <w:sz w:val="21"/>
                <w:szCs w:val="21"/>
              </w:rPr>
              <w:t>904</w:t>
            </w:r>
          </w:p>
        </w:tc>
        <w:tc>
          <w:tcPr>
            <w:tcW w:w="1120" w:type="dxa"/>
            <w:tcBorders>
              <w:top w:val="single" w:color="008000" w:sz="12" w:space="0"/>
            </w:tcBorders>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w:t>
            </w:r>
          </w:p>
        </w:tc>
        <w:tc>
          <w:tcPr>
            <w:tcW w:w="910" w:type="dxa"/>
            <w:tcBorders>
              <w:top w:val="single" w:color="008000" w:sz="12" w:space="0"/>
            </w:tcBorders>
          </w:tcPr>
          <w:p>
            <w:pPr>
              <w:widowControl/>
              <w:spacing w:line="240" w:lineRule="auto"/>
              <w:ind w:firstLine="0" w:firstLineChars="0"/>
              <w:jc w:val="center"/>
              <w:textAlignment w:val="center"/>
              <w:rPr>
                <w:color w:val="auto"/>
                <w:kern w:val="0"/>
                <w:sz w:val="21"/>
                <w:szCs w:val="21"/>
              </w:rPr>
            </w:pPr>
            <w:r>
              <w:rPr>
                <w:color w:val="auto"/>
                <w:kern w:val="0"/>
                <w:sz w:val="21"/>
                <w:szCs w:val="21"/>
              </w:rPr>
              <w:t>767</w:t>
            </w:r>
          </w:p>
        </w:tc>
        <w:tc>
          <w:tcPr>
            <w:tcW w:w="1092" w:type="dxa"/>
            <w:tcBorders>
              <w:top w:val="single" w:color="008000" w:sz="12" w:space="0"/>
            </w:tcBorders>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92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widowControl/>
              <w:spacing w:line="240" w:lineRule="auto"/>
              <w:ind w:firstLine="0" w:firstLineChars="0"/>
              <w:jc w:val="center"/>
              <w:textAlignment w:val="center"/>
              <w:rPr>
                <w:color w:val="auto"/>
                <w:sz w:val="21"/>
                <w:szCs w:val="21"/>
              </w:rPr>
            </w:pPr>
            <w:r>
              <w:rPr>
                <w:rFonts w:hint="eastAsia" w:ascii="宋体" w:hAnsi="宋体"/>
                <w:color w:val="auto"/>
                <w:kern w:val="0"/>
                <w:sz w:val="21"/>
                <w:szCs w:val="21"/>
              </w:rPr>
              <w:t>北京市</w:t>
            </w:r>
          </w:p>
        </w:tc>
        <w:tc>
          <w:tcPr>
            <w:tcW w:w="709"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106</w:t>
            </w:r>
          </w:p>
        </w:tc>
        <w:tc>
          <w:tcPr>
            <w:tcW w:w="968" w:type="dxa"/>
          </w:tcPr>
          <w:p>
            <w:pPr>
              <w:widowControl/>
              <w:spacing w:line="240" w:lineRule="auto"/>
              <w:ind w:firstLine="0" w:firstLineChars="0"/>
              <w:jc w:val="center"/>
              <w:textAlignment w:val="center"/>
              <w:rPr>
                <w:color w:val="auto"/>
                <w:kern w:val="0"/>
                <w:sz w:val="21"/>
                <w:szCs w:val="21"/>
              </w:rPr>
            </w:pPr>
            <w:r>
              <w:rPr>
                <w:color w:val="auto"/>
                <w:kern w:val="0"/>
                <w:sz w:val="21"/>
                <w:szCs w:val="21"/>
              </w:rPr>
              <w:t>5</w:t>
            </w:r>
            <w:r>
              <w:rPr>
                <w:rFonts w:ascii="宋体" w:hAnsi="宋体"/>
                <w:color w:val="auto"/>
                <w:kern w:val="0"/>
                <w:sz w:val="21"/>
                <w:szCs w:val="21"/>
              </w:rPr>
              <w:t>.</w:t>
            </w:r>
            <w:r>
              <w:rPr>
                <w:color w:val="auto"/>
                <w:kern w:val="0"/>
                <w:sz w:val="21"/>
                <w:szCs w:val="21"/>
              </w:rPr>
              <w:t>63</w:t>
            </w:r>
          </w:p>
        </w:tc>
        <w:tc>
          <w:tcPr>
            <w:tcW w:w="1094"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1957</w:t>
            </w:r>
          </w:p>
        </w:tc>
        <w:tc>
          <w:tcPr>
            <w:tcW w:w="1096" w:type="dxa"/>
          </w:tcPr>
          <w:p>
            <w:pPr>
              <w:widowControl/>
              <w:spacing w:line="240" w:lineRule="auto"/>
              <w:ind w:firstLine="0" w:firstLineChars="0"/>
              <w:jc w:val="center"/>
              <w:textAlignment w:val="center"/>
              <w:rPr>
                <w:color w:val="auto"/>
                <w:kern w:val="0"/>
                <w:sz w:val="21"/>
                <w:szCs w:val="21"/>
              </w:rPr>
            </w:pPr>
            <w:r>
              <w:rPr>
                <w:color w:val="auto"/>
                <w:kern w:val="0"/>
                <w:sz w:val="21"/>
                <w:szCs w:val="21"/>
              </w:rPr>
              <w:t>6</w:t>
            </w:r>
            <w:r>
              <w:rPr>
                <w:rFonts w:ascii="宋体" w:hAnsi="宋体"/>
                <w:color w:val="auto"/>
                <w:kern w:val="0"/>
                <w:sz w:val="21"/>
                <w:szCs w:val="21"/>
              </w:rPr>
              <w:t>.</w:t>
            </w:r>
            <w:r>
              <w:rPr>
                <w:color w:val="auto"/>
                <w:kern w:val="0"/>
                <w:sz w:val="21"/>
                <w:szCs w:val="21"/>
              </w:rPr>
              <w:t>68</w:t>
            </w:r>
          </w:p>
        </w:tc>
        <w:tc>
          <w:tcPr>
            <w:tcW w:w="986" w:type="dxa"/>
          </w:tcPr>
          <w:p>
            <w:pPr>
              <w:widowControl/>
              <w:spacing w:line="240" w:lineRule="auto"/>
              <w:ind w:firstLine="0" w:firstLineChars="0"/>
              <w:jc w:val="center"/>
              <w:textAlignment w:val="center"/>
              <w:rPr>
                <w:color w:val="auto"/>
                <w:kern w:val="0"/>
                <w:sz w:val="21"/>
                <w:szCs w:val="21"/>
              </w:rPr>
            </w:pPr>
            <w:r>
              <w:rPr>
                <w:color w:val="auto"/>
                <w:kern w:val="0"/>
                <w:sz w:val="21"/>
                <w:szCs w:val="21"/>
              </w:rPr>
              <w:t>3000</w:t>
            </w:r>
          </w:p>
        </w:tc>
        <w:tc>
          <w:tcPr>
            <w:tcW w:w="1120" w:type="dxa"/>
          </w:tcPr>
          <w:p>
            <w:pPr>
              <w:widowControl/>
              <w:spacing w:line="240" w:lineRule="auto"/>
              <w:ind w:firstLine="0" w:firstLineChars="0"/>
              <w:jc w:val="center"/>
              <w:textAlignment w:val="center"/>
              <w:rPr>
                <w:color w:val="auto"/>
                <w:kern w:val="0"/>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65</w:t>
            </w:r>
          </w:p>
        </w:tc>
        <w:tc>
          <w:tcPr>
            <w:tcW w:w="910"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1124</w:t>
            </w:r>
          </w:p>
        </w:tc>
        <w:tc>
          <w:tcPr>
            <w:tcW w:w="1092"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widowControl/>
              <w:spacing w:line="240" w:lineRule="auto"/>
              <w:ind w:firstLine="0" w:firstLineChars="0"/>
              <w:jc w:val="center"/>
              <w:textAlignment w:val="center"/>
              <w:rPr>
                <w:color w:val="auto"/>
                <w:sz w:val="21"/>
                <w:szCs w:val="21"/>
              </w:rPr>
            </w:pPr>
            <w:r>
              <w:rPr>
                <w:rFonts w:hint="eastAsia" w:ascii="宋体" w:hAnsi="宋体"/>
                <w:color w:val="auto"/>
                <w:kern w:val="0"/>
                <w:sz w:val="21"/>
                <w:szCs w:val="21"/>
              </w:rPr>
              <w:t>福建省</w:t>
            </w:r>
          </w:p>
        </w:tc>
        <w:tc>
          <w:tcPr>
            <w:tcW w:w="709" w:type="dxa"/>
          </w:tcPr>
          <w:p>
            <w:pPr>
              <w:widowControl/>
              <w:spacing w:line="240" w:lineRule="auto"/>
              <w:ind w:firstLine="0" w:firstLineChars="0"/>
              <w:jc w:val="center"/>
              <w:textAlignment w:val="center"/>
              <w:rPr>
                <w:color w:val="auto"/>
                <w:kern w:val="0"/>
                <w:sz w:val="21"/>
                <w:szCs w:val="21"/>
              </w:rPr>
            </w:pPr>
            <w:r>
              <w:rPr>
                <w:color w:val="auto"/>
                <w:kern w:val="0"/>
                <w:sz w:val="21"/>
                <w:szCs w:val="21"/>
              </w:rPr>
              <w:t>9</w:t>
            </w:r>
          </w:p>
        </w:tc>
        <w:tc>
          <w:tcPr>
            <w:tcW w:w="968" w:type="dxa"/>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48</w:t>
            </w:r>
          </w:p>
        </w:tc>
        <w:tc>
          <w:tcPr>
            <w:tcW w:w="1094"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160</w:t>
            </w:r>
          </w:p>
        </w:tc>
        <w:tc>
          <w:tcPr>
            <w:tcW w:w="1096" w:type="dxa"/>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55</w:t>
            </w:r>
          </w:p>
        </w:tc>
        <w:tc>
          <w:tcPr>
            <w:tcW w:w="986" w:type="dxa"/>
          </w:tcPr>
          <w:p>
            <w:pPr>
              <w:widowControl/>
              <w:spacing w:line="240" w:lineRule="auto"/>
              <w:ind w:firstLine="0" w:firstLineChars="0"/>
              <w:jc w:val="center"/>
              <w:textAlignment w:val="center"/>
              <w:rPr>
                <w:color w:val="auto"/>
                <w:kern w:val="0"/>
                <w:sz w:val="21"/>
                <w:szCs w:val="21"/>
              </w:rPr>
            </w:pPr>
            <w:r>
              <w:rPr>
                <w:color w:val="auto"/>
                <w:kern w:val="0"/>
                <w:sz w:val="21"/>
                <w:szCs w:val="21"/>
              </w:rPr>
              <w:t>932</w:t>
            </w:r>
          </w:p>
        </w:tc>
        <w:tc>
          <w:tcPr>
            <w:tcW w:w="1120" w:type="dxa"/>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82</w:t>
            </w:r>
          </w:p>
        </w:tc>
        <w:tc>
          <w:tcPr>
            <w:tcW w:w="910" w:type="dxa"/>
          </w:tcPr>
          <w:p>
            <w:pPr>
              <w:widowControl/>
              <w:spacing w:line="240" w:lineRule="auto"/>
              <w:ind w:firstLine="0" w:firstLineChars="0"/>
              <w:jc w:val="center"/>
              <w:textAlignment w:val="center"/>
              <w:rPr>
                <w:color w:val="auto"/>
                <w:kern w:val="0"/>
                <w:sz w:val="21"/>
                <w:szCs w:val="21"/>
              </w:rPr>
            </w:pPr>
            <w:r>
              <w:rPr>
                <w:color w:val="auto"/>
                <w:kern w:val="0"/>
                <w:sz w:val="21"/>
                <w:szCs w:val="21"/>
              </w:rPr>
              <w:t>341</w:t>
            </w:r>
          </w:p>
        </w:tc>
        <w:tc>
          <w:tcPr>
            <w:tcW w:w="1092" w:type="dxa"/>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widowControl/>
              <w:spacing w:line="240" w:lineRule="auto"/>
              <w:ind w:firstLine="0" w:firstLineChars="0"/>
              <w:jc w:val="center"/>
              <w:textAlignment w:val="center"/>
              <w:rPr>
                <w:color w:val="auto"/>
                <w:sz w:val="21"/>
                <w:szCs w:val="21"/>
              </w:rPr>
            </w:pPr>
            <w:r>
              <w:rPr>
                <w:rFonts w:hint="eastAsia" w:ascii="宋体" w:hAnsi="宋体"/>
                <w:color w:val="auto"/>
                <w:kern w:val="0"/>
                <w:sz w:val="21"/>
                <w:szCs w:val="21"/>
              </w:rPr>
              <w:t>甘肃省</w:t>
            </w:r>
          </w:p>
        </w:tc>
        <w:tc>
          <w:tcPr>
            <w:tcW w:w="709" w:type="dxa"/>
          </w:tcPr>
          <w:p>
            <w:pPr>
              <w:widowControl/>
              <w:spacing w:line="240" w:lineRule="auto"/>
              <w:ind w:firstLine="0" w:firstLineChars="0"/>
              <w:jc w:val="center"/>
              <w:textAlignment w:val="center"/>
              <w:rPr>
                <w:color w:val="auto"/>
                <w:kern w:val="0"/>
                <w:sz w:val="21"/>
                <w:szCs w:val="21"/>
              </w:rPr>
            </w:pPr>
            <w:r>
              <w:rPr>
                <w:color w:val="auto"/>
                <w:kern w:val="0"/>
                <w:sz w:val="21"/>
                <w:szCs w:val="21"/>
              </w:rPr>
              <w:t>29</w:t>
            </w:r>
          </w:p>
        </w:tc>
        <w:tc>
          <w:tcPr>
            <w:tcW w:w="968"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54</w:t>
            </w:r>
          </w:p>
        </w:tc>
        <w:tc>
          <w:tcPr>
            <w:tcW w:w="1094" w:type="dxa"/>
          </w:tcPr>
          <w:p>
            <w:pPr>
              <w:widowControl/>
              <w:spacing w:line="240" w:lineRule="auto"/>
              <w:ind w:firstLine="0" w:firstLineChars="0"/>
              <w:jc w:val="center"/>
              <w:textAlignment w:val="center"/>
              <w:rPr>
                <w:color w:val="auto"/>
                <w:kern w:val="0"/>
                <w:sz w:val="21"/>
                <w:szCs w:val="21"/>
              </w:rPr>
            </w:pPr>
            <w:r>
              <w:rPr>
                <w:color w:val="auto"/>
                <w:kern w:val="0"/>
                <w:sz w:val="21"/>
                <w:szCs w:val="21"/>
              </w:rPr>
              <w:t>453</w:t>
            </w:r>
          </w:p>
        </w:tc>
        <w:tc>
          <w:tcPr>
            <w:tcW w:w="1096"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55</w:t>
            </w:r>
          </w:p>
        </w:tc>
        <w:tc>
          <w:tcPr>
            <w:tcW w:w="986"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1091</w:t>
            </w:r>
          </w:p>
        </w:tc>
        <w:tc>
          <w:tcPr>
            <w:tcW w:w="1120" w:type="dxa"/>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96</w:t>
            </w:r>
          </w:p>
        </w:tc>
        <w:tc>
          <w:tcPr>
            <w:tcW w:w="910"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1468</w:t>
            </w:r>
          </w:p>
        </w:tc>
        <w:tc>
          <w:tcPr>
            <w:tcW w:w="1092" w:type="dxa"/>
          </w:tcPr>
          <w:p>
            <w:pPr>
              <w:widowControl/>
              <w:spacing w:line="240" w:lineRule="auto"/>
              <w:ind w:firstLine="0" w:firstLineChars="0"/>
              <w:jc w:val="center"/>
              <w:textAlignment w:val="center"/>
              <w:rPr>
                <w:color w:val="auto"/>
                <w:kern w:val="0"/>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广东省</w:t>
            </w:r>
          </w:p>
        </w:tc>
        <w:tc>
          <w:tcPr>
            <w:tcW w:w="709" w:type="dxa"/>
          </w:tcPr>
          <w:p>
            <w:pPr>
              <w:spacing w:line="240" w:lineRule="auto"/>
              <w:ind w:firstLine="0" w:firstLineChars="0"/>
              <w:jc w:val="center"/>
              <w:rPr>
                <w:color w:val="auto"/>
                <w:sz w:val="21"/>
                <w:szCs w:val="21"/>
              </w:rPr>
            </w:pPr>
            <w:r>
              <w:rPr>
                <w:color w:val="auto"/>
                <w:kern w:val="0"/>
                <w:sz w:val="21"/>
                <w:szCs w:val="21"/>
              </w:rPr>
              <w:t>65</w:t>
            </w:r>
          </w:p>
        </w:tc>
        <w:tc>
          <w:tcPr>
            <w:tcW w:w="968"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45</w:t>
            </w:r>
          </w:p>
        </w:tc>
        <w:tc>
          <w:tcPr>
            <w:tcW w:w="1094" w:type="dxa"/>
          </w:tcPr>
          <w:p>
            <w:pPr>
              <w:spacing w:line="240" w:lineRule="auto"/>
              <w:ind w:firstLine="0" w:firstLineChars="0"/>
              <w:jc w:val="center"/>
              <w:rPr>
                <w:color w:val="auto"/>
                <w:sz w:val="21"/>
                <w:szCs w:val="21"/>
              </w:rPr>
            </w:pPr>
            <w:r>
              <w:rPr>
                <w:color w:val="auto"/>
                <w:kern w:val="0"/>
                <w:sz w:val="21"/>
                <w:szCs w:val="21"/>
              </w:rPr>
              <w:t>2187</w:t>
            </w:r>
          </w:p>
        </w:tc>
        <w:tc>
          <w:tcPr>
            <w:tcW w:w="1096" w:type="dxa"/>
          </w:tcPr>
          <w:p>
            <w:pPr>
              <w:spacing w:line="240" w:lineRule="auto"/>
              <w:ind w:firstLine="0" w:firstLineChars="0"/>
              <w:jc w:val="center"/>
              <w:rPr>
                <w:color w:val="auto"/>
                <w:sz w:val="21"/>
                <w:szCs w:val="21"/>
              </w:rPr>
            </w:pPr>
            <w:r>
              <w:rPr>
                <w:color w:val="auto"/>
                <w:kern w:val="0"/>
                <w:sz w:val="21"/>
                <w:szCs w:val="21"/>
              </w:rPr>
              <w:t>7</w:t>
            </w:r>
            <w:r>
              <w:rPr>
                <w:rFonts w:ascii="宋体" w:hAnsi="宋体"/>
                <w:color w:val="auto"/>
                <w:kern w:val="0"/>
                <w:sz w:val="21"/>
                <w:szCs w:val="21"/>
              </w:rPr>
              <w:t>.</w:t>
            </w:r>
            <w:r>
              <w:rPr>
                <w:color w:val="auto"/>
                <w:kern w:val="0"/>
                <w:sz w:val="21"/>
                <w:szCs w:val="21"/>
              </w:rPr>
              <w:t>47</w:t>
            </w:r>
          </w:p>
        </w:tc>
        <w:tc>
          <w:tcPr>
            <w:tcW w:w="986" w:type="dxa"/>
          </w:tcPr>
          <w:p>
            <w:pPr>
              <w:spacing w:line="240" w:lineRule="auto"/>
              <w:ind w:firstLine="0" w:firstLineChars="0"/>
              <w:jc w:val="center"/>
              <w:rPr>
                <w:color w:val="auto"/>
                <w:sz w:val="21"/>
                <w:szCs w:val="21"/>
              </w:rPr>
            </w:pPr>
            <w:r>
              <w:rPr>
                <w:color w:val="auto"/>
                <w:kern w:val="0"/>
                <w:sz w:val="21"/>
                <w:szCs w:val="21"/>
              </w:rPr>
              <w:t>5872</w:t>
            </w:r>
          </w:p>
        </w:tc>
        <w:tc>
          <w:tcPr>
            <w:tcW w:w="1120" w:type="dxa"/>
          </w:tcPr>
          <w:p>
            <w:pPr>
              <w:spacing w:line="240" w:lineRule="auto"/>
              <w:ind w:firstLine="0" w:firstLineChars="0"/>
              <w:jc w:val="center"/>
              <w:rPr>
                <w:color w:val="auto"/>
                <w:sz w:val="21"/>
                <w:szCs w:val="21"/>
              </w:rPr>
            </w:pPr>
            <w:r>
              <w:rPr>
                <w:color w:val="auto"/>
                <w:kern w:val="0"/>
                <w:sz w:val="21"/>
                <w:szCs w:val="21"/>
              </w:rPr>
              <w:t>5</w:t>
            </w:r>
            <w:r>
              <w:rPr>
                <w:rFonts w:ascii="宋体" w:hAnsi="宋体"/>
                <w:color w:val="auto"/>
                <w:kern w:val="0"/>
                <w:sz w:val="21"/>
                <w:szCs w:val="21"/>
              </w:rPr>
              <w:t>.</w:t>
            </w:r>
            <w:r>
              <w:rPr>
                <w:color w:val="auto"/>
                <w:kern w:val="0"/>
                <w:sz w:val="21"/>
                <w:szCs w:val="21"/>
              </w:rPr>
              <w:t>18</w:t>
            </w:r>
          </w:p>
        </w:tc>
        <w:tc>
          <w:tcPr>
            <w:tcW w:w="910" w:type="dxa"/>
          </w:tcPr>
          <w:p>
            <w:pPr>
              <w:spacing w:line="240" w:lineRule="auto"/>
              <w:ind w:firstLine="0" w:firstLineChars="0"/>
              <w:jc w:val="center"/>
              <w:rPr>
                <w:color w:val="auto"/>
                <w:sz w:val="21"/>
                <w:szCs w:val="21"/>
              </w:rPr>
            </w:pPr>
            <w:r>
              <w:rPr>
                <w:color w:val="auto"/>
                <w:kern w:val="0"/>
                <w:sz w:val="21"/>
                <w:szCs w:val="21"/>
              </w:rPr>
              <w:t>1847</w:t>
            </w:r>
          </w:p>
        </w:tc>
        <w:tc>
          <w:tcPr>
            <w:tcW w:w="1092"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广西壮族自治区</w:t>
            </w:r>
          </w:p>
        </w:tc>
        <w:tc>
          <w:tcPr>
            <w:tcW w:w="709" w:type="dxa"/>
          </w:tcPr>
          <w:p>
            <w:pPr>
              <w:spacing w:line="240" w:lineRule="auto"/>
              <w:ind w:firstLine="0" w:firstLineChars="0"/>
              <w:jc w:val="center"/>
              <w:rPr>
                <w:color w:val="auto"/>
                <w:sz w:val="21"/>
                <w:szCs w:val="21"/>
              </w:rPr>
            </w:pPr>
            <w:r>
              <w:rPr>
                <w:color w:val="auto"/>
                <w:kern w:val="0"/>
                <w:sz w:val="21"/>
                <w:szCs w:val="21"/>
              </w:rPr>
              <w:t>9</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48</w:t>
            </w:r>
          </w:p>
        </w:tc>
        <w:tc>
          <w:tcPr>
            <w:tcW w:w="1094" w:type="dxa"/>
          </w:tcPr>
          <w:p>
            <w:pPr>
              <w:spacing w:line="240" w:lineRule="auto"/>
              <w:ind w:firstLine="0" w:firstLineChars="0"/>
              <w:jc w:val="center"/>
              <w:rPr>
                <w:color w:val="auto"/>
                <w:sz w:val="21"/>
                <w:szCs w:val="21"/>
              </w:rPr>
            </w:pPr>
            <w:r>
              <w:rPr>
                <w:color w:val="auto"/>
                <w:kern w:val="0"/>
                <w:sz w:val="21"/>
                <w:szCs w:val="21"/>
              </w:rPr>
              <w:t>109</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37</w:t>
            </w:r>
          </w:p>
        </w:tc>
        <w:tc>
          <w:tcPr>
            <w:tcW w:w="986" w:type="dxa"/>
          </w:tcPr>
          <w:p>
            <w:pPr>
              <w:spacing w:line="240" w:lineRule="auto"/>
              <w:ind w:firstLine="0" w:firstLineChars="0"/>
              <w:jc w:val="center"/>
              <w:rPr>
                <w:color w:val="auto"/>
                <w:sz w:val="21"/>
                <w:szCs w:val="21"/>
              </w:rPr>
            </w:pPr>
            <w:r>
              <w:rPr>
                <w:color w:val="auto"/>
                <w:kern w:val="0"/>
                <w:sz w:val="21"/>
                <w:szCs w:val="21"/>
              </w:rPr>
              <w:t>440</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39</w:t>
            </w:r>
          </w:p>
        </w:tc>
        <w:tc>
          <w:tcPr>
            <w:tcW w:w="910" w:type="dxa"/>
          </w:tcPr>
          <w:p>
            <w:pPr>
              <w:spacing w:line="240" w:lineRule="auto"/>
              <w:ind w:firstLine="0" w:firstLineChars="0"/>
              <w:jc w:val="center"/>
              <w:rPr>
                <w:color w:val="auto"/>
                <w:sz w:val="21"/>
                <w:szCs w:val="21"/>
              </w:rPr>
            </w:pPr>
            <w:r>
              <w:rPr>
                <w:color w:val="auto"/>
                <w:kern w:val="0"/>
                <w:sz w:val="21"/>
                <w:szCs w:val="21"/>
              </w:rPr>
              <w:t>53</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贵州省</w:t>
            </w:r>
          </w:p>
        </w:tc>
        <w:tc>
          <w:tcPr>
            <w:tcW w:w="709" w:type="dxa"/>
          </w:tcPr>
          <w:p>
            <w:pPr>
              <w:spacing w:line="240" w:lineRule="auto"/>
              <w:ind w:firstLine="0" w:firstLineChars="0"/>
              <w:jc w:val="center"/>
              <w:rPr>
                <w:color w:val="auto"/>
                <w:sz w:val="21"/>
                <w:szCs w:val="21"/>
              </w:rPr>
            </w:pPr>
            <w:r>
              <w:rPr>
                <w:color w:val="auto"/>
                <w:kern w:val="0"/>
                <w:sz w:val="21"/>
                <w:szCs w:val="21"/>
              </w:rPr>
              <w:t>10</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53</w:t>
            </w:r>
          </w:p>
        </w:tc>
        <w:tc>
          <w:tcPr>
            <w:tcW w:w="1094" w:type="dxa"/>
          </w:tcPr>
          <w:p>
            <w:pPr>
              <w:spacing w:line="240" w:lineRule="auto"/>
              <w:ind w:firstLine="0" w:firstLineChars="0"/>
              <w:jc w:val="center"/>
              <w:rPr>
                <w:color w:val="auto"/>
                <w:sz w:val="21"/>
                <w:szCs w:val="21"/>
              </w:rPr>
            </w:pPr>
            <w:r>
              <w:rPr>
                <w:color w:val="auto"/>
                <w:kern w:val="0"/>
                <w:sz w:val="21"/>
                <w:szCs w:val="21"/>
              </w:rPr>
              <w:t>101</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34</w:t>
            </w:r>
          </w:p>
        </w:tc>
        <w:tc>
          <w:tcPr>
            <w:tcW w:w="986" w:type="dxa"/>
          </w:tcPr>
          <w:p>
            <w:pPr>
              <w:spacing w:line="240" w:lineRule="auto"/>
              <w:ind w:firstLine="0" w:firstLineChars="0"/>
              <w:jc w:val="center"/>
              <w:rPr>
                <w:color w:val="auto"/>
                <w:sz w:val="21"/>
                <w:szCs w:val="21"/>
              </w:rPr>
            </w:pPr>
            <w:r>
              <w:rPr>
                <w:color w:val="auto"/>
                <w:kern w:val="0"/>
                <w:sz w:val="21"/>
                <w:szCs w:val="21"/>
              </w:rPr>
              <w:t>576</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51</w:t>
            </w:r>
          </w:p>
        </w:tc>
        <w:tc>
          <w:tcPr>
            <w:tcW w:w="910" w:type="dxa"/>
          </w:tcPr>
          <w:p>
            <w:pPr>
              <w:spacing w:line="240" w:lineRule="auto"/>
              <w:ind w:firstLine="0" w:firstLineChars="0"/>
              <w:jc w:val="center"/>
              <w:rPr>
                <w:color w:val="auto"/>
                <w:sz w:val="21"/>
                <w:szCs w:val="21"/>
              </w:rPr>
            </w:pPr>
            <w:r>
              <w:rPr>
                <w:color w:val="auto"/>
                <w:kern w:val="0"/>
                <w:sz w:val="21"/>
                <w:szCs w:val="21"/>
              </w:rPr>
              <w:t>321</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海南省</w:t>
            </w:r>
          </w:p>
        </w:tc>
        <w:tc>
          <w:tcPr>
            <w:tcW w:w="709" w:type="dxa"/>
          </w:tcPr>
          <w:p>
            <w:pPr>
              <w:spacing w:line="240" w:lineRule="auto"/>
              <w:ind w:firstLine="0" w:firstLineChars="0"/>
              <w:jc w:val="center"/>
              <w:rPr>
                <w:color w:val="auto"/>
                <w:sz w:val="21"/>
                <w:szCs w:val="21"/>
              </w:rPr>
            </w:pPr>
            <w:r>
              <w:rPr>
                <w:color w:val="auto"/>
                <w:kern w:val="0"/>
                <w:sz w:val="21"/>
                <w:szCs w:val="21"/>
              </w:rPr>
              <w:t>5</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27</w:t>
            </w:r>
          </w:p>
        </w:tc>
        <w:tc>
          <w:tcPr>
            <w:tcW w:w="1094" w:type="dxa"/>
          </w:tcPr>
          <w:p>
            <w:pPr>
              <w:spacing w:line="240" w:lineRule="auto"/>
              <w:ind w:firstLine="0" w:firstLineChars="0"/>
              <w:jc w:val="center"/>
              <w:rPr>
                <w:color w:val="auto"/>
                <w:sz w:val="21"/>
                <w:szCs w:val="21"/>
              </w:rPr>
            </w:pPr>
            <w:r>
              <w:rPr>
                <w:color w:val="auto"/>
                <w:kern w:val="0"/>
                <w:sz w:val="21"/>
                <w:szCs w:val="21"/>
              </w:rPr>
              <w:t>36</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12</w:t>
            </w:r>
          </w:p>
        </w:tc>
        <w:tc>
          <w:tcPr>
            <w:tcW w:w="986" w:type="dxa"/>
          </w:tcPr>
          <w:p>
            <w:pPr>
              <w:spacing w:line="240" w:lineRule="auto"/>
              <w:ind w:firstLine="0" w:firstLineChars="0"/>
              <w:jc w:val="center"/>
              <w:rPr>
                <w:color w:val="auto"/>
                <w:sz w:val="21"/>
                <w:szCs w:val="21"/>
              </w:rPr>
            </w:pPr>
            <w:r>
              <w:rPr>
                <w:color w:val="auto"/>
                <w:kern w:val="0"/>
                <w:sz w:val="21"/>
                <w:szCs w:val="21"/>
              </w:rPr>
              <w:t>405</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36</w:t>
            </w:r>
          </w:p>
        </w:tc>
        <w:tc>
          <w:tcPr>
            <w:tcW w:w="910" w:type="dxa"/>
          </w:tcPr>
          <w:p>
            <w:pPr>
              <w:spacing w:line="240" w:lineRule="auto"/>
              <w:ind w:firstLine="0" w:firstLineChars="0"/>
              <w:jc w:val="center"/>
              <w:rPr>
                <w:color w:val="auto"/>
                <w:sz w:val="21"/>
                <w:szCs w:val="21"/>
              </w:rPr>
            </w:pPr>
            <w:r>
              <w:rPr>
                <w:color w:val="auto"/>
                <w:kern w:val="0"/>
                <w:sz w:val="21"/>
                <w:szCs w:val="21"/>
              </w:rPr>
              <w:t>67</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河北省</w:t>
            </w:r>
          </w:p>
        </w:tc>
        <w:tc>
          <w:tcPr>
            <w:tcW w:w="709" w:type="dxa"/>
          </w:tcPr>
          <w:p>
            <w:pPr>
              <w:spacing w:line="240" w:lineRule="auto"/>
              <w:ind w:firstLine="0" w:firstLineChars="0"/>
              <w:jc w:val="center"/>
              <w:rPr>
                <w:color w:val="auto"/>
                <w:sz w:val="21"/>
                <w:szCs w:val="21"/>
              </w:rPr>
            </w:pPr>
            <w:r>
              <w:rPr>
                <w:color w:val="auto"/>
                <w:kern w:val="0"/>
                <w:sz w:val="21"/>
                <w:szCs w:val="21"/>
              </w:rPr>
              <w:t>25</w:t>
            </w:r>
          </w:p>
        </w:tc>
        <w:tc>
          <w:tcPr>
            <w:tcW w:w="968"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33</w:t>
            </w:r>
          </w:p>
        </w:tc>
        <w:tc>
          <w:tcPr>
            <w:tcW w:w="1094" w:type="dxa"/>
          </w:tcPr>
          <w:p>
            <w:pPr>
              <w:spacing w:line="240" w:lineRule="auto"/>
              <w:ind w:firstLine="0" w:firstLineChars="0"/>
              <w:jc w:val="center"/>
              <w:rPr>
                <w:color w:val="auto"/>
                <w:sz w:val="21"/>
                <w:szCs w:val="21"/>
              </w:rPr>
            </w:pPr>
            <w:r>
              <w:rPr>
                <w:color w:val="auto"/>
                <w:kern w:val="0"/>
                <w:sz w:val="21"/>
                <w:szCs w:val="21"/>
              </w:rPr>
              <w:t>451</w:t>
            </w:r>
          </w:p>
        </w:tc>
        <w:tc>
          <w:tcPr>
            <w:tcW w:w="109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54</w:t>
            </w:r>
          </w:p>
        </w:tc>
        <w:tc>
          <w:tcPr>
            <w:tcW w:w="986" w:type="dxa"/>
          </w:tcPr>
          <w:p>
            <w:pPr>
              <w:spacing w:line="240" w:lineRule="auto"/>
              <w:ind w:firstLine="0" w:firstLineChars="0"/>
              <w:jc w:val="center"/>
              <w:rPr>
                <w:color w:val="auto"/>
                <w:sz w:val="21"/>
                <w:szCs w:val="21"/>
              </w:rPr>
            </w:pPr>
            <w:r>
              <w:rPr>
                <w:color w:val="auto"/>
                <w:kern w:val="0"/>
                <w:sz w:val="21"/>
                <w:szCs w:val="21"/>
              </w:rPr>
              <w:t>1404</w:t>
            </w:r>
          </w:p>
        </w:tc>
        <w:tc>
          <w:tcPr>
            <w:tcW w:w="1120"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24</w:t>
            </w:r>
          </w:p>
        </w:tc>
        <w:tc>
          <w:tcPr>
            <w:tcW w:w="910" w:type="dxa"/>
          </w:tcPr>
          <w:p>
            <w:pPr>
              <w:spacing w:line="240" w:lineRule="auto"/>
              <w:ind w:firstLine="0" w:firstLineChars="0"/>
              <w:jc w:val="center"/>
              <w:rPr>
                <w:color w:val="auto"/>
                <w:sz w:val="21"/>
                <w:szCs w:val="21"/>
              </w:rPr>
            </w:pPr>
            <w:r>
              <w:rPr>
                <w:color w:val="auto"/>
                <w:kern w:val="0"/>
                <w:sz w:val="21"/>
                <w:szCs w:val="21"/>
              </w:rPr>
              <w:t>525</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河南省</w:t>
            </w:r>
          </w:p>
        </w:tc>
        <w:tc>
          <w:tcPr>
            <w:tcW w:w="709" w:type="dxa"/>
          </w:tcPr>
          <w:p>
            <w:pPr>
              <w:spacing w:line="240" w:lineRule="auto"/>
              <w:ind w:firstLine="0" w:firstLineChars="0"/>
              <w:jc w:val="center"/>
              <w:rPr>
                <w:color w:val="auto"/>
                <w:sz w:val="21"/>
                <w:szCs w:val="21"/>
              </w:rPr>
            </w:pPr>
            <w:r>
              <w:rPr>
                <w:color w:val="auto"/>
                <w:kern w:val="0"/>
                <w:sz w:val="21"/>
                <w:szCs w:val="21"/>
              </w:rPr>
              <w:t>87</w:t>
            </w:r>
          </w:p>
        </w:tc>
        <w:tc>
          <w:tcPr>
            <w:tcW w:w="968"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62</w:t>
            </w:r>
          </w:p>
        </w:tc>
        <w:tc>
          <w:tcPr>
            <w:tcW w:w="1094" w:type="dxa"/>
          </w:tcPr>
          <w:p>
            <w:pPr>
              <w:spacing w:line="240" w:lineRule="auto"/>
              <w:ind w:firstLine="0" w:firstLineChars="0"/>
              <w:jc w:val="center"/>
              <w:rPr>
                <w:color w:val="auto"/>
                <w:sz w:val="21"/>
                <w:szCs w:val="21"/>
              </w:rPr>
            </w:pPr>
            <w:r>
              <w:rPr>
                <w:color w:val="auto"/>
                <w:kern w:val="0"/>
                <w:sz w:val="21"/>
                <w:szCs w:val="21"/>
              </w:rPr>
              <w:t>1245</w:t>
            </w:r>
          </w:p>
        </w:tc>
        <w:tc>
          <w:tcPr>
            <w:tcW w:w="109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25</w:t>
            </w:r>
          </w:p>
        </w:tc>
        <w:tc>
          <w:tcPr>
            <w:tcW w:w="986" w:type="dxa"/>
          </w:tcPr>
          <w:p>
            <w:pPr>
              <w:spacing w:line="240" w:lineRule="auto"/>
              <w:ind w:firstLine="0" w:firstLineChars="0"/>
              <w:jc w:val="center"/>
              <w:rPr>
                <w:color w:val="auto"/>
                <w:sz w:val="21"/>
                <w:szCs w:val="21"/>
              </w:rPr>
            </w:pPr>
            <w:r>
              <w:rPr>
                <w:color w:val="auto"/>
                <w:kern w:val="0"/>
                <w:sz w:val="21"/>
                <w:szCs w:val="21"/>
              </w:rPr>
              <w:t>1661</w:t>
            </w:r>
          </w:p>
        </w:tc>
        <w:tc>
          <w:tcPr>
            <w:tcW w:w="1120"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47</w:t>
            </w:r>
          </w:p>
        </w:tc>
        <w:tc>
          <w:tcPr>
            <w:tcW w:w="910" w:type="dxa"/>
          </w:tcPr>
          <w:p>
            <w:pPr>
              <w:spacing w:line="240" w:lineRule="auto"/>
              <w:ind w:firstLine="0" w:firstLineChars="0"/>
              <w:jc w:val="center"/>
              <w:rPr>
                <w:color w:val="auto"/>
                <w:sz w:val="21"/>
                <w:szCs w:val="21"/>
              </w:rPr>
            </w:pPr>
            <w:r>
              <w:rPr>
                <w:color w:val="auto"/>
                <w:kern w:val="0"/>
                <w:sz w:val="21"/>
                <w:szCs w:val="21"/>
              </w:rPr>
              <w:t>828</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99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黑龙江省</w:t>
            </w:r>
          </w:p>
        </w:tc>
        <w:tc>
          <w:tcPr>
            <w:tcW w:w="709" w:type="dxa"/>
          </w:tcPr>
          <w:p>
            <w:pPr>
              <w:spacing w:line="240" w:lineRule="auto"/>
              <w:ind w:firstLine="0" w:firstLineChars="0"/>
              <w:jc w:val="center"/>
              <w:rPr>
                <w:color w:val="auto"/>
                <w:sz w:val="21"/>
                <w:szCs w:val="21"/>
              </w:rPr>
            </w:pPr>
            <w:r>
              <w:rPr>
                <w:color w:val="auto"/>
                <w:kern w:val="0"/>
                <w:sz w:val="21"/>
                <w:szCs w:val="21"/>
              </w:rPr>
              <w:t>7</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37</w:t>
            </w:r>
          </w:p>
        </w:tc>
        <w:tc>
          <w:tcPr>
            <w:tcW w:w="1094" w:type="dxa"/>
          </w:tcPr>
          <w:p>
            <w:pPr>
              <w:spacing w:line="240" w:lineRule="auto"/>
              <w:ind w:firstLine="0" w:firstLineChars="0"/>
              <w:jc w:val="center"/>
              <w:rPr>
                <w:color w:val="auto"/>
                <w:sz w:val="21"/>
                <w:szCs w:val="21"/>
              </w:rPr>
            </w:pPr>
            <w:r>
              <w:rPr>
                <w:color w:val="auto"/>
                <w:kern w:val="0"/>
                <w:sz w:val="21"/>
                <w:szCs w:val="21"/>
              </w:rPr>
              <w:t>68</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23</w:t>
            </w:r>
          </w:p>
        </w:tc>
        <w:tc>
          <w:tcPr>
            <w:tcW w:w="986" w:type="dxa"/>
          </w:tcPr>
          <w:p>
            <w:pPr>
              <w:spacing w:line="240" w:lineRule="auto"/>
              <w:ind w:firstLine="0" w:firstLineChars="0"/>
              <w:jc w:val="center"/>
              <w:rPr>
                <w:color w:val="auto"/>
                <w:sz w:val="21"/>
                <w:szCs w:val="21"/>
              </w:rPr>
            </w:pPr>
            <w:r>
              <w:rPr>
                <w:color w:val="auto"/>
                <w:kern w:val="0"/>
                <w:sz w:val="21"/>
                <w:szCs w:val="21"/>
              </w:rPr>
              <w:t>160</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14</w:t>
            </w:r>
          </w:p>
        </w:tc>
        <w:tc>
          <w:tcPr>
            <w:tcW w:w="910" w:type="dxa"/>
          </w:tcPr>
          <w:p>
            <w:pPr>
              <w:spacing w:line="240" w:lineRule="auto"/>
              <w:ind w:firstLine="0" w:firstLineChars="0"/>
              <w:jc w:val="center"/>
              <w:rPr>
                <w:color w:val="auto"/>
                <w:sz w:val="21"/>
                <w:szCs w:val="21"/>
              </w:rPr>
            </w:pPr>
            <w:r>
              <w:rPr>
                <w:color w:val="auto"/>
                <w:kern w:val="0"/>
                <w:sz w:val="21"/>
                <w:szCs w:val="21"/>
              </w:rPr>
              <w:t>43</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湖北省</w:t>
            </w:r>
          </w:p>
        </w:tc>
        <w:tc>
          <w:tcPr>
            <w:tcW w:w="709" w:type="dxa"/>
          </w:tcPr>
          <w:p>
            <w:pPr>
              <w:spacing w:line="240" w:lineRule="auto"/>
              <w:ind w:firstLine="0" w:firstLineChars="0"/>
              <w:jc w:val="center"/>
              <w:rPr>
                <w:color w:val="auto"/>
                <w:sz w:val="21"/>
                <w:szCs w:val="21"/>
              </w:rPr>
            </w:pPr>
            <w:r>
              <w:rPr>
                <w:color w:val="auto"/>
                <w:kern w:val="0"/>
                <w:sz w:val="21"/>
                <w:szCs w:val="21"/>
              </w:rPr>
              <w:t>28</w:t>
            </w:r>
          </w:p>
        </w:tc>
        <w:tc>
          <w:tcPr>
            <w:tcW w:w="968"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49</w:t>
            </w:r>
          </w:p>
        </w:tc>
        <w:tc>
          <w:tcPr>
            <w:tcW w:w="1094" w:type="dxa"/>
          </w:tcPr>
          <w:p>
            <w:pPr>
              <w:spacing w:line="240" w:lineRule="auto"/>
              <w:ind w:firstLine="0" w:firstLineChars="0"/>
              <w:jc w:val="center"/>
              <w:rPr>
                <w:color w:val="auto"/>
                <w:sz w:val="21"/>
                <w:szCs w:val="21"/>
              </w:rPr>
            </w:pPr>
            <w:r>
              <w:rPr>
                <w:color w:val="auto"/>
                <w:kern w:val="0"/>
                <w:sz w:val="21"/>
                <w:szCs w:val="21"/>
              </w:rPr>
              <w:t>523</w:t>
            </w:r>
          </w:p>
        </w:tc>
        <w:tc>
          <w:tcPr>
            <w:tcW w:w="109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79</w:t>
            </w:r>
          </w:p>
        </w:tc>
        <w:tc>
          <w:tcPr>
            <w:tcW w:w="986" w:type="dxa"/>
          </w:tcPr>
          <w:p>
            <w:pPr>
              <w:spacing w:line="240" w:lineRule="auto"/>
              <w:ind w:firstLine="0" w:firstLineChars="0"/>
              <w:jc w:val="center"/>
              <w:rPr>
                <w:color w:val="auto"/>
                <w:sz w:val="21"/>
                <w:szCs w:val="21"/>
              </w:rPr>
            </w:pPr>
            <w:r>
              <w:rPr>
                <w:color w:val="auto"/>
                <w:kern w:val="0"/>
                <w:sz w:val="21"/>
                <w:szCs w:val="21"/>
              </w:rPr>
              <w:t>1362</w:t>
            </w:r>
          </w:p>
        </w:tc>
        <w:tc>
          <w:tcPr>
            <w:tcW w:w="1120"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2</w:t>
            </w:r>
          </w:p>
        </w:tc>
        <w:tc>
          <w:tcPr>
            <w:tcW w:w="910" w:type="dxa"/>
          </w:tcPr>
          <w:p>
            <w:pPr>
              <w:spacing w:line="240" w:lineRule="auto"/>
              <w:ind w:firstLine="0" w:firstLineChars="0"/>
              <w:jc w:val="center"/>
              <w:rPr>
                <w:color w:val="auto"/>
                <w:sz w:val="21"/>
                <w:szCs w:val="21"/>
              </w:rPr>
            </w:pPr>
            <w:r>
              <w:rPr>
                <w:color w:val="auto"/>
                <w:kern w:val="0"/>
                <w:sz w:val="21"/>
                <w:szCs w:val="21"/>
              </w:rPr>
              <w:t>719</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湖南省</w:t>
            </w:r>
          </w:p>
        </w:tc>
        <w:tc>
          <w:tcPr>
            <w:tcW w:w="709" w:type="dxa"/>
          </w:tcPr>
          <w:p>
            <w:pPr>
              <w:spacing w:line="240" w:lineRule="auto"/>
              <w:ind w:firstLine="0" w:firstLineChars="0"/>
              <w:jc w:val="center"/>
              <w:rPr>
                <w:color w:val="auto"/>
                <w:sz w:val="21"/>
                <w:szCs w:val="21"/>
              </w:rPr>
            </w:pPr>
            <w:r>
              <w:rPr>
                <w:color w:val="auto"/>
                <w:kern w:val="0"/>
                <w:sz w:val="21"/>
                <w:szCs w:val="21"/>
              </w:rPr>
              <w:t>12</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64</w:t>
            </w:r>
          </w:p>
        </w:tc>
        <w:tc>
          <w:tcPr>
            <w:tcW w:w="1094" w:type="dxa"/>
          </w:tcPr>
          <w:p>
            <w:pPr>
              <w:spacing w:line="240" w:lineRule="auto"/>
              <w:ind w:firstLine="0" w:firstLineChars="0"/>
              <w:jc w:val="center"/>
              <w:rPr>
                <w:color w:val="auto"/>
                <w:sz w:val="21"/>
                <w:szCs w:val="21"/>
              </w:rPr>
            </w:pPr>
            <w:r>
              <w:rPr>
                <w:color w:val="auto"/>
                <w:kern w:val="0"/>
                <w:sz w:val="21"/>
                <w:szCs w:val="21"/>
              </w:rPr>
              <w:t>248</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85</w:t>
            </w:r>
          </w:p>
        </w:tc>
        <w:tc>
          <w:tcPr>
            <w:tcW w:w="986" w:type="dxa"/>
          </w:tcPr>
          <w:p>
            <w:pPr>
              <w:spacing w:line="240" w:lineRule="auto"/>
              <w:ind w:firstLine="0" w:firstLineChars="0"/>
              <w:jc w:val="center"/>
              <w:rPr>
                <w:color w:val="auto"/>
                <w:sz w:val="21"/>
                <w:szCs w:val="21"/>
              </w:rPr>
            </w:pPr>
            <w:r>
              <w:rPr>
                <w:color w:val="auto"/>
                <w:kern w:val="0"/>
                <w:sz w:val="21"/>
                <w:szCs w:val="21"/>
              </w:rPr>
              <w:t>903</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w:t>
            </w:r>
          </w:p>
        </w:tc>
        <w:tc>
          <w:tcPr>
            <w:tcW w:w="910" w:type="dxa"/>
          </w:tcPr>
          <w:p>
            <w:pPr>
              <w:spacing w:line="240" w:lineRule="auto"/>
              <w:ind w:firstLine="0" w:firstLineChars="0"/>
              <w:jc w:val="center"/>
              <w:rPr>
                <w:color w:val="auto"/>
                <w:sz w:val="21"/>
                <w:szCs w:val="21"/>
              </w:rPr>
            </w:pPr>
            <w:r>
              <w:rPr>
                <w:color w:val="auto"/>
                <w:kern w:val="0"/>
                <w:sz w:val="21"/>
                <w:szCs w:val="21"/>
              </w:rPr>
              <w:t>362</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吉林省</w:t>
            </w:r>
          </w:p>
        </w:tc>
        <w:tc>
          <w:tcPr>
            <w:tcW w:w="709" w:type="dxa"/>
          </w:tcPr>
          <w:p>
            <w:pPr>
              <w:spacing w:line="240" w:lineRule="auto"/>
              <w:ind w:firstLine="0" w:firstLineChars="0"/>
              <w:jc w:val="center"/>
              <w:rPr>
                <w:color w:val="auto"/>
                <w:sz w:val="21"/>
                <w:szCs w:val="21"/>
              </w:rPr>
            </w:pPr>
            <w:r>
              <w:rPr>
                <w:color w:val="auto"/>
                <w:kern w:val="0"/>
                <w:sz w:val="21"/>
                <w:szCs w:val="21"/>
              </w:rPr>
              <w:t>4</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21</w:t>
            </w:r>
          </w:p>
        </w:tc>
        <w:tc>
          <w:tcPr>
            <w:tcW w:w="1094" w:type="dxa"/>
          </w:tcPr>
          <w:p>
            <w:pPr>
              <w:spacing w:line="240" w:lineRule="auto"/>
              <w:ind w:firstLine="0" w:firstLineChars="0"/>
              <w:jc w:val="center"/>
              <w:rPr>
                <w:color w:val="auto"/>
                <w:sz w:val="21"/>
                <w:szCs w:val="21"/>
              </w:rPr>
            </w:pPr>
            <w:r>
              <w:rPr>
                <w:color w:val="auto"/>
                <w:kern w:val="0"/>
                <w:sz w:val="21"/>
                <w:szCs w:val="21"/>
              </w:rPr>
              <w:t>40</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14</w:t>
            </w:r>
          </w:p>
        </w:tc>
        <w:tc>
          <w:tcPr>
            <w:tcW w:w="986" w:type="dxa"/>
          </w:tcPr>
          <w:p>
            <w:pPr>
              <w:spacing w:line="240" w:lineRule="auto"/>
              <w:ind w:firstLine="0" w:firstLineChars="0"/>
              <w:jc w:val="center"/>
              <w:rPr>
                <w:color w:val="auto"/>
                <w:sz w:val="21"/>
                <w:szCs w:val="21"/>
              </w:rPr>
            </w:pPr>
            <w:r>
              <w:rPr>
                <w:color w:val="auto"/>
                <w:kern w:val="0"/>
                <w:sz w:val="21"/>
                <w:szCs w:val="21"/>
              </w:rPr>
              <w:t>114</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1</w:t>
            </w:r>
          </w:p>
        </w:tc>
        <w:tc>
          <w:tcPr>
            <w:tcW w:w="910" w:type="dxa"/>
          </w:tcPr>
          <w:p>
            <w:pPr>
              <w:spacing w:line="240" w:lineRule="auto"/>
              <w:ind w:firstLine="0" w:firstLineChars="0"/>
              <w:jc w:val="center"/>
              <w:rPr>
                <w:color w:val="auto"/>
                <w:sz w:val="21"/>
                <w:szCs w:val="21"/>
              </w:rPr>
            </w:pPr>
            <w:r>
              <w:rPr>
                <w:color w:val="auto"/>
                <w:kern w:val="0"/>
                <w:sz w:val="21"/>
                <w:szCs w:val="21"/>
              </w:rPr>
              <w:t>20</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江苏省</w:t>
            </w:r>
          </w:p>
        </w:tc>
        <w:tc>
          <w:tcPr>
            <w:tcW w:w="709" w:type="dxa"/>
          </w:tcPr>
          <w:p>
            <w:pPr>
              <w:spacing w:line="240" w:lineRule="auto"/>
              <w:ind w:firstLine="0" w:firstLineChars="0"/>
              <w:jc w:val="center"/>
              <w:rPr>
                <w:color w:val="auto"/>
                <w:sz w:val="21"/>
                <w:szCs w:val="21"/>
              </w:rPr>
            </w:pPr>
            <w:r>
              <w:rPr>
                <w:color w:val="auto"/>
                <w:kern w:val="0"/>
                <w:sz w:val="21"/>
                <w:szCs w:val="21"/>
              </w:rPr>
              <w:t>66</w:t>
            </w:r>
          </w:p>
        </w:tc>
        <w:tc>
          <w:tcPr>
            <w:tcW w:w="968"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5</w:t>
            </w:r>
          </w:p>
        </w:tc>
        <w:tc>
          <w:tcPr>
            <w:tcW w:w="1094" w:type="dxa"/>
          </w:tcPr>
          <w:p>
            <w:pPr>
              <w:spacing w:line="240" w:lineRule="auto"/>
              <w:ind w:firstLine="0" w:firstLineChars="0"/>
              <w:jc w:val="center"/>
              <w:rPr>
                <w:color w:val="auto"/>
                <w:sz w:val="21"/>
                <w:szCs w:val="21"/>
              </w:rPr>
            </w:pPr>
            <w:r>
              <w:rPr>
                <w:color w:val="auto"/>
                <w:kern w:val="0"/>
                <w:sz w:val="21"/>
                <w:szCs w:val="21"/>
              </w:rPr>
              <w:t>1373</w:t>
            </w:r>
          </w:p>
        </w:tc>
        <w:tc>
          <w:tcPr>
            <w:tcW w:w="109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69</w:t>
            </w:r>
          </w:p>
        </w:tc>
        <w:tc>
          <w:tcPr>
            <w:tcW w:w="986" w:type="dxa"/>
          </w:tcPr>
          <w:p>
            <w:pPr>
              <w:spacing w:line="240" w:lineRule="auto"/>
              <w:ind w:firstLine="0" w:firstLineChars="0"/>
              <w:jc w:val="center"/>
              <w:rPr>
                <w:color w:val="auto"/>
                <w:sz w:val="21"/>
                <w:szCs w:val="21"/>
              </w:rPr>
            </w:pPr>
            <w:r>
              <w:rPr>
                <w:color w:val="auto"/>
                <w:kern w:val="0"/>
                <w:sz w:val="21"/>
                <w:szCs w:val="21"/>
              </w:rPr>
              <w:t>3168</w:t>
            </w:r>
          </w:p>
        </w:tc>
        <w:tc>
          <w:tcPr>
            <w:tcW w:w="1120"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79</w:t>
            </w:r>
          </w:p>
        </w:tc>
        <w:tc>
          <w:tcPr>
            <w:tcW w:w="910" w:type="dxa"/>
          </w:tcPr>
          <w:p>
            <w:pPr>
              <w:spacing w:line="240" w:lineRule="auto"/>
              <w:ind w:firstLine="0" w:firstLineChars="0"/>
              <w:jc w:val="center"/>
              <w:rPr>
                <w:color w:val="auto"/>
                <w:sz w:val="21"/>
                <w:szCs w:val="21"/>
              </w:rPr>
            </w:pPr>
            <w:r>
              <w:rPr>
                <w:color w:val="auto"/>
                <w:kern w:val="0"/>
                <w:sz w:val="21"/>
                <w:szCs w:val="21"/>
              </w:rPr>
              <w:t>2410</w:t>
            </w:r>
          </w:p>
        </w:tc>
        <w:tc>
          <w:tcPr>
            <w:tcW w:w="1092"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江西省</w:t>
            </w:r>
          </w:p>
        </w:tc>
        <w:tc>
          <w:tcPr>
            <w:tcW w:w="709" w:type="dxa"/>
          </w:tcPr>
          <w:p>
            <w:pPr>
              <w:spacing w:line="240" w:lineRule="auto"/>
              <w:ind w:firstLine="0" w:firstLineChars="0"/>
              <w:jc w:val="center"/>
              <w:rPr>
                <w:color w:val="auto"/>
                <w:sz w:val="21"/>
                <w:szCs w:val="21"/>
              </w:rPr>
            </w:pPr>
            <w:r>
              <w:rPr>
                <w:color w:val="auto"/>
                <w:kern w:val="0"/>
                <w:sz w:val="21"/>
                <w:szCs w:val="21"/>
              </w:rPr>
              <w:t>15</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w:t>
            </w:r>
          </w:p>
        </w:tc>
        <w:tc>
          <w:tcPr>
            <w:tcW w:w="1094" w:type="dxa"/>
          </w:tcPr>
          <w:p>
            <w:pPr>
              <w:spacing w:line="240" w:lineRule="auto"/>
              <w:ind w:firstLine="0" w:firstLineChars="0"/>
              <w:jc w:val="center"/>
              <w:rPr>
                <w:color w:val="auto"/>
                <w:sz w:val="21"/>
                <w:szCs w:val="21"/>
              </w:rPr>
            </w:pPr>
            <w:r>
              <w:rPr>
                <w:color w:val="auto"/>
                <w:kern w:val="0"/>
                <w:sz w:val="21"/>
                <w:szCs w:val="21"/>
              </w:rPr>
              <w:t>120</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41</w:t>
            </w:r>
          </w:p>
        </w:tc>
        <w:tc>
          <w:tcPr>
            <w:tcW w:w="986" w:type="dxa"/>
          </w:tcPr>
          <w:p>
            <w:pPr>
              <w:spacing w:line="240" w:lineRule="auto"/>
              <w:ind w:firstLine="0" w:firstLineChars="0"/>
              <w:jc w:val="center"/>
              <w:rPr>
                <w:color w:val="auto"/>
                <w:sz w:val="21"/>
                <w:szCs w:val="21"/>
              </w:rPr>
            </w:pPr>
            <w:r>
              <w:rPr>
                <w:color w:val="auto"/>
                <w:kern w:val="0"/>
                <w:sz w:val="21"/>
                <w:szCs w:val="21"/>
              </w:rPr>
              <w:t>537</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47</w:t>
            </w:r>
          </w:p>
        </w:tc>
        <w:tc>
          <w:tcPr>
            <w:tcW w:w="910" w:type="dxa"/>
          </w:tcPr>
          <w:p>
            <w:pPr>
              <w:spacing w:line="240" w:lineRule="auto"/>
              <w:ind w:firstLine="0" w:firstLineChars="0"/>
              <w:jc w:val="center"/>
              <w:rPr>
                <w:color w:val="auto"/>
                <w:sz w:val="21"/>
                <w:szCs w:val="21"/>
              </w:rPr>
            </w:pPr>
            <w:r>
              <w:rPr>
                <w:color w:val="auto"/>
                <w:kern w:val="0"/>
                <w:sz w:val="21"/>
                <w:szCs w:val="21"/>
              </w:rPr>
              <w:t>261</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辽宁省</w:t>
            </w:r>
          </w:p>
        </w:tc>
        <w:tc>
          <w:tcPr>
            <w:tcW w:w="709" w:type="dxa"/>
          </w:tcPr>
          <w:p>
            <w:pPr>
              <w:spacing w:line="240" w:lineRule="auto"/>
              <w:ind w:firstLine="0" w:firstLineChars="0"/>
              <w:jc w:val="center"/>
              <w:rPr>
                <w:color w:val="auto"/>
                <w:sz w:val="21"/>
                <w:szCs w:val="21"/>
              </w:rPr>
            </w:pPr>
            <w:r>
              <w:rPr>
                <w:color w:val="auto"/>
                <w:kern w:val="0"/>
                <w:sz w:val="21"/>
                <w:szCs w:val="21"/>
              </w:rPr>
              <w:t>13</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69</w:t>
            </w:r>
          </w:p>
        </w:tc>
        <w:tc>
          <w:tcPr>
            <w:tcW w:w="1094" w:type="dxa"/>
          </w:tcPr>
          <w:p>
            <w:pPr>
              <w:spacing w:line="240" w:lineRule="auto"/>
              <w:ind w:firstLine="0" w:firstLineChars="0"/>
              <w:jc w:val="center"/>
              <w:rPr>
                <w:color w:val="auto"/>
                <w:sz w:val="21"/>
                <w:szCs w:val="21"/>
              </w:rPr>
            </w:pPr>
            <w:r>
              <w:rPr>
                <w:color w:val="auto"/>
                <w:kern w:val="0"/>
                <w:sz w:val="21"/>
                <w:szCs w:val="21"/>
              </w:rPr>
              <w:t>111</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38</w:t>
            </w:r>
          </w:p>
        </w:tc>
        <w:tc>
          <w:tcPr>
            <w:tcW w:w="986" w:type="dxa"/>
          </w:tcPr>
          <w:p>
            <w:pPr>
              <w:spacing w:line="240" w:lineRule="auto"/>
              <w:ind w:firstLine="0" w:firstLineChars="0"/>
              <w:jc w:val="center"/>
              <w:rPr>
                <w:color w:val="auto"/>
                <w:sz w:val="21"/>
                <w:szCs w:val="21"/>
              </w:rPr>
            </w:pPr>
            <w:r>
              <w:rPr>
                <w:color w:val="auto"/>
                <w:kern w:val="0"/>
                <w:sz w:val="21"/>
                <w:szCs w:val="21"/>
              </w:rPr>
              <w:t>309</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27</w:t>
            </w:r>
          </w:p>
        </w:tc>
        <w:tc>
          <w:tcPr>
            <w:tcW w:w="910" w:type="dxa"/>
          </w:tcPr>
          <w:p>
            <w:pPr>
              <w:spacing w:line="240" w:lineRule="auto"/>
              <w:ind w:firstLine="0" w:firstLineChars="0"/>
              <w:jc w:val="center"/>
              <w:rPr>
                <w:color w:val="auto"/>
                <w:sz w:val="21"/>
                <w:szCs w:val="21"/>
              </w:rPr>
            </w:pPr>
            <w:r>
              <w:rPr>
                <w:color w:val="auto"/>
                <w:kern w:val="0"/>
                <w:sz w:val="21"/>
                <w:szCs w:val="21"/>
              </w:rPr>
              <w:t>169</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内蒙古自治区</w:t>
            </w:r>
          </w:p>
        </w:tc>
        <w:tc>
          <w:tcPr>
            <w:tcW w:w="709" w:type="dxa"/>
          </w:tcPr>
          <w:p>
            <w:pPr>
              <w:spacing w:line="240" w:lineRule="auto"/>
              <w:ind w:firstLine="0" w:firstLineChars="0"/>
              <w:jc w:val="center"/>
              <w:rPr>
                <w:color w:val="auto"/>
                <w:sz w:val="21"/>
                <w:szCs w:val="21"/>
              </w:rPr>
            </w:pPr>
            <w:r>
              <w:rPr>
                <w:color w:val="auto"/>
                <w:kern w:val="0"/>
                <w:sz w:val="21"/>
                <w:szCs w:val="21"/>
              </w:rPr>
              <w:t>8</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42</w:t>
            </w:r>
          </w:p>
        </w:tc>
        <w:tc>
          <w:tcPr>
            <w:tcW w:w="1094" w:type="dxa"/>
          </w:tcPr>
          <w:p>
            <w:pPr>
              <w:spacing w:line="240" w:lineRule="auto"/>
              <w:ind w:firstLine="0" w:firstLineChars="0"/>
              <w:jc w:val="center"/>
              <w:rPr>
                <w:color w:val="auto"/>
                <w:sz w:val="21"/>
                <w:szCs w:val="21"/>
              </w:rPr>
            </w:pPr>
            <w:r>
              <w:rPr>
                <w:color w:val="auto"/>
                <w:kern w:val="0"/>
                <w:sz w:val="21"/>
                <w:szCs w:val="21"/>
              </w:rPr>
              <w:t>195</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67</w:t>
            </w:r>
          </w:p>
        </w:tc>
        <w:tc>
          <w:tcPr>
            <w:tcW w:w="986" w:type="dxa"/>
          </w:tcPr>
          <w:p>
            <w:pPr>
              <w:spacing w:line="240" w:lineRule="auto"/>
              <w:ind w:firstLine="0" w:firstLineChars="0"/>
              <w:jc w:val="center"/>
              <w:rPr>
                <w:color w:val="auto"/>
                <w:sz w:val="21"/>
                <w:szCs w:val="21"/>
              </w:rPr>
            </w:pPr>
            <w:r>
              <w:rPr>
                <w:color w:val="auto"/>
                <w:kern w:val="0"/>
                <w:sz w:val="21"/>
                <w:szCs w:val="21"/>
              </w:rPr>
              <w:t>719</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63</w:t>
            </w:r>
          </w:p>
        </w:tc>
        <w:tc>
          <w:tcPr>
            <w:tcW w:w="910" w:type="dxa"/>
          </w:tcPr>
          <w:p>
            <w:pPr>
              <w:spacing w:line="240" w:lineRule="auto"/>
              <w:ind w:firstLine="0" w:firstLineChars="0"/>
              <w:jc w:val="center"/>
              <w:rPr>
                <w:color w:val="auto"/>
                <w:sz w:val="21"/>
                <w:szCs w:val="21"/>
              </w:rPr>
            </w:pPr>
            <w:r>
              <w:rPr>
                <w:color w:val="auto"/>
                <w:kern w:val="0"/>
                <w:sz w:val="21"/>
                <w:szCs w:val="21"/>
              </w:rPr>
              <w:t>382</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宁夏回族自治区</w:t>
            </w:r>
          </w:p>
        </w:tc>
        <w:tc>
          <w:tcPr>
            <w:tcW w:w="709" w:type="dxa"/>
          </w:tcPr>
          <w:p>
            <w:pPr>
              <w:spacing w:line="240" w:lineRule="auto"/>
              <w:ind w:firstLine="0" w:firstLineChars="0"/>
              <w:jc w:val="center"/>
              <w:rPr>
                <w:color w:val="auto"/>
                <w:sz w:val="21"/>
                <w:szCs w:val="21"/>
              </w:rPr>
            </w:pPr>
            <w:r>
              <w:rPr>
                <w:color w:val="auto"/>
                <w:kern w:val="0"/>
                <w:sz w:val="21"/>
                <w:szCs w:val="21"/>
              </w:rPr>
              <w:t>14</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74</w:t>
            </w:r>
          </w:p>
        </w:tc>
        <w:tc>
          <w:tcPr>
            <w:tcW w:w="1094" w:type="dxa"/>
          </w:tcPr>
          <w:p>
            <w:pPr>
              <w:spacing w:line="240" w:lineRule="auto"/>
              <w:ind w:firstLine="0" w:firstLineChars="0"/>
              <w:jc w:val="center"/>
              <w:rPr>
                <w:color w:val="auto"/>
                <w:sz w:val="21"/>
                <w:szCs w:val="21"/>
              </w:rPr>
            </w:pPr>
            <w:r>
              <w:rPr>
                <w:color w:val="auto"/>
                <w:kern w:val="0"/>
                <w:sz w:val="21"/>
                <w:szCs w:val="21"/>
              </w:rPr>
              <w:t>164</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56</w:t>
            </w:r>
          </w:p>
        </w:tc>
        <w:tc>
          <w:tcPr>
            <w:tcW w:w="986" w:type="dxa"/>
          </w:tcPr>
          <w:p>
            <w:pPr>
              <w:spacing w:line="240" w:lineRule="auto"/>
              <w:ind w:firstLine="0" w:firstLineChars="0"/>
              <w:jc w:val="center"/>
              <w:rPr>
                <w:color w:val="auto"/>
                <w:sz w:val="21"/>
                <w:szCs w:val="21"/>
              </w:rPr>
            </w:pPr>
            <w:r>
              <w:rPr>
                <w:color w:val="auto"/>
                <w:kern w:val="0"/>
                <w:sz w:val="21"/>
                <w:szCs w:val="21"/>
              </w:rPr>
              <w:t>574</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51</w:t>
            </w:r>
          </w:p>
        </w:tc>
        <w:tc>
          <w:tcPr>
            <w:tcW w:w="910" w:type="dxa"/>
          </w:tcPr>
          <w:p>
            <w:pPr>
              <w:spacing w:line="240" w:lineRule="auto"/>
              <w:ind w:firstLine="0" w:firstLineChars="0"/>
              <w:jc w:val="center"/>
              <w:rPr>
                <w:color w:val="auto"/>
                <w:sz w:val="21"/>
                <w:szCs w:val="21"/>
              </w:rPr>
            </w:pPr>
            <w:r>
              <w:rPr>
                <w:color w:val="auto"/>
                <w:kern w:val="0"/>
                <w:sz w:val="21"/>
                <w:szCs w:val="21"/>
              </w:rPr>
              <w:t>957</w:t>
            </w:r>
          </w:p>
        </w:tc>
        <w:tc>
          <w:tcPr>
            <w:tcW w:w="1092"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15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青海省</w:t>
            </w:r>
          </w:p>
        </w:tc>
        <w:tc>
          <w:tcPr>
            <w:tcW w:w="709" w:type="dxa"/>
          </w:tcPr>
          <w:p>
            <w:pPr>
              <w:spacing w:line="240" w:lineRule="auto"/>
              <w:ind w:firstLine="0" w:firstLineChars="0"/>
              <w:jc w:val="center"/>
              <w:rPr>
                <w:color w:val="auto"/>
                <w:sz w:val="21"/>
                <w:szCs w:val="21"/>
              </w:rPr>
            </w:pPr>
            <w:r>
              <w:rPr>
                <w:color w:val="auto"/>
                <w:kern w:val="0"/>
                <w:sz w:val="21"/>
                <w:szCs w:val="21"/>
              </w:rPr>
              <w:t>13</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69</w:t>
            </w:r>
          </w:p>
        </w:tc>
        <w:tc>
          <w:tcPr>
            <w:tcW w:w="1094" w:type="dxa"/>
          </w:tcPr>
          <w:p>
            <w:pPr>
              <w:spacing w:line="240" w:lineRule="auto"/>
              <w:ind w:firstLine="0" w:firstLineChars="0"/>
              <w:jc w:val="center"/>
              <w:rPr>
                <w:color w:val="auto"/>
                <w:sz w:val="21"/>
                <w:szCs w:val="21"/>
              </w:rPr>
            </w:pPr>
            <w:r>
              <w:rPr>
                <w:color w:val="auto"/>
                <w:kern w:val="0"/>
                <w:sz w:val="21"/>
                <w:szCs w:val="21"/>
              </w:rPr>
              <w:t>58</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w:t>
            </w:r>
          </w:p>
        </w:tc>
        <w:tc>
          <w:tcPr>
            <w:tcW w:w="986" w:type="dxa"/>
          </w:tcPr>
          <w:p>
            <w:pPr>
              <w:spacing w:line="240" w:lineRule="auto"/>
              <w:ind w:firstLine="0" w:firstLineChars="0"/>
              <w:jc w:val="center"/>
              <w:rPr>
                <w:color w:val="auto"/>
                <w:sz w:val="21"/>
                <w:szCs w:val="21"/>
              </w:rPr>
            </w:pPr>
            <w:r>
              <w:rPr>
                <w:color w:val="auto"/>
                <w:kern w:val="0"/>
                <w:sz w:val="21"/>
                <w:szCs w:val="21"/>
              </w:rPr>
              <w:t>501</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44</w:t>
            </w:r>
          </w:p>
        </w:tc>
        <w:tc>
          <w:tcPr>
            <w:tcW w:w="910" w:type="dxa"/>
          </w:tcPr>
          <w:p>
            <w:pPr>
              <w:spacing w:line="240" w:lineRule="auto"/>
              <w:ind w:firstLine="0" w:firstLineChars="0"/>
              <w:jc w:val="center"/>
              <w:rPr>
                <w:color w:val="auto"/>
                <w:sz w:val="21"/>
                <w:szCs w:val="21"/>
              </w:rPr>
            </w:pPr>
            <w:r>
              <w:rPr>
                <w:color w:val="auto"/>
                <w:kern w:val="0"/>
                <w:sz w:val="21"/>
                <w:szCs w:val="21"/>
              </w:rPr>
              <w:t>1176</w:t>
            </w:r>
          </w:p>
        </w:tc>
        <w:tc>
          <w:tcPr>
            <w:tcW w:w="1092"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山东省</w:t>
            </w:r>
          </w:p>
        </w:tc>
        <w:tc>
          <w:tcPr>
            <w:tcW w:w="709" w:type="dxa"/>
          </w:tcPr>
          <w:p>
            <w:pPr>
              <w:spacing w:line="240" w:lineRule="auto"/>
              <w:ind w:firstLine="0" w:firstLineChars="0"/>
              <w:jc w:val="center"/>
              <w:rPr>
                <w:color w:val="auto"/>
                <w:sz w:val="21"/>
                <w:szCs w:val="21"/>
              </w:rPr>
            </w:pPr>
            <w:r>
              <w:rPr>
                <w:color w:val="auto"/>
                <w:kern w:val="0"/>
                <w:sz w:val="21"/>
                <w:szCs w:val="21"/>
              </w:rPr>
              <w:t>39</w:t>
            </w:r>
          </w:p>
        </w:tc>
        <w:tc>
          <w:tcPr>
            <w:tcW w:w="968"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07</w:t>
            </w:r>
          </w:p>
        </w:tc>
        <w:tc>
          <w:tcPr>
            <w:tcW w:w="1094" w:type="dxa"/>
          </w:tcPr>
          <w:p>
            <w:pPr>
              <w:spacing w:line="240" w:lineRule="auto"/>
              <w:ind w:firstLine="0" w:firstLineChars="0"/>
              <w:jc w:val="center"/>
              <w:rPr>
                <w:color w:val="auto"/>
                <w:sz w:val="21"/>
                <w:szCs w:val="21"/>
              </w:rPr>
            </w:pPr>
            <w:r>
              <w:rPr>
                <w:color w:val="auto"/>
                <w:kern w:val="0"/>
                <w:sz w:val="21"/>
                <w:szCs w:val="21"/>
              </w:rPr>
              <w:t>1044</w:t>
            </w:r>
          </w:p>
        </w:tc>
        <w:tc>
          <w:tcPr>
            <w:tcW w:w="1096"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57</w:t>
            </w:r>
          </w:p>
        </w:tc>
        <w:tc>
          <w:tcPr>
            <w:tcW w:w="986" w:type="dxa"/>
          </w:tcPr>
          <w:p>
            <w:pPr>
              <w:spacing w:line="240" w:lineRule="auto"/>
              <w:ind w:firstLine="0" w:firstLineChars="0"/>
              <w:jc w:val="center"/>
              <w:rPr>
                <w:color w:val="auto"/>
                <w:sz w:val="21"/>
                <w:szCs w:val="21"/>
              </w:rPr>
            </w:pPr>
            <w:r>
              <w:rPr>
                <w:color w:val="auto"/>
                <w:kern w:val="0"/>
                <w:sz w:val="21"/>
                <w:szCs w:val="21"/>
              </w:rPr>
              <w:t>2162</w:t>
            </w:r>
          </w:p>
        </w:tc>
        <w:tc>
          <w:tcPr>
            <w:tcW w:w="1120"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91</w:t>
            </w:r>
          </w:p>
        </w:tc>
        <w:tc>
          <w:tcPr>
            <w:tcW w:w="910" w:type="dxa"/>
          </w:tcPr>
          <w:p>
            <w:pPr>
              <w:spacing w:line="240" w:lineRule="auto"/>
              <w:ind w:firstLine="0" w:firstLineChars="0"/>
              <w:jc w:val="center"/>
              <w:rPr>
                <w:color w:val="auto"/>
                <w:sz w:val="21"/>
                <w:szCs w:val="21"/>
              </w:rPr>
            </w:pPr>
            <w:r>
              <w:rPr>
                <w:color w:val="auto"/>
                <w:kern w:val="0"/>
                <w:sz w:val="21"/>
                <w:szCs w:val="21"/>
              </w:rPr>
              <w:t>688</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山西省</w:t>
            </w:r>
          </w:p>
        </w:tc>
        <w:tc>
          <w:tcPr>
            <w:tcW w:w="709" w:type="dxa"/>
          </w:tcPr>
          <w:p>
            <w:pPr>
              <w:spacing w:line="240" w:lineRule="auto"/>
              <w:ind w:firstLine="0" w:firstLineChars="0"/>
              <w:jc w:val="center"/>
              <w:rPr>
                <w:color w:val="auto"/>
                <w:sz w:val="21"/>
                <w:szCs w:val="21"/>
              </w:rPr>
            </w:pPr>
            <w:r>
              <w:rPr>
                <w:color w:val="auto"/>
                <w:kern w:val="0"/>
                <w:sz w:val="21"/>
                <w:szCs w:val="21"/>
              </w:rPr>
              <w:t>43</w:t>
            </w:r>
          </w:p>
        </w:tc>
        <w:tc>
          <w:tcPr>
            <w:tcW w:w="968"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28</w:t>
            </w:r>
          </w:p>
        </w:tc>
        <w:tc>
          <w:tcPr>
            <w:tcW w:w="1094" w:type="dxa"/>
          </w:tcPr>
          <w:p>
            <w:pPr>
              <w:spacing w:line="240" w:lineRule="auto"/>
              <w:ind w:firstLine="0" w:firstLineChars="0"/>
              <w:jc w:val="center"/>
              <w:rPr>
                <w:color w:val="auto"/>
                <w:sz w:val="21"/>
                <w:szCs w:val="21"/>
              </w:rPr>
            </w:pPr>
            <w:r>
              <w:rPr>
                <w:color w:val="auto"/>
                <w:kern w:val="0"/>
                <w:sz w:val="21"/>
                <w:szCs w:val="21"/>
              </w:rPr>
              <w:t>508</w:t>
            </w:r>
          </w:p>
        </w:tc>
        <w:tc>
          <w:tcPr>
            <w:tcW w:w="109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74</w:t>
            </w:r>
          </w:p>
        </w:tc>
        <w:tc>
          <w:tcPr>
            <w:tcW w:w="986" w:type="dxa"/>
          </w:tcPr>
          <w:p>
            <w:pPr>
              <w:spacing w:line="240" w:lineRule="auto"/>
              <w:ind w:firstLine="0" w:firstLineChars="0"/>
              <w:jc w:val="center"/>
              <w:rPr>
                <w:color w:val="auto"/>
                <w:sz w:val="21"/>
                <w:szCs w:val="21"/>
              </w:rPr>
            </w:pPr>
            <w:r>
              <w:rPr>
                <w:color w:val="auto"/>
                <w:kern w:val="0"/>
                <w:sz w:val="21"/>
                <w:szCs w:val="21"/>
              </w:rPr>
              <w:t>1216</w:t>
            </w:r>
          </w:p>
        </w:tc>
        <w:tc>
          <w:tcPr>
            <w:tcW w:w="1120"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07</w:t>
            </w:r>
          </w:p>
        </w:tc>
        <w:tc>
          <w:tcPr>
            <w:tcW w:w="910" w:type="dxa"/>
          </w:tcPr>
          <w:p>
            <w:pPr>
              <w:spacing w:line="240" w:lineRule="auto"/>
              <w:ind w:firstLine="0" w:firstLineChars="0"/>
              <w:jc w:val="center"/>
              <w:rPr>
                <w:color w:val="auto"/>
                <w:sz w:val="21"/>
                <w:szCs w:val="21"/>
              </w:rPr>
            </w:pPr>
            <w:r>
              <w:rPr>
                <w:color w:val="auto"/>
                <w:kern w:val="0"/>
                <w:sz w:val="21"/>
                <w:szCs w:val="21"/>
              </w:rPr>
              <w:t>754</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陕西省</w:t>
            </w:r>
          </w:p>
        </w:tc>
        <w:tc>
          <w:tcPr>
            <w:tcW w:w="709" w:type="dxa"/>
          </w:tcPr>
          <w:p>
            <w:pPr>
              <w:spacing w:line="240" w:lineRule="auto"/>
              <w:ind w:firstLine="0" w:firstLineChars="0"/>
              <w:jc w:val="center"/>
              <w:rPr>
                <w:color w:val="auto"/>
                <w:sz w:val="21"/>
                <w:szCs w:val="21"/>
              </w:rPr>
            </w:pPr>
            <w:r>
              <w:rPr>
                <w:color w:val="auto"/>
                <w:kern w:val="0"/>
                <w:sz w:val="21"/>
                <w:szCs w:val="21"/>
              </w:rPr>
              <w:t>1047</w:t>
            </w:r>
          </w:p>
        </w:tc>
        <w:tc>
          <w:tcPr>
            <w:tcW w:w="968" w:type="dxa"/>
          </w:tcPr>
          <w:p>
            <w:pPr>
              <w:spacing w:line="240" w:lineRule="auto"/>
              <w:ind w:firstLine="0" w:firstLineChars="0"/>
              <w:jc w:val="center"/>
              <w:rPr>
                <w:color w:val="auto"/>
                <w:sz w:val="21"/>
                <w:szCs w:val="21"/>
              </w:rPr>
            </w:pPr>
            <w:r>
              <w:rPr>
                <w:color w:val="auto"/>
                <w:kern w:val="0"/>
                <w:sz w:val="21"/>
                <w:szCs w:val="21"/>
              </w:rPr>
              <w:t>55</w:t>
            </w:r>
            <w:r>
              <w:rPr>
                <w:rFonts w:ascii="宋体" w:hAnsi="宋体"/>
                <w:color w:val="auto"/>
                <w:kern w:val="0"/>
                <w:sz w:val="21"/>
                <w:szCs w:val="21"/>
              </w:rPr>
              <w:t>.</w:t>
            </w:r>
            <w:r>
              <w:rPr>
                <w:color w:val="auto"/>
                <w:kern w:val="0"/>
                <w:sz w:val="21"/>
                <w:szCs w:val="21"/>
              </w:rPr>
              <w:t>57</w:t>
            </w:r>
          </w:p>
        </w:tc>
        <w:tc>
          <w:tcPr>
            <w:tcW w:w="1094" w:type="dxa"/>
          </w:tcPr>
          <w:p>
            <w:pPr>
              <w:spacing w:line="240" w:lineRule="auto"/>
              <w:ind w:firstLine="0" w:firstLineChars="0"/>
              <w:jc w:val="center"/>
              <w:rPr>
                <w:color w:val="auto"/>
                <w:sz w:val="21"/>
                <w:szCs w:val="21"/>
              </w:rPr>
            </w:pPr>
            <w:r>
              <w:rPr>
                <w:color w:val="auto"/>
                <w:kern w:val="0"/>
                <w:sz w:val="21"/>
                <w:szCs w:val="21"/>
              </w:rPr>
              <w:t>13450</w:t>
            </w:r>
          </w:p>
        </w:tc>
        <w:tc>
          <w:tcPr>
            <w:tcW w:w="1096" w:type="dxa"/>
          </w:tcPr>
          <w:p>
            <w:pPr>
              <w:spacing w:line="240" w:lineRule="auto"/>
              <w:ind w:firstLine="0" w:firstLineChars="0"/>
              <w:jc w:val="center"/>
              <w:rPr>
                <w:color w:val="auto"/>
                <w:sz w:val="21"/>
                <w:szCs w:val="21"/>
              </w:rPr>
            </w:pPr>
            <w:r>
              <w:rPr>
                <w:color w:val="auto"/>
                <w:kern w:val="0"/>
                <w:sz w:val="21"/>
                <w:szCs w:val="21"/>
              </w:rPr>
              <w:t>45</w:t>
            </w:r>
            <w:r>
              <w:rPr>
                <w:rFonts w:ascii="宋体" w:hAnsi="宋体"/>
                <w:color w:val="auto"/>
                <w:kern w:val="0"/>
                <w:sz w:val="21"/>
                <w:szCs w:val="21"/>
              </w:rPr>
              <w:t>.</w:t>
            </w:r>
            <w:r>
              <w:rPr>
                <w:color w:val="auto"/>
                <w:kern w:val="0"/>
                <w:sz w:val="21"/>
                <w:szCs w:val="21"/>
              </w:rPr>
              <w:t>94</w:t>
            </w:r>
          </w:p>
        </w:tc>
        <w:tc>
          <w:tcPr>
            <w:tcW w:w="986" w:type="dxa"/>
          </w:tcPr>
          <w:p>
            <w:pPr>
              <w:spacing w:line="240" w:lineRule="auto"/>
              <w:ind w:firstLine="0" w:firstLineChars="0"/>
              <w:jc w:val="center"/>
              <w:rPr>
                <w:color w:val="auto"/>
                <w:sz w:val="21"/>
                <w:szCs w:val="21"/>
              </w:rPr>
            </w:pPr>
            <w:r>
              <w:rPr>
                <w:color w:val="auto"/>
                <w:kern w:val="0"/>
                <w:sz w:val="21"/>
                <w:szCs w:val="21"/>
              </w:rPr>
              <w:t>74039</w:t>
            </w:r>
          </w:p>
        </w:tc>
        <w:tc>
          <w:tcPr>
            <w:tcW w:w="1120" w:type="dxa"/>
          </w:tcPr>
          <w:p>
            <w:pPr>
              <w:spacing w:line="240" w:lineRule="auto"/>
              <w:ind w:firstLine="0" w:firstLineChars="0"/>
              <w:jc w:val="center"/>
              <w:rPr>
                <w:color w:val="auto"/>
                <w:sz w:val="21"/>
                <w:szCs w:val="21"/>
              </w:rPr>
            </w:pPr>
            <w:r>
              <w:rPr>
                <w:color w:val="auto"/>
                <w:kern w:val="0"/>
                <w:sz w:val="21"/>
                <w:szCs w:val="21"/>
              </w:rPr>
              <w:t>65</w:t>
            </w:r>
            <w:r>
              <w:rPr>
                <w:rFonts w:ascii="宋体" w:hAnsi="宋体"/>
                <w:color w:val="auto"/>
                <w:kern w:val="0"/>
                <w:sz w:val="21"/>
                <w:szCs w:val="21"/>
              </w:rPr>
              <w:t>.</w:t>
            </w:r>
            <w:r>
              <w:rPr>
                <w:color w:val="auto"/>
                <w:kern w:val="0"/>
                <w:sz w:val="21"/>
                <w:szCs w:val="21"/>
              </w:rPr>
              <w:t>32</w:t>
            </w:r>
          </w:p>
        </w:tc>
        <w:tc>
          <w:tcPr>
            <w:tcW w:w="910" w:type="dxa"/>
          </w:tcPr>
          <w:p>
            <w:pPr>
              <w:spacing w:line="240" w:lineRule="auto"/>
              <w:ind w:firstLine="0" w:firstLineChars="0"/>
              <w:jc w:val="center"/>
              <w:rPr>
                <w:color w:val="auto"/>
                <w:sz w:val="21"/>
                <w:szCs w:val="21"/>
              </w:rPr>
            </w:pPr>
            <w:r>
              <w:rPr>
                <w:color w:val="auto"/>
                <w:kern w:val="0"/>
                <w:sz w:val="21"/>
                <w:szCs w:val="21"/>
              </w:rPr>
              <w:t>61100</w:t>
            </w:r>
          </w:p>
        </w:tc>
        <w:tc>
          <w:tcPr>
            <w:tcW w:w="1092" w:type="dxa"/>
          </w:tcPr>
          <w:p>
            <w:pPr>
              <w:spacing w:line="240" w:lineRule="auto"/>
              <w:ind w:firstLine="0" w:firstLineChars="0"/>
              <w:jc w:val="center"/>
              <w:rPr>
                <w:color w:val="auto"/>
                <w:sz w:val="21"/>
                <w:szCs w:val="21"/>
              </w:rPr>
            </w:pPr>
            <w:r>
              <w:rPr>
                <w:color w:val="auto"/>
                <w:kern w:val="0"/>
                <w:sz w:val="21"/>
                <w:szCs w:val="21"/>
              </w:rPr>
              <w:t>73</w:t>
            </w:r>
            <w:r>
              <w:rPr>
                <w:rFonts w:ascii="宋体" w:hAnsi="宋体"/>
                <w:color w:val="auto"/>
                <w:kern w:val="0"/>
                <w:sz w:val="21"/>
                <w:szCs w:val="21"/>
              </w:rPr>
              <w:t>.</w:t>
            </w:r>
            <w:r>
              <w:rPr>
                <w:color w:val="auto"/>
                <w:kern w:val="0"/>
                <w:sz w:val="21"/>
                <w:szCs w:val="21"/>
              </w:rPr>
              <w:t>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上海市</w:t>
            </w:r>
          </w:p>
        </w:tc>
        <w:tc>
          <w:tcPr>
            <w:tcW w:w="709" w:type="dxa"/>
          </w:tcPr>
          <w:p>
            <w:pPr>
              <w:spacing w:line="240" w:lineRule="auto"/>
              <w:ind w:firstLine="0" w:firstLineChars="0"/>
              <w:jc w:val="center"/>
              <w:rPr>
                <w:color w:val="auto"/>
                <w:sz w:val="21"/>
                <w:szCs w:val="21"/>
              </w:rPr>
            </w:pPr>
            <w:r>
              <w:rPr>
                <w:color w:val="auto"/>
                <w:kern w:val="0"/>
                <w:sz w:val="21"/>
                <w:szCs w:val="21"/>
              </w:rPr>
              <w:t>52</w:t>
            </w:r>
          </w:p>
        </w:tc>
        <w:tc>
          <w:tcPr>
            <w:tcW w:w="968"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76</w:t>
            </w:r>
          </w:p>
        </w:tc>
        <w:tc>
          <w:tcPr>
            <w:tcW w:w="1094" w:type="dxa"/>
          </w:tcPr>
          <w:p>
            <w:pPr>
              <w:spacing w:line="240" w:lineRule="auto"/>
              <w:ind w:firstLine="0" w:firstLineChars="0"/>
              <w:jc w:val="center"/>
              <w:rPr>
                <w:color w:val="auto"/>
                <w:sz w:val="21"/>
                <w:szCs w:val="21"/>
              </w:rPr>
            </w:pPr>
            <w:r>
              <w:rPr>
                <w:color w:val="auto"/>
                <w:kern w:val="0"/>
                <w:sz w:val="21"/>
                <w:szCs w:val="21"/>
              </w:rPr>
              <w:t>1210</w:t>
            </w:r>
          </w:p>
        </w:tc>
        <w:tc>
          <w:tcPr>
            <w:tcW w:w="109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13</w:t>
            </w:r>
          </w:p>
        </w:tc>
        <w:tc>
          <w:tcPr>
            <w:tcW w:w="986" w:type="dxa"/>
          </w:tcPr>
          <w:p>
            <w:pPr>
              <w:spacing w:line="240" w:lineRule="auto"/>
              <w:ind w:firstLine="0" w:firstLineChars="0"/>
              <w:jc w:val="center"/>
              <w:rPr>
                <w:color w:val="auto"/>
                <w:sz w:val="21"/>
                <w:szCs w:val="21"/>
              </w:rPr>
            </w:pPr>
            <w:r>
              <w:rPr>
                <w:color w:val="auto"/>
                <w:kern w:val="0"/>
                <w:sz w:val="21"/>
                <w:szCs w:val="21"/>
              </w:rPr>
              <w:t>2217</w:t>
            </w:r>
          </w:p>
        </w:tc>
        <w:tc>
          <w:tcPr>
            <w:tcW w:w="1120"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96</w:t>
            </w:r>
          </w:p>
        </w:tc>
        <w:tc>
          <w:tcPr>
            <w:tcW w:w="910" w:type="dxa"/>
          </w:tcPr>
          <w:p>
            <w:pPr>
              <w:spacing w:line="240" w:lineRule="auto"/>
              <w:ind w:firstLine="0" w:firstLineChars="0"/>
              <w:jc w:val="center"/>
              <w:rPr>
                <w:color w:val="auto"/>
                <w:sz w:val="21"/>
                <w:szCs w:val="21"/>
              </w:rPr>
            </w:pPr>
            <w:r>
              <w:rPr>
                <w:color w:val="auto"/>
                <w:kern w:val="0"/>
                <w:sz w:val="21"/>
                <w:szCs w:val="21"/>
              </w:rPr>
              <w:t>1165</w:t>
            </w:r>
          </w:p>
        </w:tc>
        <w:tc>
          <w:tcPr>
            <w:tcW w:w="1092"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四川省</w:t>
            </w:r>
          </w:p>
        </w:tc>
        <w:tc>
          <w:tcPr>
            <w:tcW w:w="709" w:type="dxa"/>
          </w:tcPr>
          <w:p>
            <w:pPr>
              <w:spacing w:line="240" w:lineRule="auto"/>
              <w:ind w:firstLine="0" w:firstLineChars="0"/>
              <w:jc w:val="center"/>
              <w:rPr>
                <w:color w:val="auto"/>
                <w:sz w:val="21"/>
                <w:szCs w:val="21"/>
              </w:rPr>
            </w:pPr>
            <w:r>
              <w:rPr>
                <w:color w:val="auto"/>
                <w:kern w:val="0"/>
                <w:sz w:val="21"/>
                <w:szCs w:val="21"/>
              </w:rPr>
              <w:t>69</w:t>
            </w:r>
          </w:p>
        </w:tc>
        <w:tc>
          <w:tcPr>
            <w:tcW w:w="968"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66</w:t>
            </w:r>
          </w:p>
        </w:tc>
        <w:tc>
          <w:tcPr>
            <w:tcW w:w="1094" w:type="dxa"/>
          </w:tcPr>
          <w:p>
            <w:pPr>
              <w:spacing w:line="240" w:lineRule="auto"/>
              <w:ind w:firstLine="0" w:firstLineChars="0"/>
              <w:jc w:val="center"/>
              <w:rPr>
                <w:color w:val="auto"/>
                <w:sz w:val="21"/>
                <w:szCs w:val="21"/>
              </w:rPr>
            </w:pPr>
            <w:r>
              <w:rPr>
                <w:color w:val="auto"/>
                <w:kern w:val="0"/>
                <w:sz w:val="21"/>
                <w:szCs w:val="21"/>
              </w:rPr>
              <w:t>1031</w:t>
            </w:r>
          </w:p>
        </w:tc>
        <w:tc>
          <w:tcPr>
            <w:tcW w:w="1096"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52</w:t>
            </w:r>
          </w:p>
        </w:tc>
        <w:tc>
          <w:tcPr>
            <w:tcW w:w="986" w:type="dxa"/>
          </w:tcPr>
          <w:p>
            <w:pPr>
              <w:spacing w:line="240" w:lineRule="auto"/>
              <w:ind w:firstLine="0" w:firstLineChars="0"/>
              <w:jc w:val="center"/>
              <w:rPr>
                <w:color w:val="auto"/>
                <w:sz w:val="21"/>
                <w:szCs w:val="21"/>
              </w:rPr>
            </w:pPr>
            <w:r>
              <w:rPr>
                <w:color w:val="auto"/>
                <w:kern w:val="0"/>
                <w:sz w:val="21"/>
                <w:szCs w:val="21"/>
              </w:rPr>
              <w:t>1812</w:t>
            </w:r>
          </w:p>
        </w:tc>
        <w:tc>
          <w:tcPr>
            <w:tcW w:w="1120"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6</w:t>
            </w:r>
          </w:p>
        </w:tc>
        <w:tc>
          <w:tcPr>
            <w:tcW w:w="910" w:type="dxa"/>
          </w:tcPr>
          <w:p>
            <w:pPr>
              <w:spacing w:line="240" w:lineRule="auto"/>
              <w:ind w:firstLine="0" w:firstLineChars="0"/>
              <w:jc w:val="center"/>
              <w:rPr>
                <w:color w:val="auto"/>
                <w:sz w:val="21"/>
                <w:szCs w:val="21"/>
              </w:rPr>
            </w:pPr>
            <w:r>
              <w:rPr>
                <w:color w:val="auto"/>
                <w:kern w:val="0"/>
                <w:sz w:val="21"/>
                <w:szCs w:val="21"/>
              </w:rPr>
              <w:t>1465</w:t>
            </w:r>
          </w:p>
        </w:tc>
        <w:tc>
          <w:tcPr>
            <w:tcW w:w="1092"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台湾</w:t>
            </w:r>
          </w:p>
        </w:tc>
        <w:tc>
          <w:tcPr>
            <w:tcW w:w="709" w:type="dxa"/>
          </w:tcPr>
          <w:p>
            <w:pPr>
              <w:spacing w:line="240" w:lineRule="auto"/>
              <w:ind w:firstLine="0" w:firstLineChars="0"/>
              <w:jc w:val="center"/>
              <w:rPr>
                <w:color w:val="auto"/>
                <w:sz w:val="21"/>
                <w:szCs w:val="21"/>
              </w:rPr>
            </w:pPr>
            <w:r>
              <w:rPr>
                <w:color w:val="auto"/>
                <w:kern w:val="0"/>
                <w:sz w:val="21"/>
                <w:szCs w:val="21"/>
              </w:rPr>
              <w:t>0</w:t>
            </w:r>
          </w:p>
        </w:tc>
        <w:tc>
          <w:tcPr>
            <w:tcW w:w="968" w:type="dxa"/>
          </w:tcPr>
          <w:p>
            <w:pPr>
              <w:spacing w:line="240" w:lineRule="auto"/>
              <w:ind w:firstLine="0" w:firstLineChars="0"/>
              <w:jc w:val="center"/>
              <w:rPr>
                <w:color w:val="auto"/>
                <w:sz w:val="21"/>
                <w:szCs w:val="21"/>
              </w:rPr>
            </w:pPr>
            <w:r>
              <w:rPr>
                <w:color w:val="auto"/>
                <w:kern w:val="0"/>
                <w:sz w:val="21"/>
                <w:szCs w:val="21"/>
              </w:rPr>
              <w:t>0</w:t>
            </w:r>
          </w:p>
        </w:tc>
        <w:tc>
          <w:tcPr>
            <w:tcW w:w="1094" w:type="dxa"/>
          </w:tcPr>
          <w:p>
            <w:pPr>
              <w:spacing w:line="240" w:lineRule="auto"/>
              <w:ind w:firstLine="0" w:firstLineChars="0"/>
              <w:jc w:val="center"/>
              <w:rPr>
                <w:color w:val="auto"/>
                <w:sz w:val="21"/>
                <w:szCs w:val="21"/>
              </w:rPr>
            </w:pPr>
            <w:r>
              <w:rPr>
                <w:color w:val="auto"/>
                <w:kern w:val="0"/>
                <w:sz w:val="21"/>
                <w:szCs w:val="21"/>
              </w:rPr>
              <w:t>0</w:t>
            </w:r>
          </w:p>
        </w:tc>
        <w:tc>
          <w:tcPr>
            <w:tcW w:w="1096" w:type="dxa"/>
          </w:tcPr>
          <w:p>
            <w:pPr>
              <w:spacing w:line="240" w:lineRule="auto"/>
              <w:ind w:firstLine="0" w:firstLineChars="0"/>
              <w:jc w:val="center"/>
              <w:rPr>
                <w:color w:val="auto"/>
                <w:sz w:val="21"/>
                <w:szCs w:val="21"/>
              </w:rPr>
            </w:pPr>
            <w:r>
              <w:rPr>
                <w:color w:val="auto"/>
                <w:kern w:val="0"/>
                <w:sz w:val="21"/>
                <w:szCs w:val="21"/>
              </w:rPr>
              <w:t>0</w:t>
            </w:r>
          </w:p>
        </w:tc>
        <w:tc>
          <w:tcPr>
            <w:tcW w:w="986" w:type="dxa"/>
          </w:tcPr>
          <w:p>
            <w:pPr>
              <w:spacing w:line="240" w:lineRule="auto"/>
              <w:ind w:firstLine="0" w:firstLineChars="0"/>
              <w:jc w:val="center"/>
              <w:rPr>
                <w:color w:val="auto"/>
                <w:sz w:val="21"/>
                <w:szCs w:val="21"/>
              </w:rPr>
            </w:pPr>
            <w:r>
              <w:rPr>
                <w:color w:val="auto"/>
                <w:kern w:val="0"/>
                <w:sz w:val="21"/>
                <w:szCs w:val="21"/>
              </w:rPr>
              <w:t>0</w:t>
            </w:r>
          </w:p>
        </w:tc>
        <w:tc>
          <w:tcPr>
            <w:tcW w:w="1120" w:type="dxa"/>
          </w:tcPr>
          <w:p>
            <w:pPr>
              <w:spacing w:line="240" w:lineRule="auto"/>
              <w:ind w:firstLine="0" w:firstLineChars="0"/>
              <w:jc w:val="center"/>
              <w:rPr>
                <w:color w:val="auto"/>
                <w:sz w:val="21"/>
                <w:szCs w:val="21"/>
              </w:rPr>
            </w:pPr>
            <w:r>
              <w:rPr>
                <w:color w:val="auto"/>
                <w:kern w:val="0"/>
                <w:sz w:val="21"/>
                <w:szCs w:val="21"/>
              </w:rPr>
              <w:t>0</w:t>
            </w:r>
          </w:p>
        </w:tc>
        <w:tc>
          <w:tcPr>
            <w:tcW w:w="910" w:type="dxa"/>
          </w:tcPr>
          <w:p>
            <w:pPr>
              <w:spacing w:line="240" w:lineRule="auto"/>
              <w:ind w:firstLine="0" w:firstLineChars="0"/>
              <w:jc w:val="center"/>
              <w:rPr>
                <w:color w:val="auto"/>
                <w:sz w:val="21"/>
                <w:szCs w:val="21"/>
              </w:rPr>
            </w:pPr>
            <w:r>
              <w:rPr>
                <w:color w:val="auto"/>
                <w:kern w:val="0"/>
                <w:sz w:val="21"/>
                <w:szCs w:val="21"/>
              </w:rPr>
              <w:t>2</w:t>
            </w:r>
          </w:p>
        </w:tc>
        <w:tc>
          <w:tcPr>
            <w:tcW w:w="1092"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天津市</w:t>
            </w:r>
          </w:p>
        </w:tc>
        <w:tc>
          <w:tcPr>
            <w:tcW w:w="709" w:type="dxa"/>
          </w:tcPr>
          <w:p>
            <w:pPr>
              <w:spacing w:line="240" w:lineRule="auto"/>
              <w:ind w:firstLine="0" w:firstLineChars="0"/>
              <w:jc w:val="center"/>
              <w:rPr>
                <w:color w:val="auto"/>
                <w:sz w:val="21"/>
                <w:szCs w:val="21"/>
              </w:rPr>
            </w:pPr>
            <w:r>
              <w:rPr>
                <w:color w:val="auto"/>
                <w:kern w:val="0"/>
                <w:sz w:val="21"/>
                <w:szCs w:val="21"/>
              </w:rPr>
              <w:t>4</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21</w:t>
            </w:r>
          </w:p>
        </w:tc>
        <w:tc>
          <w:tcPr>
            <w:tcW w:w="1094" w:type="dxa"/>
          </w:tcPr>
          <w:p>
            <w:pPr>
              <w:spacing w:line="240" w:lineRule="auto"/>
              <w:ind w:firstLine="0" w:firstLineChars="0"/>
              <w:jc w:val="center"/>
              <w:rPr>
                <w:color w:val="auto"/>
                <w:sz w:val="21"/>
                <w:szCs w:val="21"/>
              </w:rPr>
            </w:pPr>
            <w:r>
              <w:rPr>
                <w:color w:val="auto"/>
                <w:kern w:val="0"/>
                <w:sz w:val="21"/>
                <w:szCs w:val="21"/>
              </w:rPr>
              <w:t>263</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9</w:t>
            </w:r>
          </w:p>
        </w:tc>
        <w:tc>
          <w:tcPr>
            <w:tcW w:w="986" w:type="dxa"/>
          </w:tcPr>
          <w:p>
            <w:pPr>
              <w:spacing w:line="240" w:lineRule="auto"/>
              <w:ind w:firstLine="0" w:firstLineChars="0"/>
              <w:jc w:val="center"/>
              <w:rPr>
                <w:color w:val="auto"/>
                <w:sz w:val="21"/>
                <w:szCs w:val="21"/>
              </w:rPr>
            </w:pPr>
            <w:r>
              <w:rPr>
                <w:color w:val="auto"/>
                <w:kern w:val="0"/>
                <w:sz w:val="21"/>
                <w:szCs w:val="21"/>
              </w:rPr>
              <w:t>542</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48</w:t>
            </w:r>
          </w:p>
        </w:tc>
        <w:tc>
          <w:tcPr>
            <w:tcW w:w="910" w:type="dxa"/>
          </w:tcPr>
          <w:p>
            <w:pPr>
              <w:spacing w:line="240" w:lineRule="auto"/>
              <w:ind w:firstLine="0" w:firstLineChars="0"/>
              <w:jc w:val="center"/>
              <w:rPr>
                <w:color w:val="auto"/>
                <w:sz w:val="21"/>
                <w:szCs w:val="21"/>
              </w:rPr>
            </w:pPr>
            <w:r>
              <w:rPr>
                <w:color w:val="auto"/>
                <w:kern w:val="0"/>
                <w:sz w:val="21"/>
                <w:szCs w:val="21"/>
              </w:rPr>
              <w:t>281</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西藏自治区</w:t>
            </w:r>
          </w:p>
        </w:tc>
        <w:tc>
          <w:tcPr>
            <w:tcW w:w="709" w:type="dxa"/>
          </w:tcPr>
          <w:p>
            <w:pPr>
              <w:spacing w:line="240" w:lineRule="auto"/>
              <w:ind w:firstLine="0" w:firstLineChars="0"/>
              <w:jc w:val="center"/>
              <w:rPr>
                <w:color w:val="auto"/>
                <w:sz w:val="21"/>
                <w:szCs w:val="21"/>
              </w:rPr>
            </w:pPr>
            <w:r>
              <w:rPr>
                <w:color w:val="auto"/>
                <w:kern w:val="0"/>
                <w:sz w:val="21"/>
                <w:szCs w:val="21"/>
              </w:rPr>
              <w:t>0</w:t>
            </w:r>
          </w:p>
        </w:tc>
        <w:tc>
          <w:tcPr>
            <w:tcW w:w="968" w:type="dxa"/>
          </w:tcPr>
          <w:p>
            <w:pPr>
              <w:spacing w:line="240" w:lineRule="auto"/>
              <w:ind w:firstLine="0" w:firstLineChars="0"/>
              <w:jc w:val="center"/>
              <w:rPr>
                <w:color w:val="auto"/>
                <w:sz w:val="21"/>
                <w:szCs w:val="21"/>
              </w:rPr>
            </w:pPr>
            <w:r>
              <w:rPr>
                <w:color w:val="auto"/>
                <w:kern w:val="0"/>
                <w:sz w:val="21"/>
                <w:szCs w:val="21"/>
              </w:rPr>
              <w:t>0</w:t>
            </w:r>
          </w:p>
        </w:tc>
        <w:tc>
          <w:tcPr>
            <w:tcW w:w="1094" w:type="dxa"/>
          </w:tcPr>
          <w:p>
            <w:pPr>
              <w:spacing w:line="240" w:lineRule="auto"/>
              <w:ind w:firstLine="0" w:firstLineChars="0"/>
              <w:jc w:val="center"/>
              <w:rPr>
                <w:color w:val="auto"/>
                <w:sz w:val="21"/>
                <w:szCs w:val="21"/>
              </w:rPr>
            </w:pPr>
            <w:r>
              <w:rPr>
                <w:color w:val="auto"/>
                <w:kern w:val="0"/>
                <w:sz w:val="21"/>
                <w:szCs w:val="21"/>
              </w:rPr>
              <w:t>10</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03</w:t>
            </w:r>
          </w:p>
        </w:tc>
        <w:tc>
          <w:tcPr>
            <w:tcW w:w="986" w:type="dxa"/>
          </w:tcPr>
          <w:p>
            <w:pPr>
              <w:spacing w:line="240" w:lineRule="auto"/>
              <w:ind w:firstLine="0" w:firstLineChars="0"/>
              <w:jc w:val="center"/>
              <w:rPr>
                <w:color w:val="auto"/>
                <w:sz w:val="21"/>
                <w:szCs w:val="21"/>
              </w:rPr>
            </w:pPr>
            <w:r>
              <w:rPr>
                <w:color w:val="auto"/>
                <w:kern w:val="0"/>
                <w:sz w:val="21"/>
                <w:szCs w:val="21"/>
              </w:rPr>
              <w:t>224</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w:t>
            </w:r>
          </w:p>
        </w:tc>
        <w:tc>
          <w:tcPr>
            <w:tcW w:w="910" w:type="dxa"/>
          </w:tcPr>
          <w:p>
            <w:pPr>
              <w:spacing w:line="240" w:lineRule="auto"/>
              <w:ind w:firstLine="0" w:firstLineChars="0"/>
              <w:jc w:val="center"/>
              <w:rPr>
                <w:color w:val="auto"/>
                <w:sz w:val="21"/>
                <w:szCs w:val="21"/>
              </w:rPr>
            </w:pPr>
            <w:r>
              <w:rPr>
                <w:color w:val="auto"/>
                <w:kern w:val="0"/>
                <w:sz w:val="21"/>
                <w:szCs w:val="21"/>
              </w:rPr>
              <w:t>54</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香港特别行政区</w:t>
            </w:r>
          </w:p>
        </w:tc>
        <w:tc>
          <w:tcPr>
            <w:tcW w:w="709" w:type="dxa"/>
          </w:tcPr>
          <w:p>
            <w:pPr>
              <w:spacing w:line="240" w:lineRule="auto"/>
              <w:ind w:firstLine="0" w:firstLineChars="0"/>
              <w:jc w:val="center"/>
              <w:rPr>
                <w:color w:val="auto"/>
                <w:sz w:val="21"/>
                <w:szCs w:val="21"/>
              </w:rPr>
            </w:pPr>
            <w:r>
              <w:rPr>
                <w:color w:val="auto"/>
                <w:kern w:val="0"/>
                <w:sz w:val="21"/>
                <w:szCs w:val="21"/>
              </w:rPr>
              <w:t>0</w:t>
            </w:r>
          </w:p>
        </w:tc>
        <w:tc>
          <w:tcPr>
            <w:tcW w:w="968" w:type="dxa"/>
          </w:tcPr>
          <w:p>
            <w:pPr>
              <w:spacing w:line="240" w:lineRule="auto"/>
              <w:ind w:firstLine="0" w:firstLineChars="0"/>
              <w:jc w:val="center"/>
              <w:rPr>
                <w:color w:val="auto"/>
                <w:sz w:val="21"/>
                <w:szCs w:val="21"/>
              </w:rPr>
            </w:pPr>
            <w:r>
              <w:rPr>
                <w:color w:val="auto"/>
                <w:kern w:val="0"/>
                <w:sz w:val="21"/>
                <w:szCs w:val="21"/>
              </w:rPr>
              <w:t>0</w:t>
            </w:r>
          </w:p>
        </w:tc>
        <w:tc>
          <w:tcPr>
            <w:tcW w:w="1094" w:type="dxa"/>
          </w:tcPr>
          <w:p>
            <w:pPr>
              <w:spacing w:line="240" w:lineRule="auto"/>
              <w:ind w:firstLine="0" w:firstLineChars="0"/>
              <w:jc w:val="center"/>
              <w:rPr>
                <w:color w:val="auto"/>
                <w:sz w:val="21"/>
                <w:szCs w:val="21"/>
              </w:rPr>
            </w:pPr>
            <w:r>
              <w:rPr>
                <w:color w:val="auto"/>
                <w:kern w:val="0"/>
                <w:sz w:val="21"/>
                <w:szCs w:val="21"/>
              </w:rPr>
              <w:t>3</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01</w:t>
            </w:r>
          </w:p>
        </w:tc>
        <w:tc>
          <w:tcPr>
            <w:tcW w:w="986" w:type="dxa"/>
          </w:tcPr>
          <w:p>
            <w:pPr>
              <w:spacing w:line="240" w:lineRule="auto"/>
              <w:ind w:firstLine="0" w:firstLineChars="0"/>
              <w:jc w:val="center"/>
              <w:rPr>
                <w:color w:val="auto"/>
                <w:sz w:val="21"/>
                <w:szCs w:val="21"/>
              </w:rPr>
            </w:pPr>
            <w:r>
              <w:rPr>
                <w:color w:val="auto"/>
                <w:kern w:val="0"/>
                <w:sz w:val="21"/>
                <w:szCs w:val="21"/>
              </w:rPr>
              <w:t>1</w:t>
            </w:r>
          </w:p>
        </w:tc>
        <w:tc>
          <w:tcPr>
            <w:tcW w:w="1120" w:type="dxa"/>
          </w:tcPr>
          <w:p>
            <w:pPr>
              <w:spacing w:line="240" w:lineRule="auto"/>
              <w:ind w:firstLine="0" w:firstLineChars="0"/>
              <w:jc w:val="center"/>
              <w:rPr>
                <w:color w:val="auto"/>
                <w:sz w:val="21"/>
                <w:szCs w:val="21"/>
              </w:rPr>
            </w:pPr>
            <w:r>
              <w:rPr>
                <w:color w:val="auto"/>
                <w:kern w:val="0"/>
                <w:sz w:val="21"/>
                <w:szCs w:val="21"/>
              </w:rPr>
              <w:t>0</w:t>
            </w:r>
          </w:p>
        </w:tc>
        <w:tc>
          <w:tcPr>
            <w:tcW w:w="910" w:type="dxa"/>
          </w:tcPr>
          <w:p>
            <w:pPr>
              <w:spacing w:line="240" w:lineRule="auto"/>
              <w:ind w:firstLine="0" w:firstLineChars="0"/>
              <w:jc w:val="center"/>
              <w:rPr>
                <w:color w:val="auto"/>
                <w:sz w:val="21"/>
                <w:szCs w:val="21"/>
              </w:rPr>
            </w:pPr>
            <w:r>
              <w:rPr>
                <w:color w:val="auto"/>
                <w:kern w:val="0"/>
                <w:sz w:val="21"/>
                <w:szCs w:val="21"/>
              </w:rPr>
              <w:t>0</w:t>
            </w:r>
          </w:p>
        </w:tc>
        <w:tc>
          <w:tcPr>
            <w:tcW w:w="1092"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新疆维吾尔自治区</w:t>
            </w:r>
          </w:p>
        </w:tc>
        <w:tc>
          <w:tcPr>
            <w:tcW w:w="709" w:type="dxa"/>
          </w:tcPr>
          <w:p>
            <w:pPr>
              <w:spacing w:line="240" w:lineRule="auto"/>
              <w:ind w:firstLine="0" w:firstLineChars="0"/>
              <w:jc w:val="center"/>
              <w:rPr>
                <w:color w:val="auto"/>
                <w:sz w:val="21"/>
                <w:szCs w:val="21"/>
              </w:rPr>
            </w:pPr>
            <w:r>
              <w:rPr>
                <w:color w:val="auto"/>
                <w:kern w:val="0"/>
                <w:sz w:val="21"/>
                <w:szCs w:val="21"/>
              </w:rPr>
              <w:t>16</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85</w:t>
            </w:r>
          </w:p>
        </w:tc>
        <w:tc>
          <w:tcPr>
            <w:tcW w:w="1094" w:type="dxa"/>
          </w:tcPr>
          <w:p>
            <w:pPr>
              <w:spacing w:line="240" w:lineRule="auto"/>
              <w:ind w:firstLine="0" w:firstLineChars="0"/>
              <w:jc w:val="center"/>
              <w:rPr>
                <w:color w:val="auto"/>
                <w:sz w:val="21"/>
                <w:szCs w:val="21"/>
              </w:rPr>
            </w:pPr>
            <w:r>
              <w:rPr>
                <w:color w:val="auto"/>
                <w:kern w:val="0"/>
                <w:sz w:val="21"/>
                <w:szCs w:val="21"/>
              </w:rPr>
              <w:t>172</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59</w:t>
            </w:r>
          </w:p>
        </w:tc>
        <w:tc>
          <w:tcPr>
            <w:tcW w:w="986" w:type="dxa"/>
          </w:tcPr>
          <w:p>
            <w:pPr>
              <w:spacing w:line="240" w:lineRule="auto"/>
              <w:ind w:firstLine="0" w:firstLineChars="0"/>
              <w:jc w:val="center"/>
              <w:rPr>
                <w:color w:val="auto"/>
                <w:sz w:val="21"/>
                <w:szCs w:val="21"/>
              </w:rPr>
            </w:pPr>
            <w:r>
              <w:rPr>
                <w:color w:val="auto"/>
                <w:kern w:val="0"/>
                <w:sz w:val="21"/>
                <w:szCs w:val="21"/>
              </w:rPr>
              <w:t>1572</w:t>
            </w:r>
          </w:p>
        </w:tc>
        <w:tc>
          <w:tcPr>
            <w:tcW w:w="1120"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38</w:t>
            </w:r>
          </w:p>
        </w:tc>
        <w:tc>
          <w:tcPr>
            <w:tcW w:w="910" w:type="dxa"/>
          </w:tcPr>
          <w:p>
            <w:pPr>
              <w:spacing w:line="240" w:lineRule="auto"/>
              <w:ind w:firstLine="0" w:firstLineChars="0"/>
              <w:jc w:val="center"/>
              <w:rPr>
                <w:color w:val="auto"/>
                <w:sz w:val="21"/>
                <w:szCs w:val="21"/>
              </w:rPr>
            </w:pPr>
            <w:r>
              <w:rPr>
                <w:color w:val="auto"/>
                <w:kern w:val="0"/>
                <w:sz w:val="21"/>
                <w:szCs w:val="21"/>
              </w:rPr>
              <w:t>1081</w:t>
            </w:r>
          </w:p>
        </w:tc>
        <w:tc>
          <w:tcPr>
            <w:tcW w:w="1092"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云南省</w:t>
            </w:r>
          </w:p>
        </w:tc>
        <w:tc>
          <w:tcPr>
            <w:tcW w:w="709" w:type="dxa"/>
          </w:tcPr>
          <w:p>
            <w:pPr>
              <w:spacing w:line="240" w:lineRule="auto"/>
              <w:ind w:firstLine="0" w:firstLineChars="0"/>
              <w:jc w:val="center"/>
              <w:rPr>
                <w:color w:val="auto"/>
                <w:sz w:val="21"/>
                <w:szCs w:val="21"/>
              </w:rPr>
            </w:pPr>
            <w:r>
              <w:rPr>
                <w:color w:val="auto"/>
                <w:kern w:val="0"/>
                <w:sz w:val="21"/>
                <w:szCs w:val="21"/>
              </w:rPr>
              <w:t>9</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48</w:t>
            </w:r>
          </w:p>
        </w:tc>
        <w:tc>
          <w:tcPr>
            <w:tcW w:w="1094" w:type="dxa"/>
          </w:tcPr>
          <w:p>
            <w:pPr>
              <w:spacing w:line="240" w:lineRule="auto"/>
              <w:ind w:firstLine="0" w:firstLineChars="0"/>
              <w:jc w:val="center"/>
              <w:rPr>
                <w:color w:val="auto"/>
                <w:sz w:val="21"/>
                <w:szCs w:val="21"/>
              </w:rPr>
            </w:pPr>
            <w:r>
              <w:rPr>
                <w:color w:val="auto"/>
                <w:kern w:val="0"/>
                <w:sz w:val="21"/>
                <w:szCs w:val="21"/>
              </w:rPr>
              <w:t>140</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48</w:t>
            </w:r>
          </w:p>
        </w:tc>
        <w:tc>
          <w:tcPr>
            <w:tcW w:w="986" w:type="dxa"/>
          </w:tcPr>
          <w:p>
            <w:pPr>
              <w:spacing w:line="240" w:lineRule="auto"/>
              <w:ind w:firstLine="0" w:firstLineChars="0"/>
              <w:jc w:val="center"/>
              <w:rPr>
                <w:color w:val="auto"/>
                <w:sz w:val="21"/>
                <w:szCs w:val="21"/>
              </w:rPr>
            </w:pPr>
            <w:r>
              <w:rPr>
                <w:color w:val="auto"/>
                <w:kern w:val="0"/>
                <w:sz w:val="21"/>
                <w:szCs w:val="21"/>
              </w:rPr>
              <w:t>518</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46</w:t>
            </w:r>
          </w:p>
        </w:tc>
        <w:tc>
          <w:tcPr>
            <w:tcW w:w="910" w:type="dxa"/>
          </w:tcPr>
          <w:p>
            <w:pPr>
              <w:spacing w:line="240" w:lineRule="auto"/>
              <w:ind w:firstLine="0" w:firstLineChars="0"/>
              <w:jc w:val="center"/>
              <w:rPr>
                <w:color w:val="auto"/>
                <w:sz w:val="21"/>
                <w:szCs w:val="21"/>
              </w:rPr>
            </w:pPr>
            <w:r>
              <w:rPr>
                <w:color w:val="auto"/>
                <w:kern w:val="0"/>
                <w:sz w:val="21"/>
                <w:szCs w:val="21"/>
              </w:rPr>
              <w:t>199</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浙江省</w:t>
            </w:r>
          </w:p>
        </w:tc>
        <w:tc>
          <w:tcPr>
            <w:tcW w:w="709" w:type="dxa"/>
          </w:tcPr>
          <w:p>
            <w:pPr>
              <w:spacing w:line="240" w:lineRule="auto"/>
              <w:ind w:firstLine="0" w:firstLineChars="0"/>
              <w:jc w:val="center"/>
              <w:rPr>
                <w:color w:val="auto"/>
                <w:sz w:val="21"/>
                <w:szCs w:val="21"/>
              </w:rPr>
            </w:pPr>
            <w:r>
              <w:rPr>
                <w:color w:val="auto"/>
                <w:kern w:val="0"/>
                <w:sz w:val="21"/>
                <w:szCs w:val="21"/>
              </w:rPr>
              <w:t>47</w:t>
            </w:r>
          </w:p>
        </w:tc>
        <w:tc>
          <w:tcPr>
            <w:tcW w:w="968"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49</w:t>
            </w:r>
          </w:p>
        </w:tc>
        <w:tc>
          <w:tcPr>
            <w:tcW w:w="1094" w:type="dxa"/>
          </w:tcPr>
          <w:p>
            <w:pPr>
              <w:spacing w:line="240" w:lineRule="auto"/>
              <w:ind w:firstLine="0" w:firstLineChars="0"/>
              <w:jc w:val="center"/>
              <w:rPr>
                <w:color w:val="auto"/>
                <w:sz w:val="21"/>
                <w:szCs w:val="21"/>
              </w:rPr>
            </w:pPr>
            <w:r>
              <w:rPr>
                <w:color w:val="auto"/>
                <w:kern w:val="0"/>
                <w:sz w:val="21"/>
                <w:szCs w:val="21"/>
              </w:rPr>
              <w:t>1269</w:t>
            </w:r>
          </w:p>
        </w:tc>
        <w:tc>
          <w:tcPr>
            <w:tcW w:w="109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33</w:t>
            </w:r>
          </w:p>
        </w:tc>
        <w:tc>
          <w:tcPr>
            <w:tcW w:w="986" w:type="dxa"/>
          </w:tcPr>
          <w:p>
            <w:pPr>
              <w:spacing w:line="240" w:lineRule="auto"/>
              <w:ind w:firstLine="0" w:firstLineChars="0"/>
              <w:jc w:val="center"/>
              <w:rPr>
                <w:color w:val="auto"/>
                <w:sz w:val="21"/>
                <w:szCs w:val="21"/>
              </w:rPr>
            </w:pPr>
            <w:r>
              <w:rPr>
                <w:color w:val="auto"/>
                <w:kern w:val="0"/>
                <w:sz w:val="21"/>
                <w:szCs w:val="21"/>
              </w:rPr>
              <w:t>3815</w:t>
            </w:r>
          </w:p>
        </w:tc>
        <w:tc>
          <w:tcPr>
            <w:tcW w:w="1120"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37</w:t>
            </w:r>
          </w:p>
        </w:tc>
        <w:tc>
          <w:tcPr>
            <w:tcW w:w="910" w:type="dxa"/>
          </w:tcPr>
          <w:p>
            <w:pPr>
              <w:spacing w:line="240" w:lineRule="auto"/>
              <w:ind w:firstLine="0" w:firstLineChars="0"/>
              <w:jc w:val="center"/>
              <w:rPr>
                <w:color w:val="auto"/>
                <w:sz w:val="21"/>
                <w:szCs w:val="21"/>
              </w:rPr>
            </w:pPr>
            <w:r>
              <w:rPr>
                <w:color w:val="auto"/>
                <w:kern w:val="0"/>
                <w:sz w:val="21"/>
                <w:szCs w:val="21"/>
              </w:rPr>
              <w:t>2422</w:t>
            </w:r>
          </w:p>
        </w:tc>
        <w:tc>
          <w:tcPr>
            <w:tcW w:w="1092"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91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重庆市</w:t>
            </w:r>
          </w:p>
        </w:tc>
        <w:tc>
          <w:tcPr>
            <w:tcW w:w="709" w:type="dxa"/>
          </w:tcPr>
          <w:p>
            <w:pPr>
              <w:spacing w:line="240" w:lineRule="auto"/>
              <w:ind w:firstLine="0" w:firstLineChars="0"/>
              <w:jc w:val="center"/>
              <w:rPr>
                <w:color w:val="auto"/>
                <w:sz w:val="21"/>
                <w:szCs w:val="21"/>
              </w:rPr>
            </w:pPr>
            <w:r>
              <w:rPr>
                <w:color w:val="auto"/>
                <w:kern w:val="0"/>
                <w:sz w:val="21"/>
                <w:szCs w:val="21"/>
              </w:rPr>
              <w:t>16</w:t>
            </w:r>
          </w:p>
        </w:tc>
        <w:tc>
          <w:tcPr>
            <w:tcW w:w="968"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85</w:t>
            </w:r>
          </w:p>
        </w:tc>
        <w:tc>
          <w:tcPr>
            <w:tcW w:w="1094" w:type="dxa"/>
          </w:tcPr>
          <w:p>
            <w:pPr>
              <w:spacing w:line="240" w:lineRule="auto"/>
              <w:ind w:firstLine="0" w:firstLineChars="0"/>
              <w:jc w:val="center"/>
              <w:rPr>
                <w:color w:val="auto"/>
                <w:sz w:val="21"/>
                <w:szCs w:val="21"/>
              </w:rPr>
            </w:pPr>
            <w:r>
              <w:rPr>
                <w:color w:val="auto"/>
                <w:kern w:val="0"/>
                <w:sz w:val="21"/>
                <w:szCs w:val="21"/>
              </w:rPr>
              <w:t>254</w:t>
            </w:r>
          </w:p>
        </w:tc>
        <w:tc>
          <w:tcPr>
            <w:tcW w:w="109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86</w:t>
            </w:r>
          </w:p>
        </w:tc>
        <w:tc>
          <w:tcPr>
            <w:tcW w:w="986" w:type="dxa"/>
          </w:tcPr>
          <w:p>
            <w:pPr>
              <w:spacing w:line="240" w:lineRule="auto"/>
              <w:ind w:firstLine="0" w:firstLineChars="0"/>
              <w:jc w:val="center"/>
              <w:rPr>
                <w:color w:val="auto"/>
                <w:sz w:val="21"/>
                <w:szCs w:val="21"/>
              </w:rPr>
            </w:pPr>
            <w:r>
              <w:rPr>
                <w:color w:val="auto"/>
                <w:kern w:val="0"/>
                <w:sz w:val="21"/>
                <w:szCs w:val="21"/>
              </w:rPr>
              <w:t>606</w:t>
            </w:r>
          </w:p>
        </w:tc>
        <w:tc>
          <w:tcPr>
            <w:tcW w:w="1120"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52</w:t>
            </w:r>
          </w:p>
        </w:tc>
        <w:tc>
          <w:tcPr>
            <w:tcW w:w="910" w:type="dxa"/>
          </w:tcPr>
          <w:p>
            <w:pPr>
              <w:spacing w:line="240" w:lineRule="auto"/>
              <w:ind w:firstLine="0" w:firstLineChars="0"/>
              <w:jc w:val="center"/>
              <w:rPr>
                <w:color w:val="auto"/>
                <w:sz w:val="21"/>
                <w:szCs w:val="21"/>
              </w:rPr>
            </w:pPr>
            <w:r>
              <w:rPr>
                <w:color w:val="auto"/>
                <w:kern w:val="0"/>
                <w:sz w:val="21"/>
                <w:szCs w:val="21"/>
              </w:rPr>
              <w:t>265</w:t>
            </w:r>
          </w:p>
        </w:tc>
        <w:tc>
          <w:tcPr>
            <w:tcW w:w="1092"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740" w:type="dxa"/>
          </w:tcPr>
          <w:p>
            <w:pPr>
              <w:spacing w:line="240" w:lineRule="auto"/>
              <w:ind w:firstLine="0" w:firstLineChars="0"/>
              <w:jc w:val="center"/>
              <w:rPr>
                <w:color w:val="auto"/>
                <w:sz w:val="21"/>
                <w:szCs w:val="21"/>
              </w:rPr>
            </w:pPr>
            <w:r>
              <w:rPr>
                <w:rFonts w:hint="eastAsia" w:ascii="宋体" w:hAnsi="宋体"/>
                <w:color w:val="auto"/>
                <w:kern w:val="0"/>
                <w:sz w:val="21"/>
                <w:szCs w:val="21"/>
              </w:rPr>
              <w:t>合计</w:t>
            </w:r>
          </w:p>
        </w:tc>
        <w:tc>
          <w:tcPr>
            <w:tcW w:w="709" w:type="dxa"/>
          </w:tcPr>
          <w:p>
            <w:pPr>
              <w:spacing w:line="240" w:lineRule="auto"/>
              <w:ind w:firstLine="0" w:firstLineChars="0"/>
              <w:jc w:val="center"/>
              <w:rPr>
                <w:color w:val="auto"/>
                <w:sz w:val="21"/>
                <w:szCs w:val="21"/>
              </w:rPr>
            </w:pPr>
            <w:r>
              <w:rPr>
                <w:color w:val="auto"/>
                <w:kern w:val="0"/>
                <w:sz w:val="21"/>
                <w:szCs w:val="21"/>
              </w:rPr>
              <w:t>1884</w:t>
            </w:r>
          </w:p>
        </w:tc>
        <w:tc>
          <w:tcPr>
            <w:tcW w:w="968" w:type="dxa"/>
          </w:tcPr>
          <w:p>
            <w:pPr>
              <w:spacing w:line="240" w:lineRule="auto"/>
              <w:ind w:firstLine="0" w:firstLineChars="0"/>
              <w:jc w:val="center"/>
              <w:rPr>
                <w:color w:val="auto"/>
                <w:sz w:val="21"/>
                <w:szCs w:val="21"/>
              </w:rPr>
            </w:pPr>
            <w:r>
              <w:rPr>
                <w:color w:val="auto"/>
                <w:kern w:val="0"/>
                <w:sz w:val="21"/>
                <w:szCs w:val="21"/>
              </w:rPr>
              <w:t>100</w:t>
            </w:r>
          </w:p>
        </w:tc>
        <w:tc>
          <w:tcPr>
            <w:tcW w:w="1094" w:type="dxa"/>
          </w:tcPr>
          <w:p>
            <w:pPr>
              <w:spacing w:line="240" w:lineRule="auto"/>
              <w:ind w:firstLine="0" w:firstLineChars="0"/>
              <w:jc w:val="center"/>
              <w:rPr>
                <w:color w:val="auto"/>
                <w:sz w:val="21"/>
                <w:szCs w:val="21"/>
              </w:rPr>
            </w:pPr>
            <w:r>
              <w:rPr>
                <w:color w:val="auto"/>
                <w:kern w:val="0"/>
                <w:sz w:val="21"/>
                <w:szCs w:val="21"/>
              </w:rPr>
              <w:t>29279</w:t>
            </w:r>
          </w:p>
        </w:tc>
        <w:tc>
          <w:tcPr>
            <w:tcW w:w="1096" w:type="dxa"/>
          </w:tcPr>
          <w:p>
            <w:pPr>
              <w:spacing w:line="240" w:lineRule="auto"/>
              <w:ind w:firstLine="0" w:firstLineChars="0"/>
              <w:jc w:val="center"/>
              <w:rPr>
                <w:color w:val="auto"/>
                <w:sz w:val="21"/>
                <w:szCs w:val="21"/>
              </w:rPr>
            </w:pPr>
            <w:r>
              <w:rPr>
                <w:color w:val="auto"/>
                <w:kern w:val="0"/>
                <w:sz w:val="21"/>
                <w:szCs w:val="21"/>
              </w:rPr>
              <w:t>100</w:t>
            </w:r>
          </w:p>
        </w:tc>
        <w:tc>
          <w:tcPr>
            <w:tcW w:w="986" w:type="dxa"/>
          </w:tcPr>
          <w:p>
            <w:pPr>
              <w:spacing w:line="240" w:lineRule="auto"/>
              <w:ind w:firstLine="0" w:firstLineChars="0"/>
              <w:jc w:val="center"/>
              <w:rPr>
                <w:color w:val="auto"/>
                <w:sz w:val="21"/>
                <w:szCs w:val="21"/>
              </w:rPr>
            </w:pPr>
            <w:r>
              <w:rPr>
                <w:color w:val="auto"/>
                <w:kern w:val="0"/>
                <w:sz w:val="21"/>
                <w:szCs w:val="21"/>
              </w:rPr>
              <w:t>113356</w:t>
            </w:r>
          </w:p>
        </w:tc>
        <w:tc>
          <w:tcPr>
            <w:tcW w:w="1120" w:type="dxa"/>
          </w:tcPr>
          <w:p>
            <w:pPr>
              <w:spacing w:line="240" w:lineRule="auto"/>
              <w:ind w:firstLine="0" w:firstLineChars="0"/>
              <w:jc w:val="center"/>
              <w:rPr>
                <w:color w:val="auto"/>
                <w:sz w:val="21"/>
                <w:szCs w:val="21"/>
              </w:rPr>
            </w:pPr>
            <w:r>
              <w:rPr>
                <w:color w:val="auto"/>
                <w:kern w:val="0"/>
                <w:sz w:val="21"/>
                <w:szCs w:val="21"/>
              </w:rPr>
              <w:t>100</w:t>
            </w:r>
          </w:p>
        </w:tc>
        <w:tc>
          <w:tcPr>
            <w:tcW w:w="910" w:type="dxa"/>
          </w:tcPr>
          <w:p>
            <w:pPr>
              <w:spacing w:line="240" w:lineRule="auto"/>
              <w:ind w:firstLine="0" w:firstLineChars="0"/>
              <w:jc w:val="center"/>
              <w:rPr>
                <w:color w:val="auto"/>
                <w:sz w:val="21"/>
                <w:szCs w:val="21"/>
              </w:rPr>
            </w:pPr>
            <w:r>
              <w:rPr>
                <w:color w:val="auto"/>
                <w:kern w:val="0"/>
                <w:sz w:val="21"/>
                <w:szCs w:val="21"/>
              </w:rPr>
              <w:t>83316</w:t>
            </w:r>
          </w:p>
        </w:tc>
        <w:tc>
          <w:tcPr>
            <w:tcW w:w="1092" w:type="dxa"/>
          </w:tcPr>
          <w:p>
            <w:pPr>
              <w:spacing w:line="240" w:lineRule="auto"/>
              <w:ind w:firstLine="0" w:firstLineChars="0"/>
              <w:jc w:val="center"/>
              <w:rPr>
                <w:color w:val="auto"/>
                <w:sz w:val="21"/>
                <w:szCs w:val="21"/>
              </w:rPr>
            </w:pPr>
            <w:r>
              <w:rPr>
                <w:color w:val="auto"/>
                <w:kern w:val="0"/>
                <w:sz w:val="21"/>
                <w:szCs w:val="21"/>
              </w:rPr>
              <w:t>100</w:t>
            </w:r>
          </w:p>
        </w:tc>
      </w:tr>
      <w:bookmarkEnd w:id="39"/>
    </w:tbl>
    <w:p>
      <w:pPr>
        <w:widowControl/>
        <w:ind w:left="370" w:firstLine="0" w:firstLineChars="0"/>
        <w:jc w:val="left"/>
        <w:rPr>
          <w:color w:val="auto"/>
          <w:sz w:val="21"/>
          <w:szCs w:val="21"/>
        </w:rPr>
      </w:pPr>
    </w:p>
    <w:p>
      <w:pPr>
        <w:widowControl/>
        <w:spacing w:line="240" w:lineRule="auto"/>
        <w:ind w:firstLine="0" w:firstLineChars="0"/>
        <w:jc w:val="left"/>
        <w:rPr>
          <w:b/>
          <w:color w:val="auto"/>
          <w:sz w:val="28"/>
          <w:szCs w:val="28"/>
        </w:rPr>
      </w:pPr>
      <w:r>
        <w:rPr>
          <w:b/>
          <w:color w:val="auto"/>
          <w:sz w:val="28"/>
          <w:szCs w:val="28"/>
        </w:rPr>
        <w:br w:type="page"/>
      </w:r>
    </w:p>
    <w:p>
      <w:pPr>
        <w:widowControl/>
        <w:ind w:firstLine="568" w:firstLineChars="202"/>
        <w:jc w:val="left"/>
        <w:rPr>
          <w:b/>
          <w:color w:val="auto"/>
          <w:sz w:val="28"/>
          <w:szCs w:val="28"/>
        </w:rPr>
      </w:pPr>
      <w:r>
        <w:rPr>
          <w:b/>
          <w:color w:val="auto"/>
          <w:sz w:val="28"/>
          <w:szCs w:val="28"/>
        </w:rPr>
        <w:t>2.2.2不同学科门类/专业大类毕业生就业地区分布</w:t>
      </w:r>
    </w:p>
    <w:p>
      <w:pPr>
        <w:widowControl/>
        <w:ind w:firstLine="487" w:firstLineChars="202"/>
        <w:jc w:val="left"/>
        <w:rPr>
          <w:b/>
          <w:color w:val="auto"/>
        </w:rPr>
      </w:pPr>
      <w:r>
        <w:rPr>
          <w:b/>
          <w:color w:val="auto"/>
        </w:rPr>
        <w:t>（1）不同学科门类博士毕业生就业地区分布</w:t>
      </w:r>
    </w:p>
    <w:p>
      <w:pPr>
        <w:widowControl/>
        <w:ind w:firstLine="468" w:firstLineChars="202"/>
        <w:jc w:val="left"/>
        <w:rPr>
          <w:color w:val="auto"/>
          <w:spacing w:val="-4"/>
        </w:rPr>
      </w:pPr>
      <w:r>
        <w:rPr>
          <w:color w:val="auto"/>
          <w:spacing w:val="-4"/>
        </w:rPr>
        <w:t>不同学科博士生的就业地区主要集中在陕西省，</w:t>
      </w:r>
      <w:r>
        <w:rPr>
          <w:rFonts w:hint="eastAsia"/>
          <w:color w:val="auto"/>
          <w:spacing w:val="-4"/>
        </w:rPr>
        <w:t>除此之外，</w:t>
      </w:r>
      <w:r>
        <w:rPr>
          <w:color w:val="auto"/>
        </w:rPr>
        <w:t>河南省、</w:t>
      </w:r>
      <w:r>
        <w:rPr>
          <w:rFonts w:hint="eastAsia"/>
          <w:color w:val="auto"/>
        </w:rPr>
        <w:t>北京市、山西省、</w:t>
      </w:r>
      <w:r>
        <w:rPr>
          <w:color w:val="auto"/>
        </w:rPr>
        <w:t>江苏省、</w:t>
      </w:r>
      <w:r>
        <w:rPr>
          <w:rFonts w:hint="eastAsia"/>
          <w:color w:val="auto"/>
        </w:rPr>
        <w:t>湖北</w:t>
      </w:r>
      <w:r>
        <w:rPr>
          <w:color w:val="auto"/>
        </w:rPr>
        <w:t>省等也是不同学科</w:t>
      </w:r>
      <w:r>
        <w:rPr>
          <w:rFonts w:hint="eastAsia"/>
          <w:color w:val="auto"/>
        </w:rPr>
        <w:t>博</w:t>
      </w:r>
      <w:r>
        <w:rPr>
          <w:color w:val="auto"/>
        </w:rPr>
        <w:t>士</w:t>
      </w:r>
      <w:r>
        <w:rPr>
          <w:rFonts w:hint="eastAsia"/>
          <w:color w:val="auto"/>
        </w:rPr>
        <w:t>研究</w:t>
      </w:r>
      <w:r>
        <w:rPr>
          <w:color w:val="auto"/>
        </w:rPr>
        <w:t>生就业分布较为集中的</w:t>
      </w:r>
      <w:r>
        <w:rPr>
          <w:rFonts w:hint="eastAsia"/>
          <w:color w:val="auto"/>
        </w:rPr>
        <w:t>地区</w:t>
      </w:r>
      <w:r>
        <w:rPr>
          <w:color w:val="auto"/>
          <w:spacing w:val="-4"/>
        </w:rPr>
        <w:t>。</w:t>
      </w:r>
    </w:p>
    <w:p>
      <w:pPr>
        <w:widowControl/>
        <w:ind w:firstLine="487" w:firstLineChars="202"/>
        <w:jc w:val="left"/>
        <w:rPr>
          <w:b/>
          <w:color w:val="auto"/>
        </w:rPr>
      </w:pPr>
      <w:r>
        <w:rPr>
          <w:b/>
          <w:color w:val="auto"/>
        </w:rPr>
        <w:t>（2）不同学科门类硕士毕业生就业地区分布</w:t>
      </w:r>
    </w:p>
    <w:p>
      <w:pPr>
        <w:widowControl/>
        <w:ind w:firstLine="484" w:firstLineChars="202"/>
        <w:jc w:val="left"/>
        <w:rPr>
          <w:color w:val="auto"/>
        </w:rPr>
      </w:pPr>
      <w:r>
        <w:rPr>
          <w:color w:val="auto"/>
        </w:rPr>
        <w:t>不同学科硕士生的就业地区主要集中在陕西省，除此之外，广东省、北京市、</w:t>
      </w:r>
      <w:r>
        <w:rPr>
          <w:rFonts w:hint="eastAsia"/>
          <w:color w:val="auto"/>
        </w:rPr>
        <w:t>河南省、</w:t>
      </w:r>
      <w:r>
        <w:rPr>
          <w:color w:val="auto"/>
        </w:rPr>
        <w:t>江苏省、</w:t>
      </w:r>
      <w:r>
        <w:rPr>
          <w:rFonts w:hint="eastAsia"/>
          <w:color w:val="auto"/>
        </w:rPr>
        <w:t>山东</w:t>
      </w:r>
      <w:r>
        <w:rPr>
          <w:color w:val="auto"/>
        </w:rPr>
        <w:t>省等也是不同学科硕士生就业分布较为集中的</w:t>
      </w:r>
      <w:r>
        <w:rPr>
          <w:rFonts w:hint="eastAsia"/>
          <w:color w:val="auto"/>
        </w:rPr>
        <w:t>地区</w:t>
      </w:r>
      <w:r>
        <w:rPr>
          <w:color w:val="auto"/>
        </w:rPr>
        <w:t>。</w:t>
      </w:r>
    </w:p>
    <w:p>
      <w:pPr>
        <w:widowControl/>
        <w:ind w:firstLine="487" w:firstLineChars="202"/>
        <w:jc w:val="left"/>
        <w:rPr>
          <w:b/>
          <w:color w:val="auto"/>
        </w:rPr>
      </w:pPr>
      <w:r>
        <w:rPr>
          <w:b/>
          <w:color w:val="auto"/>
        </w:rPr>
        <w:t>（3）不同学科门类本科毕业生就业地区分布</w:t>
      </w:r>
    </w:p>
    <w:p>
      <w:pPr>
        <w:ind w:firstLine="484" w:firstLineChars="202"/>
        <w:jc w:val="left"/>
        <w:rPr>
          <w:color w:val="auto"/>
        </w:rPr>
      </w:pPr>
      <w:r>
        <w:rPr>
          <w:color w:val="auto"/>
        </w:rPr>
        <w:t>不同学科本科生的就业地区主要集中在陕西省，除此之外，广东省、浙江省、江苏省</w:t>
      </w:r>
      <w:r>
        <w:rPr>
          <w:rFonts w:hint="eastAsia"/>
          <w:color w:val="auto"/>
        </w:rPr>
        <w:t>、新疆维吾尔自治区北京市</w:t>
      </w:r>
      <w:r>
        <w:rPr>
          <w:color w:val="auto"/>
        </w:rPr>
        <w:t>等也是不同学科本科生就业分布较为集中的地区。</w:t>
      </w:r>
    </w:p>
    <w:p>
      <w:pPr>
        <w:ind w:firstLine="487" w:firstLineChars="202"/>
        <w:jc w:val="left"/>
        <w:rPr>
          <w:b/>
          <w:color w:val="auto"/>
        </w:rPr>
      </w:pPr>
      <w:r>
        <w:rPr>
          <w:b/>
          <w:color w:val="auto"/>
        </w:rPr>
        <w:t>（4）不同专业大类专科毕业生就业地区分布</w:t>
      </w:r>
    </w:p>
    <w:p>
      <w:pPr>
        <w:ind w:firstLine="484" w:firstLineChars="202"/>
        <w:jc w:val="left"/>
        <w:rPr>
          <w:color w:val="auto"/>
          <w:sz w:val="21"/>
          <w:szCs w:val="21"/>
        </w:rPr>
      </w:pPr>
      <w:r>
        <w:rPr>
          <w:color w:val="auto"/>
        </w:rPr>
        <w:t>不同专业大类专科毕业生的就业地区主要集中在陕西省，除此之外，浙江省、江苏省、</w:t>
      </w:r>
      <w:r>
        <w:rPr>
          <w:rFonts w:hint="eastAsia"/>
          <w:color w:val="auto"/>
        </w:rPr>
        <w:t>青海省、四川省、广东省</w:t>
      </w:r>
      <w:r>
        <w:rPr>
          <w:color w:val="auto"/>
        </w:rPr>
        <w:t>等省市成为不同专业大类专科生就业分布相对较为集中的地区。</w:t>
      </w:r>
    </w:p>
    <w:p>
      <w:pPr>
        <w:widowControl/>
        <w:ind w:left="370" w:firstLine="0" w:firstLineChars="0"/>
        <w:jc w:val="left"/>
        <w:rPr>
          <w:color w:val="auto"/>
          <w:sz w:val="21"/>
          <w:szCs w:val="21"/>
        </w:rPr>
        <w:sectPr>
          <w:headerReference r:id="rId11" w:type="first"/>
          <w:footerReference r:id="rId14" w:type="first"/>
          <w:headerReference r:id="rId9" w:type="default"/>
          <w:footerReference r:id="rId12" w:type="default"/>
          <w:headerReference r:id="rId10" w:type="even"/>
          <w:footerReference r:id="rId13" w:type="even"/>
          <w:pgSz w:w="11906" w:h="16838"/>
          <w:pgMar w:top="1474" w:right="1134" w:bottom="1418" w:left="1134" w:header="851" w:footer="851" w:gutter="0"/>
          <w:pgNumType w:start="1"/>
          <w:cols w:space="720" w:num="1"/>
          <w:docGrid w:linePitch="312" w:charSpace="0"/>
        </w:sectPr>
      </w:pPr>
    </w:p>
    <w:p>
      <w:pPr>
        <w:widowControl/>
        <w:ind w:firstLine="0" w:firstLineChars="0"/>
        <w:jc w:val="center"/>
        <w:rPr>
          <w:b/>
          <w:color w:val="auto"/>
          <w:sz w:val="21"/>
          <w:szCs w:val="21"/>
        </w:rPr>
      </w:pPr>
      <w:r>
        <w:rPr>
          <w:b/>
          <w:color w:val="auto"/>
          <w:sz w:val="21"/>
          <w:szCs w:val="21"/>
        </w:rPr>
        <w:t>表2.2.2-1不同学科</w:t>
      </w:r>
      <w:r>
        <w:rPr>
          <w:rFonts w:hint="eastAsia"/>
          <w:b/>
          <w:color w:val="auto"/>
          <w:sz w:val="21"/>
          <w:szCs w:val="21"/>
        </w:rPr>
        <w:t>门类</w:t>
      </w:r>
      <w:r>
        <w:rPr>
          <w:b/>
          <w:color w:val="auto"/>
          <w:sz w:val="21"/>
          <w:szCs w:val="21"/>
        </w:rPr>
        <w:t>博士生就业地区分布统计表（人数）</w:t>
      </w:r>
    </w:p>
    <w:tbl>
      <w:tblPr>
        <w:tblStyle w:val="37"/>
        <w:tblW w:w="14211"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4"/>
        <w:gridCol w:w="962"/>
        <w:gridCol w:w="963"/>
        <w:gridCol w:w="963"/>
        <w:gridCol w:w="963"/>
        <w:gridCol w:w="963"/>
        <w:gridCol w:w="963"/>
        <w:gridCol w:w="962"/>
        <w:gridCol w:w="963"/>
        <w:gridCol w:w="963"/>
        <w:gridCol w:w="963"/>
        <w:gridCol w:w="963"/>
        <w:gridCol w:w="963"/>
        <w:gridCol w:w="963"/>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Borders>
              <w:bottom w:val="single" w:color="008000" w:sz="6" w:space="0"/>
            </w:tcBorders>
          </w:tcPr>
          <w:p>
            <w:pPr>
              <w:widowControl/>
              <w:ind w:firstLine="0" w:firstLineChars="0"/>
              <w:jc w:val="center"/>
              <w:textAlignment w:val="center"/>
              <w:rPr>
                <w:color w:val="auto"/>
                <w:kern w:val="0"/>
                <w:sz w:val="21"/>
                <w:szCs w:val="21"/>
              </w:rPr>
            </w:pPr>
            <w:r>
              <w:rPr>
                <w:color w:val="auto"/>
                <w:kern w:val="0"/>
                <w:sz w:val="21"/>
                <w:szCs w:val="21"/>
              </w:rPr>
              <w:t>就业地区</w:t>
            </w:r>
          </w:p>
        </w:tc>
        <w:tc>
          <w:tcPr>
            <w:tcW w:w="962"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法学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工学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管理学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教育学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经济学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军事学</w:t>
            </w:r>
          </w:p>
        </w:tc>
        <w:tc>
          <w:tcPr>
            <w:tcW w:w="962"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理学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历史学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农学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文学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医学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艺术学</w:t>
            </w:r>
          </w:p>
        </w:tc>
        <w:tc>
          <w:tcPr>
            <w:tcW w:w="963" w:type="dxa"/>
            <w:tcBorders>
              <w:bottom w:val="single" w:color="008000" w:sz="6" w:space="0"/>
            </w:tcBorders>
          </w:tcPr>
          <w:p>
            <w:pPr>
              <w:widowControl/>
              <w:ind w:firstLine="0" w:firstLineChars="0"/>
              <w:jc w:val="center"/>
              <w:textAlignment w:val="center"/>
              <w:rPr>
                <w:color w:val="auto"/>
                <w:kern w:val="0"/>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安徽省</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北京市</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86</w:t>
            </w:r>
          </w:p>
        </w:tc>
        <w:tc>
          <w:tcPr>
            <w:tcW w:w="963" w:type="dxa"/>
          </w:tcPr>
          <w:p>
            <w:pPr>
              <w:widowControl/>
              <w:ind w:firstLine="0" w:firstLineChars="0"/>
              <w:jc w:val="center"/>
              <w:textAlignment w:val="center"/>
              <w:rPr>
                <w:color w:val="auto"/>
                <w:sz w:val="21"/>
                <w:szCs w:val="21"/>
              </w:rPr>
            </w:pPr>
            <w:r>
              <w:rPr>
                <w:color w:val="auto"/>
                <w:sz w:val="21"/>
                <w:szCs w:val="21"/>
              </w:rPr>
              <w:t>4</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7</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福建省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7</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甘肃省</w:t>
            </w:r>
          </w:p>
        </w:tc>
        <w:tc>
          <w:tcPr>
            <w:tcW w:w="962"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16</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广东省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48</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6</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4</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广西壮族自治区</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5</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贵州省</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海南省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河北省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17</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4</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河南省</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51</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13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11</w:t>
            </w:r>
          </w:p>
        </w:tc>
        <w:tc>
          <w:tcPr>
            <w:tcW w:w="963" w:type="dxa"/>
          </w:tcPr>
          <w:p>
            <w:pPr>
              <w:widowControl/>
              <w:ind w:firstLine="0" w:firstLineChars="0"/>
              <w:jc w:val="center"/>
              <w:textAlignment w:val="center"/>
              <w:rPr>
                <w:color w:val="auto"/>
                <w:sz w:val="21"/>
                <w:szCs w:val="21"/>
              </w:rPr>
            </w:pPr>
            <w:r>
              <w:rPr>
                <w:color w:val="auto"/>
                <w:sz w:val="21"/>
                <w:szCs w:val="21"/>
              </w:rPr>
              <w:t>5</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黑龙江省</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湖北省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18</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湖南省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7</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吉林省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江苏省</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40</w:t>
            </w:r>
          </w:p>
        </w:tc>
        <w:tc>
          <w:tcPr>
            <w:tcW w:w="963" w:type="dxa"/>
          </w:tcPr>
          <w:p>
            <w:pPr>
              <w:widowControl/>
              <w:ind w:firstLine="0" w:firstLineChars="0"/>
              <w:jc w:val="center"/>
              <w:textAlignment w:val="center"/>
              <w:rPr>
                <w:color w:val="auto"/>
                <w:sz w:val="21"/>
                <w:szCs w:val="21"/>
              </w:rPr>
            </w:pPr>
            <w:r>
              <w:rPr>
                <w:color w:val="auto"/>
                <w:sz w:val="21"/>
                <w:szCs w:val="21"/>
              </w:rPr>
              <w:t>7</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12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江西省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辽宁省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6</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内蒙古自治区</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6</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宁夏回族自治区</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5</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青海省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5</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4</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山东省</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20</w:t>
            </w:r>
          </w:p>
        </w:tc>
        <w:tc>
          <w:tcPr>
            <w:tcW w:w="963" w:type="dxa"/>
          </w:tcPr>
          <w:p>
            <w:pPr>
              <w:widowControl/>
              <w:ind w:firstLine="0" w:firstLineChars="0"/>
              <w:jc w:val="center"/>
              <w:textAlignment w:val="center"/>
              <w:rPr>
                <w:color w:val="auto"/>
                <w:sz w:val="21"/>
                <w:szCs w:val="21"/>
              </w:rPr>
            </w:pPr>
            <w:r>
              <w:rPr>
                <w:color w:val="auto"/>
                <w:sz w:val="21"/>
                <w:szCs w:val="21"/>
              </w:rPr>
              <w:t>5</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4</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7</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山西省</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17</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9</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9</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陕西省</w:t>
            </w:r>
          </w:p>
        </w:tc>
        <w:tc>
          <w:tcPr>
            <w:tcW w:w="962" w:type="dxa"/>
          </w:tcPr>
          <w:p>
            <w:pPr>
              <w:widowControl/>
              <w:ind w:firstLine="0" w:firstLineChars="0"/>
              <w:jc w:val="center"/>
              <w:textAlignment w:val="center"/>
              <w:rPr>
                <w:color w:val="auto"/>
                <w:sz w:val="21"/>
                <w:szCs w:val="21"/>
              </w:rPr>
            </w:pPr>
            <w:r>
              <w:rPr>
                <w:color w:val="auto"/>
                <w:sz w:val="21"/>
                <w:szCs w:val="21"/>
              </w:rPr>
              <w:t>34</w:t>
            </w:r>
          </w:p>
        </w:tc>
        <w:tc>
          <w:tcPr>
            <w:tcW w:w="963" w:type="dxa"/>
          </w:tcPr>
          <w:p>
            <w:pPr>
              <w:widowControl/>
              <w:ind w:firstLine="0" w:firstLineChars="0"/>
              <w:jc w:val="center"/>
              <w:textAlignment w:val="center"/>
              <w:rPr>
                <w:color w:val="auto"/>
                <w:sz w:val="21"/>
                <w:szCs w:val="21"/>
              </w:rPr>
            </w:pPr>
            <w:r>
              <w:rPr>
                <w:color w:val="auto"/>
                <w:sz w:val="21"/>
                <w:szCs w:val="21"/>
              </w:rPr>
              <w:t>645</w:t>
            </w:r>
          </w:p>
        </w:tc>
        <w:tc>
          <w:tcPr>
            <w:tcW w:w="963" w:type="dxa"/>
          </w:tcPr>
          <w:p>
            <w:pPr>
              <w:widowControl/>
              <w:ind w:firstLine="0" w:firstLineChars="0"/>
              <w:jc w:val="center"/>
              <w:textAlignment w:val="center"/>
              <w:rPr>
                <w:color w:val="auto"/>
                <w:sz w:val="21"/>
                <w:szCs w:val="21"/>
              </w:rPr>
            </w:pPr>
            <w:r>
              <w:rPr>
                <w:color w:val="auto"/>
                <w:sz w:val="21"/>
                <w:szCs w:val="21"/>
              </w:rPr>
              <w:t>40</w:t>
            </w:r>
          </w:p>
        </w:tc>
        <w:tc>
          <w:tcPr>
            <w:tcW w:w="963" w:type="dxa"/>
          </w:tcPr>
          <w:p>
            <w:pPr>
              <w:widowControl/>
              <w:ind w:firstLine="0" w:firstLineChars="0"/>
              <w:jc w:val="center"/>
              <w:textAlignment w:val="center"/>
              <w:rPr>
                <w:color w:val="auto"/>
                <w:sz w:val="21"/>
                <w:szCs w:val="21"/>
              </w:rPr>
            </w:pPr>
            <w:r>
              <w:rPr>
                <w:color w:val="auto"/>
                <w:sz w:val="21"/>
                <w:szCs w:val="21"/>
              </w:rPr>
              <w:t>15</w:t>
            </w:r>
          </w:p>
        </w:tc>
        <w:tc>
          <w:tcPr>
            <w:tcW w:w="963" w:type="dxa"/>
          </w:tcPr>
          <w:p>
            <w:pPr>
              <w:widowControl/>
              <w:ind w:firstLine="0" w:firstLineChars="0"/>
              <w:jc w:val="center"/>
              <w:textAlignment w:val="center"/>
              <w:rPr>
                <w:color w:val="auto"/>
                <w:sz w:val="21"/>
                <w:szCs w:val="21"/>
              </w:rPr>
            </w:pPr>
            <w:r>
              <w:rPr>
                <w:color w:val="auto"/>
                <w:sz w:val="21"/>
                <w:szCs w:val="21"/>
              </w:rPr>
              <w:t>19</w:t>
            </w:r>
          </w:p>
        </w:tc>
        <w:tc>
          <w:tcPr>
            <w:tcW w:w="963" w:type="dxa"/>
          </w:tcPr>
          <w:p>
            <w:pPr>
              <w:widowControl/>
              <w:ind w:firstLine="0" w:firstLineChars="0"/>
              <w:jc w:val="center"/>
              <w:textAlignment w:val="center"/>
              <w:rPr>
                <w:color w:val="auto"/>
                <w:sz w:val="21"/>
                <w:szCs w:val="21"/>
              </w:rPr>
            </w:pPr>
            <w:r>
              <w:rPr>
                <w:color w:val="auto"/>
                <w:sz w:val="21"/>
                <w:szCs w:val="21"/>
              </w:rPr>
              <w:t>6</w:t>
            </w:r>
          </w:p>
        </w:tc>
        <w:tc>
          <w:tcPr>
            <w:tcW w:w="962" w:type="dxa"/>
          </w:tcPr>
          <w:p>
            <w:pPr>
              <w:widowControl/>
              <w:ind w:firstLine="0" w:firstLineChars="0"/>
              <w:jc w:val="center"/>
              <w:textAlignment w:val="center"/>
              <w:rPr>
                <w:color w:val="auto"/>
                <w:sz w:val="21"/>
                <w:szCs w:val="21"/>
              </w:rPr>
            </w:pPr>
            <w:r>
              <w:rPr>
                <w:color w:val="auto"/>
                <w:sz w:val="21"/>
                <w:szCs w:val="21"/>
              </w:rPr>
              <w:t>131</w:t>
            </w:r>
          </w:p>
        </w:tc>
        <w:tc>
          <w:tcPr>
            <w:tcW w:w="963" w:type="dxa"/>
          </w:tcPr>
          <w:p>
            <w:pPr>
              <w:widowControl/>
              <w:ind w:firstLine="0" w:firstLineChars="0"/>
              <w:jc w:val="center"/>
              <w:textAlignment w:val="center"/>
              <w:rPr>
                <w:color w:val="auto"/>
                <w:sz w:val="21"/>
                <w:szCs w:val="21"/>
              </w:rPr>
            </w:pPr>
            <w:r>
              <w:rPr>
                <w:color w:val="auto"/>
                <w:sz w:val="21"/>
                <w:szCs w:val="21"/>
              </w:rPr>
              <w:t>14</w:t>
            </w:r>
          </w:p>
        </w:tc>
        <w:tc>
          <w:tcPr>
            <w:tcW w:w="963" w:type="dxa"/>
          </w:tcPr>
          <w:p>
            <w:pPr>
              <w:widowControl/>
              <w:ind w:firstLine="0" w:firstLineChars="0"/>
              <w:jc w:val="center"/>
              <w:textAlignment w:val="center"/>
              <w:rPr>
                <w:color w:val="auto"/>
                <w:sz w:val="21"/>
                <w:szCs w:val="21"/>
              </w:rPr>
            </w:pPr>
            <w:r>
              <w:rPr>
                <w:color w:val="auto"/>
                <w:sz w:val="21"/>
                <w:szCs w:val="21"/>
              </w:rPr>
              <w:t>52</w:t>
            </w:r>
          </w:p>
        </w:tc>
        <w:tc>
          <w:tcPr>
            <w:tcW w:w="963" w:type="dxa"/>
          </w:tcPr>
          <w:p>
            <w:pPr>
              <w:widowControl/>
              <w:ind w:firstLine="0" w:firstLineChars="0"/>
              <w:jc w:val="center"/>
              <w:textAlignment w:val="center"/>
              <w:rPr>
                <w:color w:val="auto"/>
                <w:sz w:val="21"/>
                <w:szCs w:val="21"/>
              </w:rPr>
            </w:pPr>
            <w:r>
              <w:rPr>
                <w:color w:val="auto"/>
                <w:sz w:val="21"/>
                <w:szCs w:val="21"/>
              </w:rPr>
              <w:t>15</w:t>
            </w:r>
          </w:p>
        </w:tc>
        <w:tc>
          <w:tcPr>
            <w:tcW w:w="963" w:type="dxa"/>
          </w:tcPr>
          <w:p>
            <w:pPr>
              <w:widowControl/>
              <w:ind w:firstLine="0" w:firstLineChars="0"/>
              <w:jc w:val="center"/>
              <w:textAlignment w:val="center"/>
              <w:rPr>
                <w:color w:val="auto"/>
                <w:sz w:val="21"/>
                <w:szCs w:val="21"/>
              </w:rPr>
            </w:pPr>
            <w:r>
              <w:rPr>
                <w:color w:val="auto"/>
                <w:sz w:val="21"/>
                <w:szCs w:val="21"/>
              </w:rPr>
              <w:t>62</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上海市</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34</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8</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5</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四川省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54</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8</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天津市</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3</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新疆维吾尔自治区</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4</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云南省</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7</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浙江省</w:t>
            </w:r>
          </w:p>
        </w:tc>
        <w:tc>
          <w:tcPr>
            <w:tcW w:w="962"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35</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2" w:type="dxa"/>
          </w:tcPr>
          <w:p>
            <w:pPr>
              <w:widowControl/>
              <w:ind w:firstLine="0" w:firstLineChars="0"/>
              <w:jc w:val="center"/>
              <w:textAlignment w:val="center"/>
              <w:rPr>
                <w:color w:val="auto"/>
                <w:sz w:val="21"/>
                <w:szCs w:val="21"/>
              </w:rPr>
            </w:pPr>
            <w:r>
              <w:rPr>
                <w:color w:val="auto"/>
                <w:sz w:val="21"/>
                <w:szCs w:val="21"/>
              </w:rPr>
              <w:t>4</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4</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重庆市</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2"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2</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1</w:t>
            </w:r>
          </w:p>
        </w:tc>
        <w:tc>
          <w:tcPr>
            <w:tcW w:w="963" w:type="dxa"/>
          </w:tcPr>
          <w:p>
            <w:pPr>
              <w:widowControl/>
              <w:ind w:firstLine="0" w:firstLineChars="0"/>
              <w:jc w:val="center"/>
              <w:textAlignment w:val="center"/>
              <w:rPr>
                <w:color w:val="auto"/>
                <w:sz w:val="21"/>
                <w:szCs w:val="21"/>
              </w:rPr>
            </w:pPr>
            <w:r>
              <w:rPr>
                <w:color w:val="auto"/>
                <w:sz w:val="21"/>
                <w:szCs w:val="21"/>
              </w:rPr>
              <w:t>0</w:t>
            </w:r>
          </w:p>
        </w:tc>
        <w:tc>
          <w:tcPr>
            <w:tcW w:w="963" w:type="dxa"/>
          </w:tcPr>
          <w:p>
            <w:pPr>
              <w:widowControl/>
              <w:ind w:firstLine="0" w:firstLineChars="0"/>
              <w:jc w:val="center"/>
              <w:textAlignment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94" w:type="dxa"/>
          </w:tcPr>
          <w:p>
            <w:pPr>
              <w:widowControl/>
              <w:ind w:firstLine="0" w:firstLineChars="0"/>
              <w:jc w:val="center"/>
              <w:textAlignment w:val="center"/>
              <w:rPr>
                <w:color w:val="auto"/>
                <w:kern w:val="0"/>
                <w:sz w:val="21"/>
                <w:szCs w:val="21"/>
              </w:rPr>
            </w:pPr>
            <w:r>
              <w:rPr>
                <w:rFonts w:hint="eastAsia"/>
                <w:color w:val="auto"/>
                <w:sz w:val="21"/>
                <w:szCs w:val="21"/>
              </w:rPr>
              <w:t>合计</w:t>
            </w:r>
          </w:p>
        </w:tc>
        <w:tc>
          <w:tcPr>
            <w:tcW w:w="962" w:type="dxa"/>
          </w:tcPr>
          <w:p>
            <w:pPr>
              <w:widowControl/>
              <w:ind w:firstLine="0" w:firstLineChars="0"/>
              <w:jc w:val="center"/>
              <w:textAlignment w:val="center"/>
              <w:rPr>
                <w:color w:val="auto"/>
                <w:sz w:val="21"/>
                <w:szCs w:val="21"/>
              </w:rPr>
            </w:pPr>
            <w:r>
              <w:rPr>
                <w:color w:val="auto"/>
                <w:sz w:val="21"/>
                <w:szCs w:val="21"/>
              </w:rPr>
              <w:t>51</w:t>
            </w:r>
          </w:p>
        </w:tc>
        <w:tc>
          <w:tcPr>
            <w:tcW w:w="963" w:type="dxa"/>
          </w:tcPr>
          <w:p>
            <w:pPr>
              <w:widowControl/>
              <w:ind w:firstLine="0" w:firstLineChars="0"/>
              <w:jc w:val="center"/>
              <w:textAlignment w:val="center"/>
              <w:rPr>
                <w:color w:val="auto"/>
                <w:sz w:val="21"/>
                <w:szCs w:val="21"/>
              </w:rPr>
            </w:pPr>
            <w:r>
              <w:rPr>
                <w:color w:val="auto"/>
                <w:sz w:val="21"/>
                <w:szCs w:val="21"/>
              </w:rPr>
              <w:t>1183</w:t>
            </w:r>
          </w:p>
        </w:tc>
        <w:tc>
          <w:tcPr>
            <w:tcW w:w="963" w:type="dxa"/>
          </w:tcPr>
          <w:p>
            <w:pPr>
              <w:widowControl/>
              <w:ind w:firstLine="0" w:firstLineChars="0"/>
              <w:jc w:val="center"/>
              <w:textAlignment w:val="center"/>
              <w:rPr>
                <w:color w:val="auto"/>
                <w:sz w:val="21"/>
                <w:szCs w:val="21"/>
              </w:rPr>
            </w:pPr>
            <w:r>
              <w:rPr>
                <w:color w:val="auto"/>
                <w:sz w:val="21"/>
                <w:szCs w:val="21"/>
              </w:rPr>
              <w:t>78</w:t>
            </w:r>
          </w:p>
        </w:tc>
        <w:tc>
          <w:tcPr>
            <w:tcW w:w="963" w:type="dxa"/>
          </w:tcPr>
          <w:p>
            <w:pPr>
              <w:widowControl/>
              <w:ind w:firstLine="0" w:firstLineChars="0"/>
              <w:jc w:val="center"/>
              <w:textAlignment w:val="center"/>
              <w:rPr>
                <w:color w:val="auto"/>
                <w:sz w:val="21"/>
                <w:szCs w:val="21"/>
              </w:rPr>
            </w:pPr>
            <w:r>
              <w:rPr>
                <w:color w:val="auto"/>
                <w:sz w:val="21"/>
                <w:szCs w:val="21"/>
              </w:rPr>
              <w:t>22</w:t>
            </w:r>
          </w:p>
        </w:tc>
        <w:tc>
          <w:tcPr>
            <w:tcW w:w="963" w:type="dxa"/>
          </w:tcPr>
          <w:p>
            <w:pPr>
              <w:widowControl/>
              <w:ind w:firstLine="0" w:firstLineChars="0"/>
              <w:jc w:val="center"/>
              <w:textAlignment w:val="center"/>
              <w:rPr>
                <w:color w:val="auto"/>
                <w:sz w:val="21"/>
                <w:szCs w:val="21"/>
              </w:rPr>
            </w:pPr>
            <w:r>
              <w:rPr>
                <w:color w:val="auto"/>
                <w:sz w:val="21"/>
                <w:szCs w:val="21"/>
              </w:rPr>
              <w:t>31</w:t>
            </w:r>
          </w:p>
        </w:tc>
        <w:tc>
          <w:tcPr>
            <w:tcW w:w="963" w:type="dxa"/>
          </w:tcPr>
          <w:p>
            <w:pPr>
              <w:widowControl/>
              <w:ind w:firstLine="0" w:firstLineChars="0"/>
              <w:jc w:val="center"/>
              <w:textAlignment w:val="center"/>
              <w:rPr>
                <w:color w:val="auto"/>
                <w:sz w:val="21"/>
                <w:szCs w:val="21"/>
              </w:rPr>
            </w:pPr>
            <w:r>
              <w:rPr>
                <w:color w:val="auto"/>
                <w:sz w:val="21"/>
                <w:szCs w:val="21"/>
              </w:rPr>
              <w:t>9</w:t>
            </w:r>
          </w:p>
        </w:tc>
        <w:tc>
          <w:tcPr>
            <w:tcW w:w="962" w:type="dxa"/>
          </w:tcPr>
          <w:p>
            <w:pPr>
              <w:widowControl/>
              <w:ind w:firstLine="0" w:firstLineChars="0"/>
              <w:jc w:val="center"/>
              <w:textAlignment w:val="center"/>
              <w:rPr>
                <w:color w:val="auto"/>
                <w:sz w:val="21"/>
                <w:szCs w:val="21"/>
              </w:rPr>
            </w:pPr>
            <w:r>
              <w:rPr>
                <w:color w:val="auto"/>
                <w:sz w:val="21"/>
                <w:szCs w:val="21"/>
              </w:rPr>
              <w:t>223</w:t>
            </w:r>
          </w:p>
        </w:tc>
        <w:tc>
          <w:tcPr>
            <w:tcW w:w="963" w:type="dxa"/>
          </w:tcPr>
          <w:p>
            <w:pPr>
              <w:widowControl/>
              <w:ind w:firstLine="0" w:firstLineChars="0"/>
              <w:jc w:val="center"/>
              <w:textAlignment w:val="center"/>
              <w:rPr>
                <w:color w:val="auto"/>
                <w:sz w:val="21"/>
                <w:szCs w:val="21"/>
              </w:rPr>
            </w:pPr>
            <w:r>
              <w:rPr>
                <w:color w:val="auto"/>
                <w:sz w:val="21"/>
                <w:szCs w:val="21"/>
              </w:rPr>
              <w:t>25</w:t>
            </w:r>
          </w:p>
        </w:tc>
        <w:tc>
          <w:tcPr>
            <w:tcW w:w="963" w:type="dxa"/>
          </w:tcPr>
          <w:p>
            <w:pPr>
              <w:widowControl/>
              <w:ind w:firstLine="0" w:firstLineChars="0"/>
              <w:jc w:val="center"/>
              <w:textAlignment w:val="center"/>
              <w:rPr>
                <w:color w:val="auto"/>
                <w:sz w:val="21"/>
                <w:szCs w:val="21"/>
              </w:rPr>
            </w:pPr>
            <w:r>
              <w:rPr>
                <w:color w:val="auto"/>
                <w:sz w:val="21"/>
                <w:szCs w:val="21"/>
              </w:rPr>
              <w:t>133</w:t>
            </w:r>
          </w:p>
        </w:tc>
        <w:tc>
          <w:tcPr>
            <w:tcW w:w="963" w:type="dxa"/>
          </w:tcPr>
          <w:p>
            <w:pPr>
              <w:widowControl/>
              <w:ind w:firstLine="0" w:firstLineChars="0"/>
              <w:jc w:val="center"/>
              <w:textAlignment w:val="center"/>
              <w:rPr>
                <w:color w:val="auto"/>
                <w:sz w:val="21"/>
                <w:szCs w:val="21"/>
              </w:rPr>
            </w:pPr>
            <w:r>
              <w:rPr>
                <w:color w:val="auto"/>
                <w:sz w:val="21"/>
                <w:szCs w:val="21"/>
              </w:rPr>
              <w:t>31</w:t>
            </w:r>
          </w:p>
        </w:tc>
        <w:tc>
          <w:tcPr>
            <w:tcW w:w="963" w:type="dxa"/>
          </w:tcPr>
          <w:p>
            <w:pPr>
              <w:widowControl/>
              <w:ind w:firstLine="0" w:firstLineChars="0"/>
              <w:jc w:val="center"/>
              <w:textAlignment w:val="center"/>
              <w:rPr>
                <w:color w:val="auto"/>
                <w:sz w:val="21"/>
                <w:szCs w:val="21"/>
              </w:rPr>
            </w:pPr>
            <w:r>
              <w:rPr>
                <w:color w:val="auto"/>
                <w:sz w:val="21"/>
                <w:szCs w:val="21"/>
              </w:rPr>
              <w:t>77</w:t>
            </w:r>
          </w:p>
        </w:tc>
        <w:tc>
          <w:tcPr>
            <w:tcW w:w="963" w:type="dxa"/>
          </w:tcPr>
          <w:p>
            <w:pPr>
              <w:widowControl/>
              <w:ind w:firstLine="0" w:firstLineChars="0"/>
              <w:jc w:val="center"/>
              <w:textAlignment w:val="center"/>
              <w:rPr>
                <w:color w:val="auto"/>
                <w:sz w:val="21"/>
                <w:szCs w:val="21"/>
              </w:rPr>
            </w:pPr>
            <w:r>
              <w:rPr>
                <w:color w:val="auto"/>
                <w:sz w:val="21"/>
                <w:szCs w:val="21"/>
              </w:rPr>
              <w:t>9</w:t>
            </w:r>
          </w:p>
        </w:tc>
        <w:tc>
          <w:tcPr>
            <w:tcW w:w="963" w:type="dxa"/>
          </w:tcPr>
          <w:p>
            <w:pPr>
              <w:widowControl/>
              <w:ind w:firstLine="0" w:firstLineChars="0"/>
              <w:jc w:val="center"/>
              <w:textAlignment w:val="center"/>
              <w:rPr>
                <w:color w:val="auto"/>
                <w:sz w:val="21"/>
                <w:szCs w:val="21"/>
              </w:rPr>
            </w:pPr>
            <w:r>
              <w:rPr>
                <w:color w:val="auto"/>
                <w:sz w:val="21"/>
                <w:szCs w:val="21"/>
              </w:rPr>
              <w:t>12</w:t>
            </w:r>
          </w:p>
        </w:tc>
      </w:tr>
    </w:tbl>
    <w:p>
      <w:pPr>
        <w:widowControl/>
        <w:spacing w:line="240" w:lineRule="auto"/>
        <w:ind w:firstLine="0" w:firstLineChars="0"/>
        <w:jc w:val="center"/>
        <w:rPr>
          <w:b/>
          <w:color w:val="auto"/>
          <w:sz w:val="21"/>
          <w:szCs w:val="21"/>
        </w:rPr>
      </w:pPr>
    </w:p>
    <w:p>
      <w:pPr>
        <w:widowControl/>
        <w:spacing w:line="240" w:lineRule="auto"/>
        <w:ind w:firstLine="0" w:firstLineChars="0"/>
        <w:jc w:val="center"/>
        <w:rPr>
          <w:b/>
          <w:color w:val="auto"/>
          <w:sz w:val="21"/>
          <w:szCs w:val="21"/>
        </w:rPr>
      </w:pPr>
      <w:r>
        <w:rPr>
          <w:b/>
          <w:color w:val="auto"/>
          <w:sz w:val="21"/>
          <w:szCs w:val="21"/>
        </w:rPr>
        <w:t>表2.2.2-2 不同学科</w:t>
      </w:r>
      <w:r>
        <w:rPr>
          <w:rFonts w:hint="eastAsia"/>
          <w:b/>
          <w:color w:val="auto"/>
          <w:sz w:val="21"/>
          <w:szCs w:val="21"/>
        </w:rPr>
        <w:t>门类</w:t>
      </w:r>
      <w:r>
        <w:rPr>
          <w:b/>
          <w:color w:val="auto"/>
          <w:sz w:val="21"/>
          <w:szCs w:val="21"/>
        </w:rPr>
        <w:t>博士生就业地区分布统计表（百分比）</w:t>
      </w:r>
    </w:p>
    <w:tbl>
      <w:tblPr>
        <w:tblStyle w:val="37"/>
        <w:tblW w:w="14199"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40"/>
        <w:gridCol w:w="827"/>
        <w:gridCol w:w="1120"/>
        <w:gridCol w:w="974"/>
        <w:gridCol w:w="974"/>
        <w:gridCol w:w="973"/>
        <w:gridCol w:w="974"/>
        <w:gridCol w:w="974"/>
        <w:gridCol w:w="974"/>
        <w:gridCol w:w="973"/>
        <w:gridCol w:w="974"/>
        <w:gridCol w:w="974"/>
        <w:gridCol w:w="974"/>
        <w:gridCol w:w="974"/>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6" w:hRule="exact"/>
          <w:jc w:val="center"/>
        </w:trPr>
        <w:tc>
          <w:tcPr>
            <w:tcW w:w="1540" w:type="dxa"/>
            <w:tcBorders>
              <w:bottom w:val="single" w:color="008000" w:sz="6" w:space="0"/>
            </w:tcBorders>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就业地区</w:t>
            </w:r>
          </w:p>
        </w:tc>
        <w:tc>
          <w:tcPr>
            <w:tcW w:w="827"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法学</w:t>
            </w:r>
          </w:p>
        </w:tc>
        <w:tc>
          <w:tcPr>
            <w:tcW w:w="1120"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工学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管理学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教育学</w:t>
            </w:r>
          </w:p>
        </w:tc>
        <w:tc>
          <w:tcPr>
            <w:tcW w:w="973"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经济学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军事学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理学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历史学</w:t>
            </w:r>
          </w:p>
        </w:tc>
        <w:tc>
          <w:tcPr>
            <w:tcW w:w="973"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农学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文学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医学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艺术学</w:t>
            </w:r>
          </w:p>
        </w:tc>
        <w:tc>
          <w:tcPr>
            <w:tcW w:w="974"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安徽省</w:t>
            </w:r>
          </w:p>
        </w:tc>
        <w:tc>
          <w:tcPr>
            <w:tcW w:w="827" w:type="dxa"/>
          </w:tcPr>
          <w:p>
            <w:pPr>
              <w:spacing w:line="240" w:lineRule="auto"/>
              <w:ind w:firstLine="0" w:firstLineChars="0"/>
              <w:jc w:val="center"/>
              <w:rPr>
                <w:color w:val="auto"/>
                <w:sz w:val="21"/>
                <w:szCs w:val="21"/>
              </w:rPr>
            </w:pPr>
            <w:r>
              <w:rPr>
                <w:color w:val="auto"/>
                <w:sz w:val="21"/>
                <w:szCs w:val="21"/>
              </w:rPr>
              <w:t>1.96</w:t>
            </w:r>
          </w:p>
        </w:tc>
        <w:tc>
          <w:tcPr>
            <w:tcW w:w="1120" w:type="dxa"/>
          </w:tcPr>
          <w:p>
            <w:pPr>
              <w:spacing w:line="240" w:lineRule="auto"/>
              <w:ind w:firstLine="0" w:firstLineChars="0"/>
              <w:jc w:val="center"/>
              <w:rPr>
                <w:color w:val="auto"/>
                <w:sz w:val="21"/>
                <w:szCs w:val="21"/>
              </w:rPr>
            </w:pPr>
            <w:r>
              <w:rPr>
                <w:color w:val="auto"/>
                <w:sz w:val="21"/>
                <w:szCs w:val="21"/>
              </w:rPr>
              <w:t>0.93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4</w:t>
            </w:r>
          </w:p>
        </w:tc>
        <w:tc>
          <w:tcPr>
            <w:tcW w:w="973" w:type="dxa"/>
          </w:tcPr>
          <w:p>
            <w:pPr>
              <w:spacing w:line="240" w:lineRule="auto"/>
              <w:ind w:firstLine="0" w:firstLineChars="0"/>
              <w:jc w:val="center"/>
              <w:rPr>
                <w:color w:val="auto"/>
                <w:sz w:val="21"/>
                <w:szCs w:val="21"/>
              </w:rPr>
            </w:pPr>
            <w:r>
              <w:rPr>
                <w:color w:val="auto"/>
                <w:sz w:val="21"/>
                <w:szCs w:val="21"/>
              </w:rPr>
              <w:t>2.26</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北京市</w:t>
            </w:r>
          </w:p>
        </w:tc>
        <w:tc>
          <w:tcPr>
            <w:tcW w:w="827" w:type="dxa"/>
          </w:tcPr>
          <w:p>
            <w:pPr>
              <w:spacing w:line="240" w:lineRule="auto"/>
              <w:ind w:firstLine="0" w:firstLineChars="0"/>
              <w:jc w:val="center"/>
              <w:rPr>
                <w:color w:val="auto"/>
                <w:sz w:val="21"/>
                <w:szCs w:val="21"/>
              </w:rPr>
            </w:pPr>
            <w:r>
              <w:rPr>
                <w:color w:val="auto"/>
                <w:sz w:val="21"/>
                <w:szCs w:val="21"/>
              </w:rPr>
              <w:t>1.96</w:t>
            </w:r>
          </w:p>
        </w:tc>
        <w:tc>
          <w:tcPr>
            <w:tcW w:w="1120" w:type="dxa"/>
          </w:tcPr>
          <w:p>
            <w:pPr>
              <w:spacing w:line="240" w:lineRule="auto"/>
              <w:ind w:firstLine="0" w:firstLineChars="0"/>
              <w:jc w:val="center"/>
              <w:rPr>
                <w:color w:val="auto"/>
                <w:sz w:val="21"/>
                <w:szCs w:val="21"/>
              </w:rPr>
            </w:pPr>
            <w:r>
              <w:rPr>
                <w:color w:val="auto"/>
                <w:sz w:val="21"/>
                <w:szCs w:val="21"/>
              </w:rPr>
              <w:t>7.27</w:t>
            </w:r>
          </w:p>
        </w:tc>
        <w:tc>
          <w:tcPr>
            <w:tcW w:w="974" w:type="dxa"/>
          </w:tcPr>
          <w:p>
            <w:pPr>
              <w:spacing w:line="240" w:lineRule="auto"/>
              <w:ind w:firstLine="0" w:firstLineChars="0"/>
              <w:jc w:val="center"/>
              <w:rPr>
                <w:color w:val="auto"/>
                <w:sz w:val="21"/>
                <w:szCs w:val="21"/>
              </w:rPr>
            </w:pPr>
            <w:r>
              <w:rPr>
                <w:color w:val="auto"/>
                <w:sz w:val="21"/>
                <w:szCs w:val="21"/>
              </w:rPr>
              <w:t>5.13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6.45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3.14</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2.26</w:t>
            </w:r>
          </w:p>
        </w:tc>
        <w:tc>
          <w:tcPr>
            <w:tcW w:w="974" w:type="dxa"/>
          </w:tcPr>
          <w:p>
            <w:pPr>
              <w:spacing w:line="240" w:lineRule="auto"/>
              <w:ind w:firstLine="0" w:firstLineChars="0"/>
              <w:jc w:val="center"/>
              <w:rPr>
                <w:color w:val="auto"/>
                <w:sz w:val="21"/>
                <w:szCs w:val="21"/>
              </w:rPr>
            </w:pPr>
            <w:r>
              <w:rPr>
                <w:color w:val="auto"/>
                <w:sz w:val="21"/>
                <w:szCs w:val="21"/>
              </w:rPr>
              <w:t>3.23</w:t>
            </w:r>
          </w:p>
        </w:tc>
        <w:tc>
          <w:tcPr>
            <w:tcW w:w="974" w:type="dxa"/>
          </w:tcPr>
          <w:p>
            <w:pPr>
              <w:spacing w:line="240" w:lineRule="auto"/>
              <w:ind w:firstLine="0" w:firstLineChars="0"/>
              <w:jc w:val="center"/>
              <w:rPr>
                <w:color w:val="auto"/>
                <w:sz w:val="21"/>
                <w:szCs w:val="21"/>
              </w:rPr>
            </w:pPr>
            <w:r>
              <w:rPr>
                <w:color w:val="auto"/>
                <w:sz w:val="21"/>
                <w:szCs w:val="21"/>
              </w:rPr>
              <w:t>1.3</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福建省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0.59</w:t>
            </w:r>
          </w:p>
        </w:tc>
        <w:tc>
          <w:tcPr>
            <w:tcW w:w="974" w:type="dxa"/>
          </w:tcPr>
          <w:p>
            <w:pPr>
              <w:spacing w:line="240" w:lineRule="auto"/>
              <w:ind w:firstLine="0" w:firstLineChars="0"/>
              <w:jc w:val="center"/>
              <w:rPr>
                <w:color w:val="auto"/>
                <w:sz w:val="21"/>
                <w:szCs w:val="21"/>
              </w:rPr>
            </w:pPr>
            <w:r>
              <w:rPr>
                <w:color w:val="auto"/>
                <w:sz w:val="21"/>
                <w:szCs w:val="21"/>
              </w:rPr>
              <w:t>1.28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3.23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甘肃省</w:t>
            </w:r>
          </w:p>
        </w:tc>
        <w:tc>
          <w:tcPr>
            <w:tcW w:w="827" w:type="dxa"/>
          </w:tcPr>
          <w:p>
            <w:pPr>
              <w:spacing w:line="240" w:lineRule="auto"/>
              <w:ind w:firstLine="0" w:firstLineChars="0"/>
              <w:jc w:val="center"/>
              <w:rPr>
                <w:color w:val="auto"/>
                <w:sz w:val="21"/>
                <w:szCs w:val="21"/>
              </w:rPr>
            </w:pPr>
            <w:r>
              <w:rPr>
                <w:color w:val="auto"/>
                <w:sz w:val="21"/>
                <w:szCs w:val="21"/>
              </w:rPr>
              <w:t>5.88</w:t>
            </w:r>
          </w:p>
        </w:tc>
        <w:tc>
          <w:tcPr>
            <w:tcW w:w="1120" w:type="dxa"/>
          </w:tcPr>
          <w:p>
            <w:pPr>
              <w:spacing w:line="240" w:lineRule="auto"/>
              <w:ind w:firstLine="0" w:firstLineChars="0"/>
              <w:jc w:val="center"/>
              <w:rPr>
                <w:color w:val="auto"/>
                <w:sz w:val="21"/>
                <w:szCs w:val="21"/>
              </w:rPr>
            </w:pPr>
            <w:r>
              <w:rPr>
                <w:color w:val="auto"/>
                <w:sz w:val="21"/>
                <w:szCs w:val="21"/>
              </w:rPr>
              <w:t>1.35</w:t>
            </w:r>
          </w:p>
        </w:tc>
        <w:tc>
          <w:tcPr>
            <w:tcW w:w="974" w:type="dxa"/>
          </w:tcPr>
          <w:p>
            <w:pPr>
              <w:spacing w:line="240" w:lineRule="auto"/>
              <w:ind w:firstLine="0" w:firstLineChars="0"/>
              <w:jc w:val="center"/>
              <w:rPr>
                <w:color w:val="auto"/>
                <w:sz w:val="21"/>
                <w:szCs w:val="21"/>
              </w:rPr>
            </w:pPr>
            <w:r>
              <w:rPr>
                <w:color w:val="auto"/>
                <w:sz w:val="21"/>
                <w:szCs w:val="21"/>
              </w:rPr>
              <w:t>1.28</w:t>
            </w:r>
          </w:p>
        </w:tc>
        <w:tc>
          <w:tcPr>
            <w:tcW w:w="974" w:type="dxa"/>
          </w:tcPr>
          <w:p>
            <w:pPr>
              <w:spacing w:line="240" w:lineRule="auto"/>
              <w:ind w:firstLine="0" w:firstLineChars="0"/>
              <w:jc w:val="center"/>
              <w:rPr>
                <w:color w:val="auto"/>
                <w:sz w:val="21"/>
                <w:szCs w:val="21"/>
              </w:rPr>
            </w:pPr>
            <w:r>
              <w:rPr>
                <w:color w:val="auto"/>
                <w:sz w:val="21"/>
                <w:szCs w:val="21"/>
              </w:rPr>
              <w:t>4.55</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0.9</w:t>
            </w:r>
          </w:p>
        </w:tc>
        <w:tc>
          <w:tcPr>
            <w:tcW w:w="974" w:type="dxa"/>
          </w:tcPr>
          <w:p>
            <w:pPr>
              <w:spacing w:line="240" w:lineRule="auto"/>
              <w:ind w:firstLine="0" w:firstLineChars="0"/>
              <w:jc w:val="center"/>
              <w:rPr>
                <w:color w:val="auto"/>
                <w:sz w:val="21"/>
                <w:szCs w:val="21"/>
              </w:rPr>
            </w:pPr>
            <w:r>
              <w:rPr>
                <w:color w:val="auto"/>
                <w:sz w:val="21"/>
                <w:szCs w:val="21"/>
              </w:rPr>
              <w:t>4</w:t>
            </w:r>
          </w:p>
        </w:tc>
        <w:tc>
          <w:tcPr>
            <w:tcW w:w="973" w:type="dxa"/>
          </w:tcPr>
          <w:p>
            <w:pPr>
              <w:spacing w:line="240" w:lineRule="auto"/>
              <w:ind w:firstLine="0" w:firstLineChars="0"/>
              <w:jc w:val="center"/>
              <w:rPr>
                <w:color w:val="auto"/>
                <w:sz w:val="21"/>
                <w:szCs w:val="21"/>
              </w:rPr>
            </w:pPr>
            <w:r>
              <w:rPr>
                <w:color w:val="auto"/>
                <w:sz w:val="21"/>
                <w:szCs w:val="21"/>
              </w:rPr>
              <w:t>2.26</w:t>
            </w:r>
          </w:p>
        </w:tc>
        <w:tc>
          <w:tcPr>
            <w:tcW w:w="974" w:type="dxa"/>
          </w:tcPr>
          <w:p>
            <w:pPr>
              <w:spacing w:line="240" w:lineRule="auto"/>
              <w:ind w:firstLine="0" w:firstLineChars="0"/>
              <w:jc w:val="center"/>
              <w:rPr>
                <w:color w:val="auto"/>
                <w:sz w:val="21"/>
                <w:szCs w:val="21"/>
              </w:rPr>
            </w:pPr>
            <w:r>
              <w:rPr>
                <w:color w:val="auto"/>
                <w:sz w:val="21"/>
                <w:szCs w:val="21"/>
              </w:rPr>
              <w:t>6.45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广东省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4.06</w:t>
            </w:r>
          </w:p>
        </w:tc>
        <w:tc>
          <w:tcPr>
            <w:tcW w:w="974" w:type="dxa"/>
          </w:tcPr>
          <w:p>
            <w:pPr>
              <w:spacing w:line="240" w:lineRule="auto"/>
              <w:ind w:firstLine="0" w:firstLineChars="0"/>
              <w:jc w:val="center"/>
              <w:rPr>
                <w:color w:val="auto"/>
                <w:sz w:val="21"/>
                <w:szCs w:val="21"/>
              </w:rPr>
            </w:pPr>
            <w:r>
              <w:rPr>
                <w:color w:val="auto"/>
                <w:sz w:val="21"/>
                <w:szCs w:val="21"/>
              </w:rPr>
              <w:t>3.85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2.69</w:t>
            </w:r>
          </w:p>
        </w:tc>
        <w:tc>
          <w:tcPr>
            <w:tcW w:w="974" w:type="dxa"/>
          </w:tcPr>
          <w:p>
            <w:pPr>
              <w:spacing w:line="240" w:lineRule="auto"/>
              <w:ind w:firstLine="0" w:firstLineChars="0"/>
              <w:jc w:val="center"/>
              <w:rPr>
                <w:color w:val="auto"/>
                <w:sz w:val="21"/>
                <w:szCs w:val="21"/>
              </w:rPr>
            </w:pPr>
            <w:r>
              <w:rPr>
                <w:color w:val="auto"/>
                <w:sz w:val="21"/>
                <w:szCs w:val="21"/>
              </w:rPr>
              <w:t>8</w:t>
            </w:r>
          </w:p>
        </w:tc>
        <w:tc>
          <w:tcPr>
            <w:tcW w:w="973" w:type="dxa"/>
          </w:tcPr>
          <w:p>
            <w:pPr>
              <w:spacing w:line="240" w:lineRule="auto"/>
              <w:ind w:firstLine="0" w:firstLineChars="0"/>
              <w:jc w:val="center"/>
              <w:rPr>
                <w:color w:val="auto"/>
                <w:sz w:val="21"/>
                <w:szCs w:val="21"/>
              </w:rPr>
            </w:pPr>
            <w:r>
              <w:rPr>
                <w:color w:val="auto"/>
                <w:sz w:val="21"/>
                <w:szCs w:val="21"/>
              </w:rPr>
              <w:t>3.01</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2.6</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广西壮族自治区</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0.42</w:t>
            </w:r>
          </w:p>
        </w:tc>
        <w:tc>
          <w:tcPr>
            <w:tcW w:w="974" w:type="dxa"/>
          </w:tcPr>
          <w:p>
            <w:pPr>
              <w:spacing w:line="240" w:lineRule="auto"/>
              <w:ind w:firstLine="0" w:firstLineChars="0"/>
              <w:jc w:val="center"/>
              <w:rPr>
                <w:color w:val="auto"/>
                <w:sz w:val="21"/>
                <w:szCs w:val="21"/>
              </w:rPr>
            </w:pPr>
            <w:r>
              <w:rPr>
                <w:color w:val="auto"/>
                <w:sz w:val="21"/>
                <w:szCs w:val="21"/>
              </w:rPr>
              <w:t>1.28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4</w:t>
            </w:r>
          </w:p>
        </w:tc>
        <w:tc>
          <w:tcPr>
            <w:tcW w:w="973" w:type="dxa"/>
          </w:tcPr>
          <w:p>
            <w:pPr>
              <w:spacing w:line="240" w:lineRule="auto"/>
              <w:ind w:firstLine="0" w:firstLineChars="0"/>
              <w:jc w:val="center"/>
              <w:rPr>
                <w:color w:val="auto"/>
                <w:sz w:val="21"/>
                <w:szCs w:val="21"/>
              </w:rPr>
            </w:pPr>
            <w:r>
              <w:rPr>
                <w:color w:val="auto"/>
                <w:sz w:val="21"/>
                <w:szCs w:val="21"/>
              </w:rPr>
              <w:t>1.5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贵州省</w:t>
            </w:r>
          </w:p>
        </w:tc>
        <w:tc>
          <w:tcPr>
            <w:tcW w:w="827" w:type="dxa"/>
          </w:tcPr>
          <w:p>
            <w:pPr>
              <w:spacing w:line="240" w:lineRule="auto"/>
              <w:ind w:firstLine="0" w:firstLineChars="0"/>
              <w:jc w:val="center"/>
              <w:rPr>
                <w:color w:val="auto"/>
                <w:sz w:val="21"/>
                <w:szCs w:val="21"/>
              </w:rPr>
            </w:pPr>
            <w:r>
              <w:rPr>
                <w:color w:val="auto"/>
                <w:sz w:val="21"/>
                <w:szCs w:val="21"/>
              </w:rPr>
              <w:t>3.92</w:t>
            </w:r>
          </w:p>
        </w:tc>
        <w:tc>
          <w:tcPr>
            <w:tcW w:w="1120" w:type="dxa"/>
          </w:tcPr>
          <w:p>
            <w:pPr>
              <w:spacing w:line="240" w:lineRule="auto"/>
              <w:ind w:firstLine="0" w:firstLineChars="0"/>
              <w:jc w:val="center"/>
              <w:rPr>
                <w:color w:val="auto"/>
                <w:sz w:val="21"/>
                <w:szCs w:val="21"/>
              </w:rPr>
            </w:pPr>
            <w:r>
              <w:rPr>
                <w:color w:val="auto"/>
                <w:sz w:val="21"/>
                <w:szCs w:val="21"/>
              </w:rPr>
              <w:t>0.17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3.23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0.45</w:t>
            </w:r>
          </w:p>
        </w:tc>
        <w:tc>
          <w:tcPr>
            <w:tcW w:w="974" w:type="dxa"/>
          </w:tcPr>
          <w:p>
            <w:pPr>
              <w:spacing w:line="240" w:lineRule="auto"/>
              <w:ind w:firstLine="0" w:firstLineChars="0"/>
              <w:jc w:val="center"/>
              <w:rPr>
                <w:color w:val="auto"/>
                <w:sz w:val="21"/>
                <w:szCs w:val="21"/>
              </w:rPr>
            </w:pPr>
            <w:r>
              <w:rPr>
                <w:color w:val="auto"/>
                <w:sz w:val="21"/>
                <w:szCs w:val="21"/>
              </w:rPr>
              <w:t>4</w:t>
            </w:r>
          </w:p>
        </w:tc>
        <w:tc>
          <w:tcPr>
            <w:tcW w:w="973" w:type="dxa"/>
          </w:tcPr>
          <w:p>
            <w:pPr>
              <w:spacing w:line="240" w:lineRule="auto"/>
              <w:ind w:firstLine="0" w:firstLineChars="0"/>
              <w:jc w:val="center"/>
              <w:rPr>
                <w:color w:val="auto"/>
                <w:sz w:val="21"/>
                <w:szCs w:val="21"/>
              </w:rPr>
            </w:pPr>
            <w:r>
              <w:rPr>
                <w:color w:val="auto"/>
                <w:sz w:val="21"/>
                <w:szCs w:val="21"/>
              </w:rPr>
              <w:t>0.75</w:t>
            </w:r>
          </w:p>
        </w:tc>
        <w:tc>
          <w:tcPr>
            <w:tcW w:w="974" w:type="dxa"/>
          </w:tcPr>
          <w:p>
            <w:pPr>
              <w:spacing w:line="240" w:lineRule="auto"/>
              <w:ind w:firstLine="0" w:firstLineChars="0"/>
              <w:jc w:val="center"/>
              <w:rPr>
                <w:color w:val="auto"/>
                <w:sz w:val="21"/>
                <w:szCs w:val="21"/>
              </w:rPr>
            </w:pPr>
            <w:r>
              <w:rPr>
                <w:color w:val="auto"/>
                <w:sz w:val="21"/>
                <w:szCs w:val="21"/>
              </w:rPr>
              <w:t>3.23</w:t>
            </w:r>
          </w:p>
        </w:tc>
        <w:tc>
          <w:tcPr>
            <w:tcW w:w="974" w:type="dxa"/>
          </w:tcPr>
          <w:p>
            <w:pPr>
              <w:spacing w:line="240" w:lineRule="auto"/>
              <w:ind w:firstLine="0" w:firstLineChars="0"/>
              <w:jc w:val="center"/>
              <w:rPr>
                <w:color w:val="auto"/>
                <w:sz w:val="21"/>
                <w:szCs w:val="21"/>
              </w:rPr>
            </w:pPr>
            <w:r>
              <w:rPr>
                <w:color w:val="auto"/>
                <w:sz w:val="21"/>
                <w:szCs w:val="21"/>
              </w:rPr>
              <w:t>1.3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海南省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0.08</w:t>
            </w:r>
          </w:p>
        </w:tc>
        <w:tc>
          <w:tcPr>
            <w:tcW w:w="974" w:type="dxa"/>
          </w:tcPr>
          <w:p>
            <w:pPr>
              <w:spacing w:line="240" w:lineRule="auto"/>
              <w:ind w:firstLine="0" w:firstLineChars="0"/>
              <w:jc w:val="center"/>
              <w:rPr>
                <w:color w:val="auto"/>
                <w:sz w:val="21"/>
                <w:szCs w:val="21"/>
              </w:rPr>
            </w:pPr>
            <w:r>
              <w:rPr>
                <w:color w:val="auto"/>
                <w:sz w:val="21"/>
                <w:szCs w:val="21"/>
              </w:rPr>
              <w:t>1.28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1.5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河北省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1.44</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3.01</w:t>
            </w:r>
          </w:p>
        </w:tc>
        <w:tc>
          <w:tcPr>
            <w:tcW w:w="974" w:type="dxa"/>
          </w:tcPr>
          <w:p>
            <w:pPr>
              <w:spacing w:line="240" w:lineRule="auto"/>
              <w:ind w:firstLine="0" w:firstLineChars="0"/>
              <w:jc w:val="center"/>
              <w:rPr>
                <w:color w:val="auto"/>
                <w:sz w:val="21"/>
                <w:szCs w:val="21"/>
              </w:rPr>
            </w:pPr>
            <w:r>
              <w:rPr>
                <w:color w:val="auto"/>
                <w:sz w:val="21"/>
                <w:szCs w:val="21"/>
              </w:rPr>
              <w:t>6.45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河南省</w:t>
            </w:r>
          </w:p>
        </w:tc>
        <w:tc>
          <w:tcPr>
            <w:tcW w:w="827" w:type="dxa"/>
          </w:tcPr>
          <w:p>
            <w:pPr>
              <w:spacing w:line="240" w:lineRule="auto"/>
              <w:ind w:firstLine="0" w:firstLineChars="0"/>
              <w:jc w:val="center"/>
              <w:rPr>
                <w:color w:val="auto"/>
                <w:sz w:val="21"/>
                <w:szCs w:val="21"/>
              </w:rPr>
            </w:pPr>
            <w:r>
              <w:rPr>
                <w:color w:val="auto"/>
                <w:sz w:val="21"/>
                <w:szCs w:val="21"/>
              </w:rPr>
              <w:t>3.92</w:t>
            </w:r>
          </w:p>
        </w:tc>
        <w:tc>
          <w:tcPr>
            <w:tcW w:w="1120" w:type="dxa"/>
          </w:tcPr>
          <w:p>
            <w:pPr>
              <w:spacing w:line="240" w:lineRule="auto"/>
              <w:ind w:firstLine="0" w:firstLineChars="0"/>
              <w:jc w:val="center"/>
              <w:rPr>
                <w:color w:val="auto"/>
                <w:sz w:val="21"/>
                <w:szCs w:val="21"/>
              </w:rPr>
            </w:pPr>
            <w:r>
              <w:rPr>
                <w:color w:val="auto"/>
                <w:sz w:val="21"/>
                <w:szCs w:val="21"/>
              </w:rPr>
              <w:t>4.31</w:t>
            </w:r>
          </w:p>
        </w:tc>
        <w:tc>
          <w:tcPr>
            <w:tcW w:w="974" w:type="dxa"/>
          </w:tcPr>
          <w:p>
            <w:pPr>
              <w:spacing w:line="240" w:lineRule="auto"/>
              <w:ind w:firstLine="0" w:firstLineChars="0"/>
              <w:jc w:val="center"/>
              <w:rPr>
                <w:color w:val="auto"/>
                <w:sz w:val="21"/>
                <w:szCs w:val="21"/>
              </w:rPr>
            </w:pPr>
            <w:r>
              <w:rPr>
                <w:color w:val="auto"/>
                <w:sz w:val="21"/>
                <w:szCs w:val="21"/>
              </w:rPr>
              <w:t>2.57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9.68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5.83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8.27</w:t>
            </w:r>
          </w:p>
        </w:tc>
        <w:tc>
          <w:tcPr>
            <w:tcW w:w="974" w:type="dxa"/>
          </w:tcPr>
          <w:p>
            <w:pPr>
              <w:spacing w:line="240" w:lineRule="auto"/>
              <w:ind w:firstLine="0" w:firstLineChars="0"/>
              <w:jc w:val="center"/>
              <w:rPr>
                <w:color w:val="auto"/>
                <w:sz w:val="21"/>
                <w:szCs w:val="21"/>
              </w:rPr>
            </w:pPr>
            <w:r>
              <w:rPr>
                <w:color w:val="auto"/>
                <w:sz w:val="21"/>
                <w:szCs w:val="21"/>
              </w:rPr>
              <w:t>16.13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黑龙江省</w:t>
            </w:r>
          </w:p>
        </w:tc>
        <w:tc>
          <w:tcPr>
            <w:tcW w:w="827" w:type="dxa"/>
          </w:tcPr>
          <w:p>
            <w:pPr>
              <w:spacing w:line="240" w:lineRule="auto"/>
              <w:ind w:firstLine="0" w:firstLineChars="0"/>
              <w:jc w:val="center"/>
              <w:rPr>
                <w:color w:val="auto"/>
                <w:sz w:val="21"/>
                <w:szCs w:val="21"/>
              </w:rPr>
            </w:pPr>
            <w:r>
              <w:rPr>
                <w:color w:val="auto"/>
                <w:sz w:val="21"/>
                <w:szCs w:val="21"/>
              </w:rPr>
              <w:t>1.96</w:t>
            </w:r>
          </w:p>
        </w:tc>
        <w:tc>
          <w:tcPr>
            <w:tcW w:w="1120" w:type="dxa"/>
          </w:tcPr>
          <w:p>
            <w:pPr>
              <w:spacing w:line="240" w:lineRule="auto"/>
              <w:ind w:firstLine="0" w:firstLineChars="0"/>
              <w:jc w:val="center"/>
              <w:rPr>
                <w:color w:val="auto"/>
                <w:sz w:val="21"/>
                <w:szCs w:val="21"/>
              </w:rPr>
            </w:pPr>
            <w:r>
              <w:rPr>
                <w:color w:val="auto"/>
                <w:sz w:val="21"/>
                <w:szCs w:val="21"/>
              </w:rPr>
              <w:t>0.17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0.75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湖北省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1.52</w:t>
            </w:r>
          </w:p>
        </w:tc>
        <w:tc>
          <w:tcPr>
            <w:tcW w:w="974" w:type="dxa"/>
          </w:tcPr>
          <w:p>
            <w:pPr>
              <w:spacing w:line="240" w:lineRule="auto"/>
              <w:ind w:firstLine="0" w:firstLineChars="0"/>
              <w:jc w:val="center"/>
              <w:rPr>
                <w:color w:val="auto"/>
                <w:sz w:val="21"/>
                <w:szCs w:val="21"/>
              </w:rPr>
            </w:pPr>
            <w:r>
              <w:rPr>
                <w:color w:val="auto"/>
                <w:sz w:val="21"/>
                <w:szCs w:val="21"/>
              </w:rPr>
              <w:t>2.57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3.23</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0.45</w:t>
            </w:r>
          </w:p>
        </w:tc>
        <w:tc>
          <w:tcPr>
            <w:tcW w:w="974" w:type="dxa"/>
          </w:tcPr>
          <w:p>
            <w:pPr>
              <w:spacing w:line="240" w:lineRule="auto"/>
              <w:ind w:firstLine="0" w:firstLineChars="0"/>
              <w:jc w:val="center"/>
              <w:rPr>
                <w:color w:val="auto"/>
                <w:sz w:val="21"/>
                <w:szCs w:val="21"/>
              </w:rPr>
            </w:pPr>
            <w:r>
              <w:rPr>
                <w:color w:val="auto"/>
                <w:sz w:val="21"/>
                <w:szCs w:val="21"/>
              </w:rPr>
              <w:t>4</w:t>
            </w:r>
          </w:p>
        </w:tc>
        <w:tc>
          <w:tcPr>
            <w:tcW w:w="973" w:type="dxa"/>
          </w:tcPr>
          <w:p>
            <w:pPr>
              <w:spacing w:line="240" w:lineRule="auto"/>
              <w:ind w:firstLine="0" w:firstLineChars="0"/>
              <w:jc w:val="center"/>
              <w:rPr>
                <w:color w:val="auto"/>
                <w:sz w:val="21"/>
                <w:szCs w:val="21"/>
              </w:rPr>
            </w:pPr>
            <w:r>
              <w:rPr>
                <w:color w:val="auto"/>
                <w:sz w:val="21"/>
                <w:szCs w:val="21"/>
              </w:rPr>
              <w:t>2.26</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湖南省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0.59</w:t>
            </w:r>
          </w:p>
        </w:tc>
        <w:tc>
          <w:tcPr>
            <w:tcW w:w="974" w:type="dxa"/>
          </w:tcPr>
          <w:p>
            <w:pPr>
              <w:spacing w:line="240" w:lineRule="auto"/>
              <w:ind w:firstLine="0" w:firstLineChars="0"/>
              <w:jc w:val="center"/>
              <w:rPr>
                <w:color w:val="auto"/>
                <w:sz w:val="21"/>
                <w:szCs w:val="21"/>
              </w:rPr>
            </w:pPr>
            <w:r>
              <w:rPr>
                <w:color w:val="auto"/>
                <w:sz w:val="21"/>
                <w:szCs w:val="21"/>
              </w:rPr>
              <w:t>2.57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吉林省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0.25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0.45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江苏省</w:t>
            </w:r>
          </w:p>
        </w:tc>
        <w:tc>
          <w:tcPr>
            <w:tcW w:w="827" w:type="dxa"/>
          </w:tcPr>
          <w:p>
            <w:pPr>
              <w:spacing w:line="240" w:lineRule="auto"/>
              <w:ind w:firstLine="0" w:firstLineChars="0"/>
              <w:jc w:val="center"/>
              <w:rPr>
                <w:color w:val="auto"/>
                <w:sz w:val="21"/>
                <w:szCs w:val="21"/>
              </w:rPr>
            </w:pPr>
            <w:r>
              <w:rPr>
                <w:color w:val="auto"/>
                <w:sz w:val="21"/>
                <w:szCs w:val="21"/>
              </w:rPr>
              <w:t>1.96</w:t>
            </w:r>
          </w:p>
        </w:tc>
        <w:tc>
          <w:tcPr>
            <w:tcW w:w="1120" w:type="dxa"/>
          </w:tcPr>
          <w:p>
            <w:pPr>
              <w:spacing w:line="240" w:lineRule="auto"/>
              <w:ind w:firstLine="0" w:firstLineChars="0"/>
              <w:jc w:val="center"/>
              <w:rPr>
                <w:color w:val="auto"/>
                <w:sz w:val="21"/>
                <w:szCs w:val="21"/>
              </w:rPr>
            </w:pPr>
            <w:r>
              <w:rPr>
                <w:color w:val="auto"/>
                <w:sz w:val="21"/>
                <w:szCs w:val="21"/>
              </w:rPr>
              <w:t>3.38</w:t>
            </w:r>
          </w:p>
        </w:tc>
        <w:tc>
          <w:tcPr>
            <w:tcW w:w="974" w:type="dxa"/>
          </w:tcPr>
          <w:p>
            <w:pPr>
              <w:spacing w:line="240" w:lineRule="auto"/>
              <w:ind w:firstLine="0" w:firstLineChars="0"/>
              <w:jc w:val="center"/>
              <w:rPr>
                <w:color w:val="auto"/>
                <w:sz w:val="21"/>
                <w:szCs w:val="21"/>
              </w:rPr>
            </w:pPr>
            <w:r>
              <w:rPr>
                <w:color w:val="auto"/>
                <w:sz w:val="21"/>
                <w:szCs w:val="21"/>
              </w:rPr>
              <w:t>8.97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6.44</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5.37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1.5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1.3</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江西省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0.85</w:t>
            </w:r>
          </w:p>
        </w:tc>
        <w:tc>
          <w:tcPr>
            <w:tcW w:w="974" w:type="dxa"/>
          </w:tcPr>
          <w:p>
            <w:pPr>
              <w:spacing w:line="240" w:lineRule="auto"/>
              <w:ind w:firstLine="0" w:firstLineChars="0"/>
              <w:jc w:val="center"/>
              <w:rPr>
                <w:color w:val="auto"/>
                <w:sz w:val="21"/>
                <w:szCs w:val="21"/>
              </w:rPr>
            </w:pPr>
            <w:r>
              <w:rPr>
                <w:color w:val="auto"/>
                <w:sz w:val="21"/>
                <w:szCs w:val="21"/>
              </w:rPr>
              <w:t>1.28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0.45</w:t>
            </w:r>
          </w:p>
        </w:tc>
        <w:tc>
          <w:tcPr>
            <w:tcW w:w="974" w:type="dxa"/>
          </w:tcPr>
          <w:p>
            <w:pPr>
              <w:spacing w:line="240" w:lineRule="auto"/>
              <w:ind w:firstLine="0" w:firstLineChars="0"/>
              <w:jc w:val="center"/>
              <w:rPr>
                <w:color w:val="auto"/>
                <w:sz w:val="21"/>
                <w:szCs w:val="21"/>
              </w:rPr>
            </w:pPr>
            <w:r>
              <w:rPr>
                <w:color w:val="auto"/>
                <w:sz w:val="21"/>
                <w:szCs w:val="21"/>
              </w:rPr>
              <w:t>4</w:t>
            </w:r>
          </w:p>
        </w:tc>
        <w:tc>
          <w:tcPr>
            <w:tcW w:w="973" w:type="dxa"/>
          </w:tcPr>
          <w:p>
            <w:pPr>
              <w:spacing w:line="240" w:lineRule="auto"/>
              <w:ind w:firstLine="0" w:firstLineChars="0"/>
              <w:jc w:val="center"/>
              <w:rPr>
                <w:color w:val="auto"/>
                <w:sz w:val="21"/>
                <w:szCs w:val="21"/>
              </w:rPr>
            </w:pPr>
            <w:r>
              <w:rPr>
                <w:color w:val="auto"/>
                <w:sz w:val="21"/>
                <w:szCs w:val="21"/>
              </w:rPr>
              <w:t>1.5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辽宁省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0.51</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4.55</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1.35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1.5</w:t>
            </w:r>
          </w:p>
        </w:tc>
        <w:tc>
          <w:tcPr>
            <w:tcW w:w="974" w:type="dxa"/>
          </w:tcPr>
          <w:p>
            <w:pPr>
              <w:spacing w:line="240" w:lineRule="auto"/>
              <w:ind w:firstLine="0" w:firstLineChars="0"/>
              <w:jc w:val="center"/>
              <w:rPr>
                <w:color w:val="auto"/>
                <w:sz w:val="21"/>
                <w:szCs w:val="21"/>
              </w:rPr>
            </w:pPr>
            <w:r>
              <w:rPr>
                <w:color w:val="auto"/>
                <w:sz w:val="21"/>
                <w:szCs w:val="21"/>
              </w:rPr>
              <w:t>3.22</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内蒙古自治区</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0.51</w:t>
            </w:r>
          </w:p>
        </w:tc>
        <w:tc>
          <w:tcPr>
            <w:tcW w:w="974" w:type="dxa"/>
          </w:tcPr>
          <w:p>
            <w:pPr>
              <w:spacing w:line="240" w:lineRule="auto"/>
              <w:ind w:firstLine="0" w:firstLineChars="0"/>
              <w:jc w:val="center"/>
              <w:rPr>
                <w:color w:val="auto"/>
                <w:sz w:val="21"/>
                <w:szCs w:val="21"/>
              </w:rPr>
            </w:pPr>
            <w:r>
              <w:rPr>
                <w:color w:val="auto"/>
                <w:sz w:val="21"/>
                <w:szCs w:val="21"/>
              </w:rPr>
              <w:t>1.28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0.45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宁夏回族自治区</w:t>
            </w:r>
          </w:p>
        </w:tc>
        <w:tc>
          <w:tcPr>
            <w:tcW w:w="827" w:type="dxa"/>
          </w:tcPr>
          <w:p>
            <w:pPr>
              <w:spacing w:line="240" w:lineRule="auto"/>
              <w:ind w:firstLine="0" w:firstLineChars="0"/>
              <w:jc w:val="center"/>
              <w:rPr>
                <w:color w:val="auto"/>
                <w:sz w:val="21"/>
                <w:szCs w:val="21"/>
              </w:rPr>
            </w:pPr>
            <w:r>
              <w:rPr>
                <w:color w:val="auto"/>
                <w:sz w:val="21"/>
                <w:szCs w:val="21"/>
              </w:rPr>
              <w:t>3.92</w:t>
            </w:r>
          </w:p>
        </w:tc>
        <w:tc>
          <w:tcPr>
            <w:tcW w:w="1120" w:type="dxa"/>
          </w:tcPr>
          <w:p>
            <w:pPr>
              <w:spacing w:line="240" w:lineRule="auto"/>
              <w:ind w:firstLine="0" w:firstLineChars="0"/>
              <w:jc w:val="center"/>
              <w:rPr>
                <w:color w:val="auto"/>
                <w:sz w:val="21"/>
                <w:szCs w:val="21"/>
              </w:rPr>
            </w:pPr>
            <w:r>
              <w:rPr>
                <w:color w:val="auto"/>
                <w:sz w:val="21"/>
                <w:szCs w:val="21"/>
              </w:rPr>
              <w:t>0.42</w:t>
            </w:r>
          </w:p>
        </w:tc>
        <w:tc>
          <w:tcPr>
            <w:tcW w:w="974" w:type="dxa"/>
          </w:tcPr>
          <w:p>
            <w:pPr>
              <w:spacing w:line="240" w:lineRule="auto"/>
              <w:ind w:firstLine="0" w:firstLineChars="0"/>
              <w:jc w:val="center"/>
              <w:rPr>
                <w:color w:val="auto"/>
                <w:sz w:val="21"/>
                <w:szCs w:val="21"/>
              </w:rPr>
            </w:pPr>
            <w:r>
              <w:rPr>
                <w:color w:val="auto"/>
                <w:sz w:val="21"/>
                <w:szCs w:val="21"/>
              </w:rPr>
              <w:t>1.28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2.26</w:t>
            </w:r>
          </w:p>
        </w:tc>
        <w:tc>
          <w:tcPr>
            <w:tcW w:w="974" w:type="dxa"/>
          </w:tcPr>
          <w:p>
            <w:pPr>
              <w:spacing w:line="240" w:lineRule="auto"/>
              <w:ind w:firstLine="0" w:firstLineChars="0"/>
              <w:jc w:val="center"/>
              <w:rPr>
                <w:color w:val="auto"/>
                <w:sz w:val="21"/>
                <w:szCs w:val="21"/>
              </w:rPr>
            </w:pPr>
            <w:r>
              <w:rPr>
                <w:color w:val="auto"/>
                <w:sz w:val="21"/>
                <w:szCs w:val="21"/>
              </w:rPr>
              <w:t>3.23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青海省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0.42</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18.17</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1.5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山东省</w:t>
            </w:r>
          </w:p>
        </w:tc>
        <w:tc>
          <w:tcPr>
            <w:tcW w:w="827" w:type="dxa"/>
          </w:tcPr>
          <w:p>
            <w:pPr>
              <w:spacing w:line="240" w:lineRule="auto"/>
              <w:ind w:firstLine="0" w:firstLineChars="0"/>
              <w:jc w:val="center"/>
              <w:rPr>
                <w:color w:val="auto"/>
                <w:sz w:val="21"/>
                <w:szCs w:val="21"/>
              </w:rPr>
            </w:pPr>
            <w:r>
              <w:rPr>
                <w:color w:val="auto"/>
                <w:sz w:val="21"/>
                <w:szCs w:val="21"/>
              </w:rPr>
              <w:t>1.96</w:t>
            </w:r>
          </w:p>
        </w:tc>
        <w:tc>
          <w:tcPr>
            <w:tcW w:w="1120" w:type="dxa"/>
          </w:tcPr>
          <w:p>
            <w:pPr>
              <w:spacing w:line="240" w:lineRule="auto"/>
              <w:ind w:firstLine="0" w:firstLineChars="0"/>
              <w:jc w:val="center"/>
              <w:rPr>
                <w:color w:val="auto"/>
                <w:sz w:val="21"/>
                <w:szCs w:val="21"/>
              </w:rPr>
            </w:pPr>
            <w:r>
              <w:rPr>
                <w:color w:val="auto"/>
                <w:sz w:val="21"/>
                <w:szCs w:val="21"/>
              </w:rPr>
              <w:t>1.69</w:t>
            </w:r>
          </w:p>
        </w:tc>
        <w:tc>
          <w:tcPr>
            <w:tcW w:w="974" w:type="dxa"/>
          </w:tcPr>
          <w:p>
            <w:pPr>
              <w:spacing w:line="240" w:lineRule="auto"/>
              <w:ind w:firstLine="0" w:firstLineChars="0"/>
              <w:jc w:val="center"/>
              <w:rPr>
                <w:color w:val="auto"/>
                <w:sz w:val="21"/>
                <w:szCs w:val="21"/>
              </w:rPr>
            </w:pPr>
            <w:r>
              <w:rPr>
                <w:color w:val="auto"/>
                <w:sz w:val="21"/>
                <w:szCs w:val="21"/>
              </w:rPr>
              <w:t>6.41</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1.79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5.26</w:t>
            </w:r>
          </w:p>
        </w:tc>
        <w:tc>
          <w:tcPr>
            <w:tcW w:w="974" w:type="dxa"/>
          </w:tcPr>
          <w:p>
            <w:pPr>
              <w:spacing w:line="240" w:lineRule="auto"/>
              <w:ind w:firstLine="0" w:firstLineChars="0"/>
              <w:jc w:val="center"/>
              <w:rPr>
                <w:color w:val="auto"/>
                <w:sz w:val="21"/>
                <w:szCs w:val="21"/>
              </w:rPr>
            </w:pPr>
            <w:r>
              <w:rPr>
                <w:color w:val="auto"/>
                <w:sz w:val="21"/>
                <w:szCs w:val="21"/>
              </w:rPr>
              <w:t>3.23</w:t>
            </w:r>
          </w:p>
        </w:tc>
        <w:tc>
          <w:tcPr>
            <w:tcW w:w="974" w:type="dxa"/>
          </w:tcPr>
          <w:p>
            <w:pPr>
              <w:spacing w:line="240" w:lineRule="auto"/>
              <w:ind w:firstLine="0" w:firstLineChars="0"/>
              <w:jc w:val="center"/>
              <w:rPr>
                <w:color w:val="auto"/>
                <w:sz w:val="21"/>
                <w:szCs w:val="21"/>
              </w:rPr>
            </w:pPr>
            <w:r>
              <w:rPr>
                <w:color w:val="auto"/>
                <w:sz w:val="21"/>
                <w:szCs w:val="21"/>
              </w:rPr>
              <w:t>1.3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山西省</w:t>
            </w:r>
          </w:p>
        </w:tc>
        <w:tc>
          <w:tcPr>
            <w:tcW w:w="827" w:type="dxa"/>
          </w:tcPr>
          <w:p>
            <w:pPr>
              <w:spacing w:line="240" w:lineRule="auto"/>
              <w:ind w:firstLine="0" w:firstLineChars="0"/>
              <w:jc w:val="center"/>
              <w:rPr>
                <w:color w:val="auto"/>
                <w:sz w:val="21"/>
                <w:szCs w:val="21"/>
              </w:rPr>
            </w:pPr>
            <w:r>
              <w:rPr>
                <w:color w:val="auto"/>
                <w:sz w:val="21"/>
                <w:szCs w:val="21"/>
              </w:rPr>
              <w:t>1.96</w:t>
            </w:r>
          </w:p>
        </w:tc>
        <w:tc>
          <w:tcPr>
            <w:tcW w:w="1120" w:type="dxa"/>
          </w:tcPr>
          <w:p>
            <w:pPr>
              <w:spacing w:line="240" w:lineRule="auto"/>
              <w:ind w:firstLine="0" w:firstLineChars="0"/>
              <w:jc w:val="center"/>
              <w:rPr>
                <w:color w:val="auto"/>
                <w:sz w:val="21"/>
                <w:szCs w:val="21"/>
              </w:rPr>
            </w:pPr>
            <w:r>
              <w:rPr>
                <w:color w:val="auto"/>
                <w:sz w:val="21"/>
                <w:szCs w:val="21"/>
              </w:rPr>
              <w:t>1.44</w:t>
            </w:r>
          </w:p>
        </w:tc>
        <w:tc>
          <w:tcPr>
            <w:tcW w:w="974" w:type="dxa"/>
          </w:tcPr>
          <w:p>
            <w:pPr>
              <w:spacing w:line="240" w:lineRule="auto"/>
              <w:ind w:firstLine="0" w:firstLineChars="0"/>
              <w:jc w:val="center"/>
              <w:rPr>
                <w:color w:val="auto"/>
                <w:sz w:val="21"/>
                <w:szCs w:val="21"/>
              </w:rPr>
            </w:pPr>
            <w:r>
              <w:rPr>
                <w:color w:val="auto"/>
                <w:sz w:val="21"/>
                <w:szCs w:val="21"/>
              </w:rPr>
              <w:t>3.85</w:t>
            </w:r>
          </w:p>
        </w:tc>
        <w:tc>
          <w:tcPr>
            <w:tcW w:w="974" w:type="dxa"/>
          </w:tcPr>
          <w:p>
            <w:pPr>
              <w:spacing w:line="240" w:lineRule="auto"/>
              <w:ind w:firstLine="0" w:firstLineChars="0"/>
              <w:jc w:val="center"/>
              <w:rPr>
                <w:color w:val="auto"/>
                <w:sz w:val="21"/>
                <w:szCs w:val="21"/>
              </w:rPr>
            </w:pPr>
            <w:r>
              <w:rPr>
                <w:color w:val="auto"/>
                <w:sz w:val="21"/>
                <w:szCs w:val="21"/>
              </w:rPr>
              <w:t>4.55</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4.03</w:t>
            </w:r>
          </w:p>
        </w:tc>
        <w:tc>
          <w:tcPr>
            <w:tcW w:w="974" w:type="dxa"/>
          </w:tcPr>
          <w:p>
            <w:pPr>
              <w:spacing w:line="240" w:lineRule="auto"/>
              <w:ind w:firstLine="0" w:firstLineChars="0"/>
              <w:jc w:val="center"/>
              <w:rPr>
                <w:color w:val="auto"/>
                <w:sz w:val="21"/>
                <w:szCs w:val="21"/>
              </w:rPr>
            </w:pPr>
            <w:r>
              <w:rPr>
                <w:color w:val="auto"/>
                <w:sz w:val="21"/>
                <w:szCs w:val="21"/>
              </w:rPr>
              <w:t>8</w:t>
            </w:r>
          </w:p>
        </w:tc>
        <w:tc>
          <w:tcPr>
            <w:tcW w:w="973" w:type="dxa"/>
          </w:tcPr>
          <w:p>
            <w:pPr>
              <w:spacing w:line="240" w:lineRule="auto"/>
              <w:ind w:firstLine="0" w:firstLineChars="0"/>
              <w:jc w:val="center"/>
              <w:rPr>
                <w:color w:val="auto"/>
                <w:sz w:val="21"/>
                <w:szCs w:val="21"/>
              </w:rPr>
            </w:pPr>
            <w:r>
              <w:rPr>
                <w:color w:val="auto"/>
                <w:sz w:val="21"/>
                <w:szCs w:val="21"/>
              </w:rPr>
              <w:t>6.77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陕西省</w:t>
            </w:r>
          </w:p>
        </w:tc>
        <w:tc>
          <w:tcPr>
            <w:tcW w:w="827" w:type="dxa"/>
          </w:tcPr>
          <w:p>
            <w:pPr>
              <w:spacing w:line="240" w:lineRule="auto"/>
              <w:ind w:firstLine="0" w:firstLineChars="0"/>
              <w:jc w:val="center"/>
              <w:rPr>
                <w:color w:val="auto"/>
                <w:sz w:val="21"/>
                <w:szCs w:val="21"/>
              </w:rPr>
            </w:pPr>
            <w:r>
              <w:rPr>
                <w:color w:val="auto"/>
                <w:sz w:val="21"/>
                <w:szCs w:val="21"/>
              </w:rPr>
              <w:t>66.67</w:t>
            </w:r>
          </w:p>
        </w:tc>
        <w:tc>
          <w:tcPr>
            <w:tcW w:w="1120" w:type="dxa"/>
          </w:tcPr>
          <w:p>
            <w:pPr>
              <w:spacing w:line="240" w:lineRule="auto"/>
              <w:ind w:firstLine="0" w:firstLineChars="0"/>
              <w:jc w:val="center"/>
              <w:rPr>
                <w:color w:val="auto"/>
                <w:sz w:val="21"/>
                <w:szCs w:val="21"/>
              </w:rPr>
            </w:pPr>
            <w:r>
              <w:rPr>
                <w:color w:val="auto"/>
                <w:sz w:val="21"/>
                <w:szCs w:val="21"/>
              </w:rPr>
              <w:t>54.52</w:t>
            </w:r>
          </w:p>
        </w:tc>
        <w:tc>
          <w:tcPr>
            <w:tcW w:w="974" w:type="dxa"/>
          </w:tcPr>
          <w:p>
            <w:pPr>
              <w:spacing w:line="240" w:lineRule="auto"/>
              <w:ind w:firstLine="0" w:firstLineChars="0"/>
              <w:jc w:val="center"/>
              <w:rPr>
                <w:color w:val="auto"/>
                <w:sz w:val="21"/>
                <w:szCs w:val="21"/>
              </w:rPr>
            </w:pPr>
            <w:r>
              <w:rPr>
                <w:color w:val="auto"/>
                <w:sz w:val="21"/>
                <w:szCs w:val="21"/>
              </w:rPr>
              <w:t>51.28</w:t>
            </w:r>
          </w:p>
        </w:tc>
        <w:tc>
          <w:tcPr>
            <w:tcW w:w="974" w:type="dxa"/>
          </w:tcPr>
          <w:p>
            <w:pPr>
              <w:spacing w:line="240" w:lineRule="auto"/>
              <w:ind w:firstLine="0" w:firstLineChars="0"/>
              <w:jc w:val="center"/>
              <w:rPr>
                <w:color w:val="auto"/>
                <w:sz w:val="21"/>
                <w:szCs w:val="21"/>
              </w:rPr>
            </w:pPr>
            <w:r>
              <w:rPr>
                <w:color w:val="auto"/>
                <w:sz w:val="21"/>
                <w:szCs w:val="21"/>
              </w:rPr>
              <w:t>68.18</w:t>
            </w:r>
          </w:p>
        </w:tc>
        <w:tc>
          <w:tcPr>
            <w:tcW w:w="973" w:type="dxa"/>
          </w:tcPr>
          <w:p>
            <w:pPr>
              <w:spacing w:line="240" w:lineRule="auto"/>
              <w:ind w:firstLine="0" w:firstLineChars="0"/>
              <w:jc w:val="center"/>
              <w:rPr>
                <w:color w:val="auto"/>
                <w:sz w:val="21"/>
                <w:szCs w:val="21"/>
              </w:rPr>
            </w:pPr>
            <w:r>
              <w:rPr>
                <w:color w:val="auto"/>
                <w:sz w:val="21"/>
                <w:szCs w:val="21"/>
              </w:rPr>
              <w:t>61.29</w:t>
            </w:r>
          </w:p>
        </w:tc>
        <w:tc>
          <w:tcPr>
            <w:tcW w:w="974" w:type="dxa"/>
          </w:tcPr>
          <w:p>
            <w:pPr>
              <w:spacing w:line="240" w:lineRule="auto"/>
              <w:ind w:firstLine="0" w:firstLineChars="0"/>
              <w:jc w:val="center"/>
              <w:rPr>
                <w:color w:val="auto"/>
                <w:sz w:val="21"/>
                <w:szCs w:val="21"/>
              </w:rPr>
            </w:pPr>
            <w:r>
              <w:rPr>
                <w:color w:val="auto"/>
                <w:sz w:val="21"/>
                <w:szCs w:val="21"/>
              </w:rPr>
              <w:t>66.67</w:t>
            </w:r>
          </w:p>
        </w:tc>
        <w:tc>
          <w:tcPr>
            <w:tcW w:w="974" w:type="dxa"/>
          </w:tcPr>
          <w:p>
            <w:pPr>
              <w:spacing w:line="240" w:lineRule="auto"/>
              <w:ind w:firstLine="0" w:firstLineChars="0"/>
              <w:jc w:val="center"/>
              <w:rPr>
                <w:color w:val="auto"/>
                <w:sz w:val="21"/>
                <w:szCs w:val="21"/>
              </w:rPr>
            </w:pPr>
            <w:r>
              <w:rPr>
                <w:color w:val="auto"/>
                <w:sz w:val="21"/>
                <w:szCs w:val="21"/>
              </w:rPr>
              <w:t>58.74</w:t>
            </w:r>
          </w:p>
        </w:tc>
        <w:tc>
          <w:tcPr>
            <w:tcW w:w="974" w:type="dxa"/>
          </w:tcPr>
          <w:p>
            <w:pPr>
              <w:spacing w:line="240" w:lineRule="auto"/>
              <w:ind w:firstLine="0" w:firstLineChars="0"/>
              <w:jc w:val="center"/>
              <w:rPr>
                <w:color w:val="auto"/>
                <w:sz w:val="21"/>
                <w:szCs w:val="21"/>
              </w:rPr>
            </w:pPr>
            <w:r>
              <w:rPr>
                <w:color w:val="auto"/>
                <w:sz w:val="21"/>
                <w:szCs w:val="21"/>
              </w:rPr>
              <w:t>56</w:t>
            </w:r>
          </w:p>
        </w:tc>
        <w:tc>
          <w:tcPr>
            <w:tcW w:w="973" w:type="dxa"/>
          </w:tcPr>
          <w:p>
            <w:pPr>
              <w:spacing w:line="240" w:lineRule="auto"/>
              <w:ind w:firstLine="0" w:firstLineChars="0"/>
              <w:jc w:val="center"/>
              <w:rPr>
                <w:color w:val="auto"/>
                <w:sz w:val="21"/>
                <w:szCs w:val="21"/>
              </w:rPr>
            </w:pPr>
            <w:r>
              <w:rPr>
                <w:color w:val="auto"/>
                <w:sz w:val="21"/>
                <w:szCs w:val="21"/>
              </w:rPr>
              <w:t>39.1</w:t>
            </w:r>
          </w:p>
        </w:tc>
        <w:tc>
          <w:tcPr>
            <w:tcW w:w="974" w:type="dxa"/>
          </w:tcPr>
          <w:p>
            <w:pPr>
              <w:spacing w:line="240" w:lineRule="auto"/>
              <w:ind w:firstLine="0" w:firstLineChars="0"/>
              <w:jc w:val="center"/>
              <w:rPr>
                <w:color w:val="auto"/>
                <w:sz w:val="21"/>
                <w:szCs w:val="21"/>
              </w:rPr>
            </w:pPr>
            <w:r>
              <w:rPr>
                <w:color w:val="auto"/>
                <w:sz w:val="21"/>
                <w:szCs w:val="21"/>
              </w:rPr>
              <w:t>48.39</w:t>
            </w:r>
          </w:p>
        </w:tc>
        <w:tc>
          <w:tcPr>
            <w:tcW w:w="974" w:type="dxa"/>
          </w:tcPr>
          <w:p>
            <w:pPr>
              <w:spacing w:line="240" w:lineRule="auto"/>
              <w:ind w:firstLine="0" w:firstLineChars="0"/>
              <w:jc w:val="center"/>
              <w:rPr>
                <w:color w:val="auto"/>
                <w:sz w:val="21"/>
                <w:szCs w:val="21"/>
              </w:rPr>
            </w:pPr>
            <w:r>
              <w:rPr>
                <w:color w:val="auto"/>
                <w:sz w:val="21"/>
                <w:szCs w:val="21"/>
              </w:rPr>
              <w:t>80.52</w:t>
            </w:r>
          </w:p>
        </w:tc>
        <w:tc>
          <w:tcPr>
            <w:tcW w:w="974" w:type="dxa"/>
          </w:tcPr>
          <w:p>
            <w:pPr>
              <w:spacing w:line="240" w:lineRule="auto"/>
              <w:ind w:firstLine="0" w:firstLineChars="0"/>
              <w:jc w:val="center"/>
              <w:rPr>
                <w:color w:val="auto"/>
                <w:sz w:val="21"/>
                <w:szCs w:val="21"/>
              </w:rPr>
            </w:pPr>
            <w:r>
              <w:rPr>
                <w:color w:val="auto"/>
                <w:sz w:val="21"/>
                <w:szCs w:val="21"/>
              </w:rPr>
              <w:t>33.34</w:t>
            </w:r>
          </w:p>
        </w:tc>
        <w:tc>
          <w:tcPr>
            <w:tcW w:w="974" w:type="dxa"/>
          </w:tcPr>
          <w:p>
            <w:pPr>
              <w:spacing w:line="240" w:lineRule="auto"/>
              <w:ind w:firstLine="0" w:firstLineChars="0"/>
              <w:jc w:val="center"/>
              <w:rPr>
                <w:color w:val="auto"/>
                <w:sz w:val="21"/>
                <w:szCs w:val="21"/>
              </w:rPr>
            </w:pPr>
            <w:r>
              <w:rPr>
                <w:color w:val="auto"/>
                <w:sz w:val="21"/>
                <w:szCs w:val="21"/>
              </w:rPr>
              <w:t>91.67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上海市</w:t>
            </w:r>
          </w:p>
        </w:tc>
        <w:tc>
          <w:tcPr>
            <w:tcW w:w="827" w:type="dxa"/>
          </w:tcPr>
          <w:p>
            <w:pPr>
              <w:spacing w:line="240" w:lineRule="auto"/>
              <w:ind w:firstLine="0" w:firstLineChars="0"/>
              <w:jc w:val="center"/>
              <w:rPr>
                <w:color w:val="auto"/>
                <w:sz w:val="21"/>
                <w:szCs w:val="21"/>
              </w:rPr>
            </w:pPr>
            <w:r>
              <w:rPr>
                <w:color w:val="auto"/>
                <w:sz w:val="21"/>
                <w:szCs w:val="21"/>
              </w:rPr>
              <w:t>1.96</w:t>
            </w:r>
          </w:p>
        </w:tc>
        <w:tc>
          <w:tcPr>
            <w:tcW w:w="1120" w:type="dxa"/>
          </w:tcPr>
          <w:p>
            <w:pPr>
              <w:spacing w:line="240" w:lineRule="auto"/>
              <w:ind w:firstLine="0" w:firstLineChars="0"/>
              <w:jc w:val="center"/>
              <w:rPr>
                <w:color w:val="auto"/>
                <w:sz w:val="21"/>
                <w:szCs w:val="21"/>
              </w:rPr>
            </w:pPr>
            <w:r>
              <w:rPr>
                <w:color w:val="auto"/>
                <w:sz w:val="21"/>
                <w:szCs w:val="21"/>
              </w:rPr>
              <w:t>2.87</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3.22</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3.59</w:t>
            </w:r>
          </w:p>
        </w:tc>
        <w:tc>
          <w:tcPr>
            <w:tcW w:w="974" w:type="dxa"/>
          </w:tcPr>
          <w:p>
            <w:pPr>
              <w:spacing w:line="240" w:lineRule="auto"/>
              <w:ind w:firstLine="0" w:firstLineChars="0"/>
              <w:jc w:val="center"/>
              <w:rPr>
                <w:color w:val="auto"/>
                <w:sz w:val="21"/>
                <w:szCs w:val="21"/>
              </w:rPr>
            </w:pPr>
            <w:r>
              <w:rPr>
                <w:color w:val="auto"/>
                <w:sz w:val="21"/>
                <w:szCs w:val="21"/>
              </w:rPr>
              <w:t>4</w:t>
            </w:r>
          </w:p>
        </w:tc>
        <w:tc>
          <w:tcPr>
            <w:tcW w:w="973" w:type="dxa"/>
          </w:tcPr>
          <w:p>
            <w:pPr>
              <w:spacing w:line="240" w:lineRule="auto"/>
              <w:ind w:firstLine="0" w:firstLineChars="0"/>
              <w:jc w:val="center"/>
              <w:rPr>
                <w:color w:val="auto"/>
                <w:sz w:val="21"/>
                <w:szCs w:val="21"/>
              </w:rPr>
            </w:pPr>
            <w:r>
              <w:rPr>
                <w:color w:val="auto"/>
                <w:sz w:val="21"/>
                <w:szCs w:val="21"/>
              </w:rPr>
              <w:t>0.75</w:t>
            </w:r>
          </w:p>
        </w:tc>
        <w:tc>
          <w:tcPr>
            <w:tcW w:w="974" w:type="dxa"/>
          </w:tcPr>
          <w:p>
            <w:pPr>
              <w:spacing w:line="240" w:lineRule="auto"/>
              <w:ind w:firstLine="0" w:firstLineChars="0"/>
              <w:jc w:val="center"/>
              <w:rPr>
                <w:color w:val="auto"/>
                <w:sz w:val="21"/>
                <w:szCs w:val="21"/>
              </w:rPr>
            </w:pPr>
            <w:r>
              <w:rPr>
                <w:color w:val="auto"/>
                <w:sz w:val="21"/>
                <w:szCs w:val="21"/>
              </w:rPr>
              <w:t>3.22</w:t>
            </w:r>
          </w:p>
        </w:tc>
        <w:tc>
          <w:tcPr>
            <w:tcW w:w="974" w:type="dxa"/>
          </w:tcPr>
          <w:p>
            <w:pPr>
              <w:spacing w:line="240" w:lineRule="auto"/>
              <w:ind w:firstLine="0" w:firstLineChars="0"/>
              <w:jc w:val="center"/>
              <w:rPr>
                <w:color w:val="auto"/>
                <w:sz w:val="21"/>
                <w:szCs w:val="21"/>
              </w:rPr>
            </w:pPr>
            <w:r>
              <w:rPr>
                <w:color w:val="auto"/>
                <w:sz w:val="21"/>
                <w:szCs w:val="21"/>
              </w:rPr>
              <w:t>6.48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四川省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4.56</w:t>
            </w:r>
          </w:p>
        </w:tc>
        <w:tc>
          <w:tcPr>
            <w:tcW w:w="974" w:type="dxa"/>
          </w:tcPr>
          <w:p>
            <w:pPr>
              <w:spacing w:line="240" w:lineRule="auto"/>
              <w:ind w:firstLine="0" w:firstLineChars="0"/>
              <w:jc w:val="center"/>
              <w:rPr>
                <w:color w:val="auto"/>
                <w:sz w:val="21"/>
                <w:szCs w:val="21"/>
              </w:rPr>
            </w:pPr>
            <w:r>
              <w:rPr>
                <w:color w:val="auto"/>
                <w:sz w:val="21"/>
                <w:szCs w:val="21"/>
              </w:rPr>
              <w:t>2.56</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1.34</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6.02</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8.33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天津市</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0.25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0.45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新疆维吾尔自治区</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0.85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1.79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1.5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云南省</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0.59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0.45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3.22</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浙江省</w:t>
            </w:r>
          </w:p>
        </w:tc>
        <w:tc>
          <w:tcPr>
            <w:tcW w:w="827" w:type="dxa"/>
          </w:tcPr>
          <w:p>
            <w:pPr>
              <w:spacing w:line="240" w:lineRule="auto"/>
              <w:ind w:firstLine="0" w:firstLineChars="0"/>
              <w:jc w:val="center"/>
              <w:rPr>
                <w:color w:val="auto"/>
                <w:sz w:val="21"/>
                <w:szCs w:val="21"/>
              </w:rPr>
            </w:pPr>
            <w:r>
              <w:rPr>
                <w:color w:val="auto"/>
                <w:sz w:val="21"/>
                <w:szCs w:val="21"/>
              </w:rPr>
              <w:t>1.97</w:t>
            </w:r>
          </w:p>
        </w:tc>
        <w:tc>
          <w:tcPr>
            <w:tcW w:w="1120" w:type="dxa"/>
          </w:tcPr>
          <w:p>
            <w:pPr>
              <w:spacing w:line="240" w:lineRule="auto"/>
              <w:ind w:firstLine="0" w:firstLineChars="0"/>
              <w:jc w:val="center"/>
              <w:rPr>
                <w:color w:val="auto"/>
                <w:sz w:val="21"/>
                <w:szCs w:val="21"/>
              </w:rPr>
            </w:pPr>
            <w:r>
              <w:rPr>
                <w:color w:val="auto"/>
                <w:sz w:val="21"/>
                <w:szCs w:val="21"/>
              </w:rPr>
              <w:t>2.97</w:t>
            </w:r>
          </w:p>
        </w:tc>
        <w:tc>
          <w:tcPr>
            <w:tcW w:w="974" w:type="dxa"/>
          </w:tcPr>
          <w:p>
            <w:pPr>
              <w:spacing w:line="240" w:lineRule="auto"/>
              <w:ind w:firstLine="0" w:firstLineChars="0"/>
              <w:jc w:val="center"/>
              <w:rPr>
                <w:color w:val="auto"/>
                <w:sz w:val="21"/>
                <w:szCs w:val="21"/>
              </w:rPr>
            </w:pPr>
            <w:r>
              <w:rPr>
                <w:color w:val="auto"/>
                <w:sz w:val="21"/>
                <w:szCs w:val="21"/>
              </w:rPr>
              <w:t>1.28</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11.11</w:t>
            </w:r>
          </w:p>
        </w:tc>
        <w:tc>
          <w:tcPr>
            <w:tcW w:w="974" w:type="dxa"/>
          </w:tcPr>
          <w:p>
            <w:pPr>
              <w:spacing w:line="240" w:lineRule="auto"/>
              <w:ind w:firstLine="0" w:firstLineChars="0"/>
              <w:jc w:val="center"/>
              <w:rPr>
                <w:color w:val="auto"/>
                <w:sz w:val="21"/>
                <w:szCs w:val="21"/>
              </w:rPr>
            </w:pPr>
            <w:r>
              <w:rPr>
                <w:color w:val="auto"/>
                <w:sz w:val="21"/>
                <w:szCs w:val="21"/>
              </w:rPr>
              <w:t>1.79</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3.01</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重庆市</w:t>
            </w:r>
          </w:p>
        </w:tc>
        <w:tc>
          <w:tcPr>
            <w:tcW w:w="827" w:type="dxa"/>
          </w:tcPr>
          <w:p>
            <w:pPr>
              <w:spacing w:line="240" w:lineRule="auto"/>
              <w:ind w:firstLine="0" w:firstLineChars="0"/>
              <w:jc w:val="center"/>
              <w:rPr>
                <w:color w:val="auto"/>
                <w:sz w:val="21"/>
                <w:szCs w:val="21"/>
              </w:rPr>
            </w:pPr>
            <w:r>
              <w:rPr>
                <w:color w:val="auto"/>
                <w:sz w:val="21"/>
                <w:szCs w:val="21"/>
              </w:rPr>
              <w:t>0</w:t>
            </w:r>
          </w:p>
        </w:tc>
        <w:tc>
          <w:tcPr>
            <w:tcW w:w="1120" w:type="dxa"/>
          </w:tcPr>
          <w:p>
            <w:pPr>
              <w:spacing w:line="240" w:lineRule="auto"/>
              <w:ind w:firstLine="0" w:firstLineChars="0"/>
              <w:jc w:val="center"/>
              <w:rPr>
                <w:color w:val="auto"/>
                <w:sz w:val="21"/>
                <w:szCs w:val="21"/>
              </w:rPr>
            </w:pPr>
            <w:r>
              <w:rPr>
                <w:color w:val="auto"/>
                <w:sz w:val="21"/>
                <w:szCs w:val="21"/>
              </w:rPr>
              <w:t>1.02</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3.23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3" w:type="dxa"/>
          </w:tcPr>
          <w:p>
            <w:pPr>
              <w:spacing w:line="240" w:lineRule="auto"/>
              <w:ind w:firstLine="0" w:firstLineChars="0"/>
              <w:jc w:val="center"/>
              <w:rPr>
                <w:color w:val="auto"/>
                <w:sz w:val="21"/>
                <w:szCs w:val="21"/>
              </w:rPr>
            </w:pPr>
            <w:r>
              <w:rPr>
                <w:color w:val="auto"/>
                <w:sz w:val="21"/>
                <w:szCs w:val="21"/>
              </w:rPr>
              <w:t>1.5</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1.3</w:t>
            </w:r>
          </w:p>
        </w:tc>
        <w:tc>
          <w:tcPr>
            <w:tcW w:w="974" w:type="dxa"/>
          </w:tcPr>
          <w:p>
            <w:pPr>
              <w:spacing w:line="240" w:lineRule="auto"/>
              <w:ind w:firstLine="0" w:firstLineChars="0"/>
              <w:jc w:val="center"/>
              <w:rPr>
                <w:color w:val="auto"/>
                <w:sz w:val="21"/>
                <w:szCs w:val="21"/>
              </w:rPr>
            </w:pPr>
            <w:r>
              <w:rPr>
                <w:color w:val="auto"/>
                <w:sz w:val="21"/>
                <w:szCs w:val="21"/>
              </w:rPr>
              <w:t>0</w:t>
            </w:r>
          </w:p>
        </w:tc>
        <w:tc>
          <w:tcPr>
            <w:tcW w:w="97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40" w:type="dxa"/>
          </w:tcPr>
          <w:p>
            <w:pPr>
              <w:widowControl/>
              <w:spacing w:line="240" w:lineRule="auto"/>
              <w:ind w:firstLine="0" w:firstLineChars="0"/>
              <w:jc w:val="center"/>
              <w:textAlignment w:val="center"/>
              <w:rPr>
                <w:color w:val="auto"/>
                <w:kern w:val="0"/>
                <w:sz w:val="21"/>
                <w:szCs w:val="21"/>
                <w:highlight w:val="yellow"/>
              </w:rPr>
            </w:pPr>
            <w:r>
              <w:rPr>
                <w:rFonts w:hint="eastAsia"/>
                <w:color w:val="auto"/>
                <w:sz w:val="21"/>
                <w:szCs w:val="21"/>
              </w:rPr>
              <w:t>合计</w:t>
            </w:r>
          </w:p>
        </w:tc>
        <w:tc>
          <w:tcPr>
            <w:tcW w:w="827" w:type="dxa"/>
          </w:tcPr>
          <w:p>
            <w:pPr>
              <w:spacing w:line="240" w:lineRule="auto"/>
              <w:ind w:firstLine="0" w:firstLineChars="0"/>
              <w:jc w:val="center"/>
              <w:rPr>
                <w:color w:val="auto"/>
                <w:sz w:val="21"/>
                <w:szCs w:val="21"/>
              </w:rPr>
            </w:pPr>
            <w:r>
              <w:rPr>
                <w:color w:val="auto"/>
                <w:sz w:val="21"/>
                <w:szCs w:val="21"/>
              </w:rPr>
              <w:t>100</w:t>
            </w:r>
          </w:p>
        </w:tc>
        <w:tc>
          <w:tcPr>
            <w:tcW w:w="1120"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c>
          <w:tcPr>
            <w:tcW w:w="973"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c>
          <w:tcPr>
            <w:tcW w:w="973"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c>
          <w:tcPr>
            <w:tcW w:w="974" w:type="dxa"/>
          </w:tcPr>
          <w:p>
            <w:pPr>
              <w:spacing w:line="240" w:lineRule="auto"/>
              <w:ind w:firstLine="0" w:firstLineChars="0"/>
              <w:jc w:val="center"/>
              <w:rPr>
                <w:color w:val="auto"/>
                <w:sz w:val="21"/>
                <w:szCs w:val="21"/>
              </w:rPr>
            </w:pPr>
            <w:r>
              <w:rPr>
                <w:color w:val="auto"/>
                <w:sz w:val="21"/>
                <w:szCs w:val="21"/>
              </w:rPr>
              <w:t>100</w:t>
            </w:r>
          </w:p>
        </w:tc>
      </w:tr>
    </w:tbl>
    <w:p>
      <w:pPr>
        <w:widowControl/>
        <w:tabs>
          <w:tab w:val="left" w:pos="12315"/>
        </w:tabs>
        <w:ind w:firstLine="0" w:firstLineChars="0"/>
        <w:jc w:val="center"/>
        <w:rPr>
          <w:b/>
          <w:color w:val="auto"/>
          <w:sz w:val="21"/>
          <w:szCs w:val="21"/>
        </w:rPr>
      </w:pPr>
    </w:p>
    <w:p>
      <w:pPr>
        <w:widowControl/>
        <w:tabs>
          <w:tab w:val="left" w:pos="12315"/>
        </w:tabs>
        <w:ind w:firstLine="0" w:firstLineChars="0"/>
        <w:jc w:val="center"/>
        <w:rPr>
          <w:b/>
          <w:color w:val="auto"/>
          <w:sz w:val="21"/>
          <w:szCs w:val="21"/>
        </w:rPr>
      </w:pPr>
      <w:r>
        <w:rPr>
          <w:b/>
          <w:color w:val="auto"/>
          <w:sz w:val="21"/>
          <w:szCs w:val="21"/>
        </w:rPr>
        <w:t>表2.2.2-3 不同学科</w:t>
      </w:r>
      <w:r>
        <w:rPr>
          <w:rFonts w:hint="eastAsia"/>
          <w:b/>
          <w:color w:val="auto"/>
          <w:sz w:val="21"/>
          <w:szCs w:val="21"/>
        </w:rPr>
        <w:t>门类</w:t>
      </w:r>
      <w:r>
        <w:rPr>
          <w:b/>
          <w:color w:val="auto"/>
          <w:sz w:val="21"/>
          <w:szCs w:val="21"/>
        </w:rPr>
        <w:t>硕士生就业地区分布统计表（人数）</w:t>
      </w:r>
    </w:p>
    <w:tbl>
      <w:tblPr>
        <w:tblStyle w:val="37"/>
        <w:tblW w:w="14188"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64"/>
        <w:gridCol w:w="971"/>
        <w:gridCol w:w="971"/>
        <w:gridCol w:w="971"/>
        <w:gridCol w:w="971"/>
        <w:gridCol w:w="971"/>
        <w:gridCol w:w="971"/>
        <w:gridCol w:w="971"/>
        <w:gridCol w:w="971"/>
        <w:gridCol w:w="971"/>
        <w:gridCol w:w="971"/>
        <w:gridCol w:w="971"/>
        <w:gridCol w:w="971"/>
        <w:gridCol w:w="972"/>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Borders>
              <w:bottom w:val="single" w:color="008000" w:sz="6" w:space="0"/>
            </w:tcBorders>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就业地区</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法学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工学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管理学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教育学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经济学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军事学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理学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历史学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农学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文学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医学</w:t>
            </w:r>
          </w:p>
        </w:tc>
        <w:tc>
          <w:tcPr>
            <w:tcW w:w="971"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艺术学</w:t>
            </w:r>
          </w:p>
        </w:tc>
        <w:tc>
          <w:tcPr>
            <w:tcW w:w="972" w:type="dxa"/>
            <w:tcBorders>
              <w:bottom w:val="single" w:color="008000" w:sz="6" w:space="0"/>
            </w:tcBorders>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安徽省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11</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北京市</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124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福建省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甘肃省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13</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广东省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1298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364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105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45</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广西壮族自治区</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贵州省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海南省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河北省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252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18</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河南省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544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34</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黑龙江省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湖北省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379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湖南省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10</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吉林省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江苏省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823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224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江西省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辽宁省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内蒙古自治区</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宁夏回族自治区</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青海省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山东省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460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山西省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14</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陕西省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749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6649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1475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1142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299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775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282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614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484</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上海市</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928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四川省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668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天津市</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西藏自治区</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香港特别行政区</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新疆维吾尔自治区</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云南省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9</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浙江省</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837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183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32</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14</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kern w:val="0"/>
                <w:sz w:val="21"/>
                <w:szCs w:val="21"/>
              </w:rPr>
            </w:pPr>
            <w:r>
              <w:rPr>
                <w:rFonts w:hint="eastAsia"/>
                <w:color w:val="auto"/>
                <w:sz w:val="21"/>
                <w:szCs w:val="21"/>
              </w:rPr>
              <w:t>重庆市</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203</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11</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4" w:type="dxa"/>
          </w:tcPr>
          <w:p>
            <w:pPr>
              <w:widowControl/>
              <w:spacing w:line="240" w:lineRule="auto"/>
              <w:ind w:firstLine="0" w:firstLineChars="0"/>
              <w:jc w:val="center"/>
              <w:textAlignment w:val="center"/>
              <w:rPr>
                <w:color w:val="auto"/>
                <w:sz w:val="21"/>
                <w:szCs w:val="21"/>
              </w:rPr>
            </w:pPr>
            <w:r>
              <w:rPr>
                <w:rFonts w:hint="eastAsia"/>
                <w:color w:val="auto"/>
                <w:sz w:val="21"/>
                <w:szCs w:val="21"/>
              </w:rPr>
              <w:t>合计</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46</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1521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124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20</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77</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5</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41</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34</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8</w:t>
            </w:r>
          </w:p>
        </w:tc>
        <w:tc>
          <w:tcPr>
            <w:tcW w:w="971" w:type="dxa"/>
          </w:tcPr>
          <w:p>
            <w:pPr>
              <w:widowControl/>
              <w:spacing w:line="240" w:lineRule="auto"/>
              <w:ind w:firstLine="0" w:firstLineChars="0"/>
              <w:jc w:val="center"/>
              <w:textAlignment w:val="center"/>
              <w:rPr>
                <w:color w:val="auto"/>
                <w:kern w:val="0"/>
                <w:sz w:val="21"/>
                <w:szCs w:val="21"/>
              </w:rPr>
            </w:pPr>
            <w:r>
              <w:rPr>
                <w:color w:val="auto"/>
                <w:sz w:val="21"/>
                <w:szCs w:val="21"/>
              </w:rPr>
              <w:t>19</w:t>
            </w:r>
          </w:p>
        </w:tc>
        <w:tc>
          <w:tcPr>
            <w:tcW w:w="972" w:type="dxa"/>
          </w:tcPr>
          <w:p>
            <w:pPr>
              <w:widowControl/>
              <w:spacing w:line="240" w:lineRule="auto"/>
              <w:ind w:firstLine="0" w:firstLineChars="0"/>
              <w:jc w:val="center"/>
              <w:textAlignment w:val="center"/>
              <w:rPr>
                <w:color w:val="auto"/>
                <w:kern w:val="0"/>
                <w:sz w:val="21"/>
                <w:szCs w:val="21"/>
              </w:rPr>
            </w:pPr>
            <w:r>
              <w:rPr>
                <w:color w:val="auto"/>
                <w:sz w:val="21"/>
                <w:szCs w:val="21"/>
              </w:rPr>
              <w:t>3</w:t>
            </w:r>
          </w:p>
        </w:tc>
      </w:tr>
    </w:tbl>
    <w:p>
      <w:pPr>
        <w:widowControl/>
        <w:ind w:firstLine="0" w:firstLineChars="0"/>
        <w:jc w:val="center"/>
        <w:rPr>
          <w:b/>
          <w:color w:val="auto"/>
          <w:sz w:val="21"/>
          <w:szCs w:val="21"/>
        </w:rPr>
      </w:pPr>
    </w:p>
    <w:p>
      <w:pPr>
        <w:widowControl/>
        <w:ind w:firstLine="0" w:firstLineChars="0"/>
        <w:jc w:val="center"/>
        <w:rPr>
          <w:b/>
          <w:color w:val="auto"/>
          <w:sz w:val="21"/>
          <w:szCs w:val="21"/>
        </w:rPr>
      </w:pPr>
      <w:r>
        <w:rPr>
          <w:b/>
          <w:color w:val="auto"/>
          <w:sz w:val="21"/>
          <w:szCs w:val="21"/>
        </w:rPr>
        <w:t>表2.2.2-4 不同学科</w:t>
      </w:r>
      <w:r>
        <w:rPr>
          <w:rFonts w:hint="eastAsia"/>
          <w:b/>
          <w:color w:val="auto"/>
          <w:sz w:val="21"/>
          <w:szCs w:val="21"/>
        </w:rPr>
        <w:t>门类</w:t>
      </w:r>
      <w:r>
        <w:rPr>
          <w:b/>
          <w:color w:val="auto"/>
          <w:sz w:val="21"/>
          <w:szCs w:val="21"/>
        </w:rPr>
        <w:t>硕士生就业地区分布统计表（百分比）</w:t>
      </w:r>
    </w:p>
    <w:tbl>
      <w:tblPr>
        <w:tblStyle w:val="37"/>
        <w:tblW w:w="1424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6"/>
        <w:gridCol w:w="978"/>
        <w:gridCol w:w="978"/>
        <w:gridCol w:w="978"/>
        <w:gridCol w:w="978"/>
        <w:gridCol w:w="978"/>
        <w:gridCol w:w="978"/>
        <w:gridCol w:w="979"/>
        <w:gridCol w:w="978"/>
        <w:gridCol w:w="978"/>
        <w:gridCol w:w="978"/>
        <w:gridCol w:w="978"/>
        <w:gridCol w:w="978"/>
        <w:gridCol w:w="979"/>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就业地区</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军事学</w:t>
            </w:r>
          </w:p>
        </w:tc>
        <w:tc>
          <w:tcPr>
            <w:tcW w:w="979"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978"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979" w:type="dxa"/>
            <w:tcBorders>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安徽省</w:t>
            </w:r>
          </w:p>
        </w:tc>
        <w:tc>
          <w:tcPr>
            <w:tcW w:w="978" w:type="dxa"/>
          </w:tcPr>
          <w:p>
            <w:pPr>
              <w:spacing w:line="240" w:lineRule="auto"/>
              <w:ind w:firstLine="0" w:firstLineChars="0"/>
              <w:jc w:val="center"/>
              <w:rPr>
                <w:color w:val="auto"/>
                <w:sz w:val="21"/>
                <w:szCs w:val="21"/>
              </w:rPr>
            </w:pPr>
            <w:r>
              <w:rPr>
                <w:color w:val="auto"/>
                <w:sz w:val="21"/>
                <w:szCs w:val="21"/>
              </w:rPr>
              <w:t>0.53</w:t>
            </w:r>
          </w:p>
        </w:tc>
        <w:tc>
          <w:tcPr>
            <w:tcW w:w="978" w:type="dxa"/>
          </w:tcPr>
          <w:p>
            <w:pPr>
              <w:spacing w:line="240" w:lineRule="auto"/>
              <w:ind w:firstLine="0" w:firstLineChars="0"/>
              <w:jc w:val="center"/>
              <w:rPr>
                <w:color w:val="auto"/>
                <w:sz w:val="21"/>
                <w:szCs w:val="21"/>
              </w:rPr>
            </w:pPr>
            <w:r>
              <w:rPr>
                <w:color w:val="auto"/>
                <w:sz w:val="21"/>
                <w:szCs w:val="21"/>
              </w:rPr>
              <w:t>1.27</w:t>
            </w:r>
          </w:p>
        </w:tc>
        <w:tc>
          <w:tcPr>
            <w:tcW w:w="978" w:type="dxa"/>
          </w:tcPr>
          <w:p>
            <w:pPr>
              <w:spacing w:line="240" w:lineRule="auto"/>
              <w:ind w:firstLine="0" w:firstLineChars="0"/>
              <w:jc w:val="center"/>
              <w:rPr>
                <w:color w:val="auto"/>
                <w:sz w:val="21"/>
                <w:szCs w:val="21"/>
              </w:rPr>
            </w:pPr>
            <w:r>
              <w:rPr>
                <w:color w:val="auto"/>
                <w:sz w:val="21"/>
                <w:szCs w:val="21"/>
              </w:rPr>
              <w:t>0.82</w:t>
            </w:r>
          </w:p>
        </w:tc>
        <w:tc>
          <w:tcPr>
            <w:tcW w:w="978" w:type="dxa"/>
          </w:tcPr>
          <w:p>
            <w:pPr>
              <w:spacing w:line="240" w:lineRule="auto"/>
              <w:ind w:firstLine="0" w:firstLineChars="0"/>
              <w:jc w:val="center"/>
              <w:rPr>
                <w:color w:val="auto"/>
                <w:sz w:val="21"/>
                <w:szCs w:val="21"/>
              </w:rPr>
            </w:pPr>
            <w:r>
              <w:rPr>
                <w:color w:val="auto"/>
                <w:sz w:val="21"/>
                <w:szCs w:val="21"/>
              </w:rPr>
              <w:t>1.25</w:t>
            </w:r>
          </w:p>
        </w:tc>
        <w:tc>
          <w:tcPr>
            <w:tcW w:w="978" w:type="dxa"/>
          </w:tcPr>
          <w:p>
            <w:pPr>
              <w:spacing w:line="240" w:lineRule="auto"/>
              <w:ind w:firstLine="0" w:firstLineChars="0"/>
              <w:jc w:val="center"/>
              <w:rPr>
                <w:color w:val="auto"/>
                <w:sz w:val="21"/>
                <w:szCs w:val="21"/>
              </w:rPr>
            </w:pPr>
            <w:r>
              <w:rPr>
                <w:color w:val="auto"/>
                <w:sz w:val="21"/>
                <w:szCs w:val="21"/>
              </w:rPr>
              <w:t>2.8</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0.54</w:t>
            </w:r>
          </w:p>
        </w:tc>
        <w:tc>
          <w:tcPr>
            <w:tcW w:w="978" w:type="dxa"/>
          </w:tcPr>
          <w:p>
            <w:pPr>
              <w:spacing w:line="240" w:lineRule="auto"/>
              <w:ind w:firstLine="0" w:firstLineChars="0"/>
              <w:jc w:val="center"/>
              <w:rPr>
                <w:color w:val="auto"/>
                <w:sz w:val="21"/>
                <w:szCs w:val="21"/>
              </w:rPr>
            </w:pPr>
            <w:r>
              <w:rPr>
                <w:color w:val="auto"/>
                <w:sz w:val="21"/>
                <w:szCs w:val="21"/>
              </w:rPr>
              <w:t>0.58</w:t>
            </w:r>
          </w:p>
        </w:tc>
        <w:tc>
          <w:tcPr>
            <w:tcW w:w="978" w:type="dxa"/>
          </w:tcPr>
          <w:p>
            <w:pPr>
              <w:spacing w:line="240" w:lineRule="auto"/>
              <w:ind w:firstLine="0" w:firstLineChars="0"/>
              <w:jc w:val="center"/>
              <w:rPr>
                <w:color w:val="auto"/>
                <w:sz w:val="21"/>
                <w:szCs w:val="21"/>
              </w:rPr>
            </w:pPr>
            <w:r>
              <w:rPr>
                <w:color w:val="auto"/>
                <w:sz w:val="21"/>
                <w:szCs w:val="21"/>
              </w:rPr>
              <w:t>0.63</w:t>
            </w:r>
          </w:p>
        </w:tc>
        <w:tc>
          <w:tcPr>
            <w:tcW w:w="978" w:type="dxa"/>
          </w:tcPr>
          <w:p>
            <w:pPr>
              <w:spacing w:line="240" w:lineRule="auto"/>
              <w:ind w:firstLine="0" w:firstLineChars="0"/>
              <w:jc w:val="center"/>
              <w:rPr>
                <w:color w:val="auto"/>
                <w:sz w:val="21"/>
                <w:szCs w:val="21"/>
              </w:rPr>
            </w:pPr>
            <w:r>
              <w:rPr>
                <w:color w:val="auto"/>
                <w:sz w:val="21"/>
                <w:szCs w:val="21"/>
              </w:rPr>
              <w:t>1.2</w:t>
            </w:r>
          </w:p>
        </w:tc>
        <w:tc>
          <w:tcPr>
            <w:tcW w:w="978" w:type="dxa"/>
          </w:tcPr>
          <w:p>
            <w:pPr>
              <w:spacing w:line="240" w:lineRule="auto"/>
              <w:ind w:firstLine="0" w:firstLineChars="0"/>
              <w:jc w:val="center"/>
              <w:rPr>
                <w:color w:val="auto"/>
                <w:sz w:val="21"/>
                <w:szCs w:val="21"/>
              </w:rPr>
            </w:pPr>
            <w:r>
              <w:rPr>
                <w:color w:val="auto"/>
                <w:sz w:val="21"/>
                <w:szCs w:val="21"/>
              </w:rPr>
              <w:t>0.09</w:t>
            </w:r>
          </w:p>
        </w:tc>
        <w:tc>
          <w:tcPr>
            <w:tcW w:w="978" w:type="dxa"/>
          </w:tcPr>
          <w:p>
            <w:pPr>
              <w:spacing w:line="240" w:lineRule="auto"/>
              <w:ind w:firstLine="0" w:firstLineChars="0"/>
              <w:jc w:val="center"/>
              <w:rPr>
                <w:color w:val="auto"/>
                <w:sz w:val="21"/>
                <w:szCs w:val="21"/>
              </w:rPr>
            </w:pPr>
            <w:r>
              <w:rPr>
                <w:color w:val="auto"/>
                <w:sz w:val="21"/>
                <w:szCs w:val="21"/>
              </w:rPr>
              <w:t>1.4</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北京市</w:t>
            </w:r>
          </w:p>
        </w:tc>
        <w:tc>
          <w:tcPr>
            <w:tcW w:w="978" w:type="dxa"/>
          </w:tcPr>
          <w:p>
            <w:pPr>
              <w:spacing w:line="240" w:lineRule="auto"/>
              <w:ind w:firstLine="0" w:firstLineChars="0"/>
              <w:jc w:val="center"/>
              <w:rPr>
                <w:color w:val="auto"/>
                <w:sz w:val="21"/>
                <w:szCs w:val="21"/>
              </w:rPr>
            </w:pPr>
            <w:r>
              <w:rPr>
                <w:color w:val="auto"/>
                <w:sz w:val="21"/>
                <w:szCs w:val="21"/>
              </w:rPr>
              <w:t>3.46</w:t>
            </w:r>
          </w:p>
        </w:tc>
        <w:tc>
          <w:tcPr>
            <w:tcW w:w="978" w:type="dxa"/>
          </w:tcPr>
          <w:p>
            <w:pPr>
              <w:spacing w:line="240" w:lineRule="auto"/>
              <w:ind w:firstLine="0" w:firstLineChars="0"/>
              <w:jc w:val="center"/>
              <w:rPr>
                <w:color w:val="auto"/>
                <w:sz w:val="21"/>
                <w:szCs w:val="21"/>
              </w:rPr>
            </w:pPr>
            <w:r>
              <w:rPr>
                <w:color w:val="auto"/>
                <w:sz w:val="21"/>
                <w:szCs w:val="21"/>
              </w:rPr>
              <w:t>9.5</w:t>
            </w:r>
          </w:p>
        </w:tc>
        <w:tc>
          <w:tcPr>
            <w:tcW w:w="978" w:type="dxa"/>
          </w:tcPr>
          <w:p>
            <w:pPr>
              <w:spacing w:line="240" w:lineRule="auto"/>
              <w:ind w:firstLine="0" w:firstLineChars="0"/>
              <w:jc w:val="center"/>
              <w:rPr>
                <w:color w:val="auto"/>
                <w:sz w:val="21"/>
                <w:szCs w:val="21"/>
              </w:rPr>
            </w:pPr>
            <w:r>
              <w:rPr>
                <w:color w:val="auto"/>
                <w:sz w:val="21"/>
                <w:szCs w:val="21"/>
              </w:rPr>
              <w:t>3.9</w:t>
            </w:r>
          </w:p>
        </w:tc>
        <w:tc>
          <w:tcPr>
            <w:tcW w:w="978" w:type="dxa"/>
          </w:tcPr>
          <w:p>
            <w:pPr>
              <w:spacing w:line="240" w:lineRule="auto"/>
              <w:ind w:firstLine="0" w:firstLineChars="0"/>
              <w:jc w:val="center"/>
              <w:rPr>
                <w:color w:val="auto"/>
                <w:sz w:val="21"/>
                <w:szCs w:val="21"/>
              </w:rPr>
            </w:pPr>
            <w:r>
              <w:rPr>
                <w:color w:val="auto"/>
                <w:sz w:val="21"/>
                <w:szCs w:val="21"/>
              </w:rPr>
              <w:t>0.93</w:t>
            </w:r>
          </w:p>
        </w:tc>
        <w:tc>
          <w:tcPr>
            <w:tcW w:w="978" w:type="dxa"/>
          </w:tcPr>
          <w:p>
            <w:pPr>
              <w:spacing w:line="240" w:lineRule="auto"/>
              <w:ind w:firstLine="0" w:firstLineChars="0"/>
              <w:jc w:val="center"/>
              <w:rPr>
                <w:color w:val="auto"/>
                <w:sz w:val="21"/>
                <w:szCs w:val="21"/>
              </w:rPr>
            </w:pPr>
            <w:r>
              <w:rPr>
                <w:color w:val="auto"/>
                <w:sz w:val="21"/>
                <w:szCs w:val="21"/>
              </w:rPr>
              <w:t>6.81</w:t>
            </w:r>
          </w:p>
        </w:tc>
        <w:tc>
          <w:tcPr>
            <w:tcW w:w="978" w:type="dxa"/>
          </w:tcPr>
          <w:p>
            <w:pPr>
              <w:spacing w:line="240" w:lineRule="auto"/>
              <w:ind w:firstLine="0" w:firstLineChars="0"/>
              <w:jc w:val="center"/>
              <w:rPr>
                <w:color w:val="auto"/>
                <w:sz w:val="21"/>
                <w:szCs w:val="21"/>
              </w:rPr>
            </w:pPr>
            <w:r>
              <w:rPr>
                <w:color w:val="auto"/>
                <w:sz w:val="21"/>
                <w:szCs w:val="21"/>
              </w:rPr>
              <w:t>20.51</w:t>
            </w:r>
          </w:p>
        </w:tc>
        <w:tc>
          <w:tcPr>
            <w:tcW w:w="979" w:type="dxa"/>
          </w:tcPr>
          <w:p>
            <w:pPr>
              <w:spacing w:line="240" w:lineRule="auto"/>
              <w:ind w:firstLine="0" w:firstLineChars="0"/>
              <w:jc w:val="center"/>
              <w:rPr>
                <w:color w:val="auto"/>
                <w:sz w:val="21"/>
                <w:szCs w:val="21"/>
              </w:rPr>
            </w:pPr>
            <w:r>
              <w:rPr>
                <w:color w:val="auto"/>
                <w:sz w:val="21"/>
                <w:szCs w:val="21"/>
              </w:rPr>
              <w:t>5.19</w:t>
            </w:r>
          </w:p>
        </w:tc>
        <w:tc>
          <w:tcPr>
            <w:tcW w:w="978" w:type="dxa"/>
          </w:tcPr>
          <w:p>
            <w:pPr>
              <w:spacing w:line="240" w:lineRule="auto"/>
              <w:ind w:firstLine="0" w:firstLineChars="0"/>
              <w:jc w:val="center"/>
              <w:rPr>
                <w:color w:val="auto"/>
                <w:sz w:val="21"/>
                <w:szCs w:val="21"/>
              </w:rPr>
            </w:pPr>
            <w:r>
              <w:rPr>
                <w:color w:val="auto"/>
                <w:sz w:val="21"/>
                <w:szCs w:val="21"/>
              </w:rPr>
              <w:t>2.91</w:t>
            </w:r>
          </w:p>
        </w:tc>
        <w:tc>
          <w:tcPr>
            <w:tcW w:w="978" w:type="dxa"/>
          </w:tcPr>
          <w:p>
            <w:pPr>
              <w:spacing w:line="240" w:lineRule="auto"/>
              <w:ind w:firstLine="0" w:firstLineChars="0"/>
              <w:jc w:val="center"/>
              <w:rPr>
                <w:color w:val="auto"/>
                <w:sz w:val="21"/>
                <w:szCs w:val="21"/>
              </w:rPr>
            </w:pPr>
            <w:r>
              <w:rPr>
                <w:color w:val="auto"/>
                <w:sz w:val="21"/>
                <w:szCs w:val="21"/>
              </w:rPr>
              <w:t>4.32</w:t>
            </w:r>
          </w:p>
        </w:tc>
        <w:tc>
          <w:tcPr>
            <w:tcW w:w="978" w:type="dxa"/>
          </w:tcPr>
          <w:p>
            <w:pPr>
              <w:spacing w:line="240" w:lineRule="auto"/>
              <w:ind w:firstLine="0" w:firstLineChars="0"/>
              <w:jc w:val="center"/>
              <w:rPr>
                <w:color w:val="auto"/>
                <w:sz w:val="21"/>
                <w:szCs w:val="21"/>
              </w:rPr>
            </w:pPr>
            <w:r>
              <w:rPr>
                <w:color w:val="auto"/>
                <w:sz w:val="21"/>
                <w:szCs w:val="21"/>
              </w:rPr>
              <w:t>2.73</w:t>
            </w:r>
          </w:p>
        </w:tc>
        <w:tc>
          <w:tcPr>
            <w:tcW w:w="978" w:type="dxa"/>
          </w:tcPr>
          <w:p>
            <w:pPr>
              <w:spacing w:line="240" w:lineRule="auto"/>
              <w:ind w:firstLine="0" w:firstLineChars="0"/>
              <w:jc w:val="center"/>
              <w:rPr>
                <w:color w:val="auto"/>
                <w:sz w:val="21"/>
                <w:szCs w:val="21"/>
              </w:rPr>
            </w:pPr>
            <w:r>
              <w:rPr>
                <w:color w:val="auto"/>
                <w:sz w:val="21"/>
                <w:szCs w:val="21"/>
              </w:rPr>
              <w:t>0.75</w:t>
            </w:r>
          </w:p>
        </w:tc>
        <w:tc>
          <w:tcPr>
            <w:tcW w:w="978" w:type="dxa"/>
          </w:tcPr>
          <w:p>
            <w:pPr>
              <w:spacing w:line="240" w:lineRule="auto"/>
              <w:ind w:firstLine="0" w:firstLineChars="0"/>
              <w:jc w:val="center"/>
              <w:rPr>
                <w:color w:val="auto"/>
                <w:sz w:val="21"/>
                <w:szCs w:val="21"/>
              </w:rPr>
            </w:pPr>
            <w:r>
              <w:rPr>
                <w:color w:val="auto"/>
                <w:sz w:val="21"/>
                <w:szCs w:val="21"/>
              </w:rPr>
              <w:t>2.43</w:t>
            </w:r>
          </w:p>
        </w:tc>
        <w:tc>
          <w:tcPr>
            <w:tcW w:w="979" w:type="dxa"/>
          </w:tcPr>
          <w:p>
            <w:pPr>
              <w:spacing w:line="240" w:lineRule="auto"/>
              <w:ind w:firstLine="0" w:firstLineChars="0"/>
              <w:jc w:val="center"/>
              <w:rPr>
                <w:color w:val="auto"/>
                <w:sz w:val="21"/>
                <w:szCs w:val="21"/>
              </w:rPr>
            </w:pPr>
            <w:r>
              <w:rPr>
                <w:color w:val="auto"/>
                <w:sz w:val="21"/>
                <w:szCs w:val="21"/>
              </w:rPr>
              <w:t>2.68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福建省</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8" w:type="dxa"/>
          </w:tcPr>
          <w:p>
            <w:pPr>
              <w:spacing w:line="240" w:lineRule="auto"/>
              <w:ind w:firstLine="0" w:firstLineChars="0"/>
              <w:jc w:val="center"/>
              <w:rPr>
                <w:color w:val="auto"/>
                <w:sz w:val="21"/>
                <w:szCs w:val="21"/>
              </w:rPr>
            </w:pPr>
            <w:r>
              <w:rPr>
                <w:color w:val="auto"/>
                <w:sz w:val="21"/>
                <w:szCs w:val="21"/>
              </w:rPr>
              <w:t>0.61</w:t>
            </w:r>
          </w:p>
        </w:tc>
        <w:tc>
          <w:tcPr>
            <w:tcW w:w="978" w:type="dxa"/>
          </w:tcPr>
          <w:p>
            <w:pPr>
              <w:spacing w:line="240" w:lineRule="auto"/>
              <w:ind w:firstLine="0" w:firstLineChars="0"/>
              <w:jc w:val="center"/>
              <w:rPr>
                <w:color w:val="auto"/>
                <w:sz w:val="21"/>
                <w:szCs w:val="21"/>
              </w:rPr>
            </w:pPr>
            <w:r>
              <w:rPr>
                <w:color w:val="auto"/>
                <w:sz w:val="21"/>
                <w:szCs w:val="21"/>
              </w:rPr>
              <w:t>0.25</w:t>
            </w:r>
          </w:p>
        </w:tc>
        <w:tc>
          <w:tcPr>
            <w:tcW w:w="978" w:type="dxa"/>
          </w:tcPr>
          <w:p>
            <w:pPr>
              <w:spacing w:line="240" w:lineRule="auto"/>
              <w:ind w:firstLine="0" w:firstLineChars="0"/>
              <w:jc w:val="center"/>
              <w:rPr>
                <w:color w:val="auto"/>
                <w:sz w:val="21"/>
                <w:szCs w:val="21"/>
              </w:rPr>
            </w:pPr>
            <w:r>
              <w:rPr>
                <w:color w:val="auto"/>
                <w:sz w:val="21"/>
                <w:szCs w:val="21"/>
              </w:rPr>
              <w:t>0.6</w:t>
            </w:r>
          </w:p>
        </w:tc>
        <w:tc>
          <w:tcPr>
            <w:tcW w:w="978" w:type="dxa"/>
          </w:tcPr>
          <w:p>
            <w:pPr>
              <w:spacing w:line="240" w:lineRule="auto"/>
              <w:ind w:firstLine="0" w:firstLineChars="0"/>
              <w:jc w:val="center"/>
              <w:rPr>
                <w:color w:val="auto"/>
                <w:sz w:val="21"/>
                <w:szCs w:val="21"/>
              </w:rPr>
            </w:pPr>
            <w:r>
              <w:rPr>
                <w:color w:val="auto"/>
                <w:sz w:val="21"/>
                <w:szCs w:val="21"/>
              </w:rPr>
              <w:t>0.53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0.34</w:t>
            </w:r>
          </w:p>
        </w:tc>
        <w:tc>
          <w:tcPr>
            <w:tcW w:w="978" w:type="dxa"/>
          </w:tcPr>
          <w:p>
            <w:pPr>
              <w:spacing w:line="240" w:lineRule="auto"/>
              <w:ind w:firstLine="0" w:firstLineChars="0"/>
              <w:jc w:val="center"/>
              <w:rPr>
                <w:color w:val="auto"/>
                <w:sz w:val="21"/>
                <w:szCs w:val="21"/>
              </w:rPr>
            </w:pPr>
            <w:r>
              <w:rPr>
                <w:color w:val="auto"/>
                <w:sz w:val="21"/>
                <w:szCs w:val="21"/>
              </w:rPr>
              <w:t>1.74</w:t>
            </w:r>
          </w:p>
        </w:tc>
        <w:tc>
          <w:tcPr>
            <w:tcW w:w="978" w:type="dxa"/>
          </w:tcPr>
          <w:p>
            <w:pPr>
              <w:spacing w:line="240" w:lineRule="auto"/>
              <w:ind w:firstLine="0" w:firstLineChars="0"/>
              <w:jc w:val="center"/>
              <w:rPr>
                <w:color w:val="auto"/>
                <w:sz w:val="21"/>
                <w:szCs w:val="21"/>
              </w:rPr>
            </w:pPr>
            <w:r>
              <w:rPr>
                <w:color w:val="auto"/>
                <w:sz w:val="21"/>
                <w:szCs w:val="21"/>
              </w:rPr>
              <w:t>0.95</w:t>
            </w:r>
          </w:p>
        </w:tc>
        <w:tc>
          <w:tcPr>
            <w:tcW w:w="978" w:type="dxa"/>
          </w:tcPr>
          <w:p>
            <w:pPr>
              <w:spacing w:line="240" w:lineRule="auto"/>
              <w:ind w:firstLine="0" w:firstLineChars="0"/>
              <w:jc w:val="center"/>
              <w:rPr>
                <w:color w:val="auto"/>
                <w:sz w:val="21"/>
                <w:szCs w:val="21"/>
              </w:rPr>
            </w:pPr>
            <w:r>
              <w:rPr>
                <w:color w:val="auto"/>
                <w:sz w:val="21"/>
                <w:szCs w:val="21"/>
              </w:rPr>
              <w:t>0.4</w:t>
            </w:r>
          </w:p>
        </w:tc>
        <w:tc>
          <w:tcPr>
            <w:tcW w:w="978" w:type="dxa"/>
          </w:tcPr>
          <w:p>
            <w:pPr>
              <w:spacing w:line="240" w:lineRule="auto"/>
              <w:ind w:firstLine="0" w:firstLineChars="0"/>
              <w:jc w:val="center"/>
              <w:rPr>
                <w:color w:val="auto"/>
                <w:sz w:val="21"/>
                <w:szCs w:val="21"/>
              </w:rPr>
            </w:pPr>
            <w:r>
              <w:rPr>
                <w:color w:val="auto"/>
                <w:sz w:val="21"/>
                <w:szCs w:val="21"/>
              </w:rPr>
              <w:t>0.28</w:t>
            </w:r>
          </w:p>
        </w:tc>
        <w:tc>
          <w:tcPr>
            <w:tcW w:w="978" w:type="dxa"/>
          </w:tcPr>
          <w:p>
            <w:pPr>
              <w:spacing w:line="240" w:lineRule="auto"/>
              <w:ind w:firstLine="0" w:firstLineChars="0"/>
              <w:jc w:val="center"/>
              <w:rPr>
                <w:color w:val="auto"/>
                <w:sz w:val="21"/>
                <w:szCs w:val="21"/>
              </w:rPr>
            </w:pPr>
            <w:r>
              <w:rPr>
                <w:color w:val="auto"/>
                <w:sz w:val="21"/>
                <w:szCs w:val="21"/>
              </w:rPr>
              <w:t>1.02</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甘肃省</w:t>
            </w:r>
          </w:p>
        </w:tc>
        <w:tc>
          <w:tcPr>
            <w:tcW w:w="978" w:type="dxa"/>
          </w:tcPr>
          <w:p>
            <w:pPr>
              <w:spacing w:line="240" w:lineRule="auto"/>
              <w:ind w:firstLine="0" w:firstLineChars="0"/>
              <w:jc w:val="center"/>
              <w:rPr>
                <w:color w:val="auto"/>
                <w:sz w:val="21"/>
                <w:szCs w:val="21"/>
              </w:rPr>
            </w:pPr>
            <w:r>
              <w:rPr>
                <w:color w:val="auto"/>
                <w:sz w:val="21"/>
                <w:szCs w:val="21"/>
              </w:rPr>
              <w:t>1.51</w:t>
            </w:r>
          </w:p>
        </w:tc>
        <w:tc>
          <w:tcPr>
            <w:tcW w:w="978" w:type="dxa"/>
          </w:tcPr>
          <w:p>
            <w:pPr>
              <w:spacing w:line="240" w:lineRule="auto"/>
              <w:ind w:firstLine="0" w:firstLineChars="0"/>
              <w:jc w:val="center"/>
              <w:rPr>
                <w:color w:val="auto"/>
                <w:sz w:val="21"/>
                <w:szCs w:val="21"/>
              </w:rPr>
            </w:pPr>
            <w:r>
              <w:rPr>
                <w:color w:val="auto"/>
                <w:sz w:val="21"/>
                <w:szCs w:val="21"/>
              </w:rPr>
              <w:t>1.03</w:t>
            </w:r>
          </w:p>
        </w:tc>
        <w:tc>
          <w:tcPr>
            <w:tcW w:w="978" w:type="dxa"/>
          </w:tcPr>
          <w:p>
            <w:pPr>
              <w:spacing w:line="240" w:lineRule="auto"/>
              <w:ind w:firstLine="0" w:firstLineChars="0"/>
              <w:jc w:val="center"/>
              <w:rPr>
                <w:color w:val="auto"/>
                <w:sz w:val="21"/>
                <w:szCs w:val="21"/>
              </w:rPr>
            </w:pPr>
            <w:r>
              <w:rPr>
                <w:color w:val="auto"/>
                <w:sz w:val="21"/>
                <w:szCs w:val="21"/>
              </w:rPr>
              <w:t>1.26</w:t>
            </w:r>
          </w:p>
        </w:tc>
        <w:tc>
          <w:tcPr>
            <w:tcW w:w="978" w:type="dxa"/>
          </w:tcPr>
          <w:p>
            <w:pPr>
              <w:spacing w:line="240" w:lineRule="auto"/>
              <w:ind w:firstLine="0" w:firstLineChars="0"/>
              <w:jc w:val="center"/>
              <w:rPr>
                <w:color w:val="auto"/>
                <w:sz w:val="21"/>
                <w:szCs w:val="21"/>
              </w:rPr>
            </w:pPr>
            <w:r>
              <w:rPr>
                <w:color w:val="auto"/>
                <w:sz w:val="21"/>
                <w:szCs w:val="21"/>
              </w:rPr>
              <w:t>3.79</w:t>
            </w:r>
          </w:p>
        </w:tc>
        <w:tc>
          <w:tcPr>
            <w:tcW w:w="978" w:type="dxa"/>
          </w:tcPr>
          <w:p>
            <w:pPr>
              <w:spacing w:line="240" w:lineRule="auto"/>
              <w:ind w:firstLine="0" w:firstLineChars="0"/>
              <w:jc w:val="center"/>
              <w:rPr>
                <w:color w:val="auto"/>
                <w:sz w:val="21"/>
                <w:szCs w:val="21"/>
              </w:rPr>
            </w:pPr>
            <w:r>
              <w:rPr>
                <w:color w:val="auto"/>
                <w:sz w:val="21"/>
                <w:szCs w:val="21"/>
              </w:rPr>
              <w:t>1.2</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1.82</w:t>
            </w:r>
          </w:p>
        </w:tc>
        <w:tc>
          <w:tcPr>
            <w:tcW w:w="978" w:type="dxa"/>
          </w:tcPr>
          <w:p>
            <w:pPr>
              <w:spacing w:line="240" w:lineRule="auto"/>
              <w:ind w:firstLine="0" w:firstLineChars="0"/>
              <w:jc w:val="center"/>
              <w:rPr>
                <w:color w:val="auto"/>
                <w:sz w:val="21"/>
                <w:szCs w:val="21"/>
              </w:rPr>
            </w:pPr>
            <w:r>
              <w:rPr>
                <w:color w:val="auto"/>
                <w:sz w:val="21"/>
                <w:szCs w:val="21"/>
              </w:rPr>
              <w:t>5.23</w:t>
            </w:r>
          </w:p>
        </w:tc>
        <w:tc>
          <w:tcPr>
            <w:tcW w:w="978" w:type="dxa"/>
          </w:tcPr>
          <w:p>
            <w:pPr>
              <w:spacing w:line="240" w:lineRule="auto"/>
              <w:ind w:firstLine="0" w:firstLineChars="0"/>
              <w:jc w:val="center"/>
              <w:rPr>
                <w:color w:val="auto"/>
                <w:sz w:val="21"/>
                <w:szCs w:val="21"/>
              </w:rPr>
            </w:pPr>
            <w:r>
              <w:rPr>
                <w:color w:val="auto"/>
                <w:sz w:val="21"/>
                <w:szCs w:val="21"/>
              </w:rPr>
              <w:t>4.95</w:t>
            </w:r>
          </w:p>
        </w:tc>
        <w:tc>
          <w:tcPr>
            <w:tcW w:w="978" w:type="dxa"/>
          </w:tcPr>
          <w:p>
            <w:pPr>
              <w:spacing w:line="240" w:lineRule="auto"/>
              <w:ind w:firstLine="0" w:firstLineChars="0"/>
              <w:jc w:val="center"/>
              <w:rPr>
                <w:color w:val="auto"/>
                <w:sz w:val="21"/>
                <w:szCs w:val="21"/>
              </w:rPr>
            </w:pPr>
            <w:r>
              <w:rPr>
                <w:color w:val="auto"/>
                <w:sz w:val="21"/>
                <w:szCs w:val="21"/>
              </w:rPr>
              <w:t>2.01</w:t>
            </w:r>
          </w:p>
        </w:tc>
        <w:tc>
          <w:tcPr>
            <w:tcW w:w="978" w:type="dxa"/>
          </w:tcPr>
          <w:p>
            <w:pPr>
              <w:spacing w:line="240" w:lineRule="auto"/>
              <w:ind w:firstLine="0" w:firstLineChars="0"/>
              <w:jc w:val="center"/>
              <w:rPr>
                <w:color w:val="auto"/>
                <w:sz w:val="21"/>
                <w:szCs w:val="21"/>
              </w:rPr>
            </w:pPr>
            <w:r>
              <w:rPr>
                <w:color w:val="auto"/>
                <w:sz w:val="21"/>
                <w:szCs w:val="21"/>
              </w:rPr>
              <w:t>1.5</w:t>
            </w:r>
          </w:p>
        </w:tc>
        <w:tc>
          <w:tcPr>
            <w:tcW w:w="978" w:type="dxa"/>
          </w:tcPr>
          <w:p>
            <w:pPr>
              <w:spacing w:line="240" w:lineRule="auto"/>
              <w:ind w:firstLine="0" w:firstLineChars="0"/>
              <w:jc w:val="center"/>
              <w:rPr>
                <w:color w:val="auto"/>
                <w:sz w:val="21"/>
                <w:szCs w:val="21"/>
              </w:rPr>
            </w:pPr>
            <w:r>
              <w:rPr>
                <w:color w:val="auto"/>
                <w:sz w:val="21"/>
                <w:szCs w:val="21"/>
              </w:rPr>
              <w:t>1.66</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广东省</w:t>
            </w:r>
          </w:p>
        </w:tc>
        <w:tc>
          <w:tcPr>
            <w:tcW w:w="978" w:type="dxa"/>
          </w:tcPr>
          <w:p>
            <w:pPr>
              <w:spacing w:line="240" w:lineRule="auto"/>
              <w:ind w:firstLine="0" w:firstLineChars="0"/>
              <w:jc w:val="center"/>
              <w:rPr>
                <w:color w:val="auto"/>
                <w:sz w:val="21"/>
                <w:szCs w:val="21"/>
              </w:rPr>
            </w:pPr>
            <w:r>
              <w:rPr>
                <w:color w:val="auto"/>
                <w:sz w:val="21"/>
                <w:szCs w:val="21"/>
              </w:rPr>
              <w:t>3.46</w:t>
            </w:r>
          </w:p>
        </w:tc>
        <w:tc>
          <w:tcPr>
            <w:tcW w:w="978" w:type="dxa"/>
          </w:tcPr>
          <w:p>
            <w:pPr>
              <w:spacing w:line="240" w:lineRule="auto"/>
              <w:ind w:firstLine="0" w:firstLineChars="0"/>
              <w:jc w:val="center"/>
              <w:rPr>
                <w:color w:val="auto"/>
                <w:sz w:val="21"/>
                <w:szCs w:val="21"/>
              </w:rPr>
            </w:pPr>
            <w:r>
              <w:rPr>
                <w:color w:val="auto"/>
                <w:sz w:val="21"/>
                <w:szCs w:val="21"/>
              </w:rPr>
              <w:t>8.11</w:t>
            </w:r>
          </w:p>
        </w:tc>
        <w:tc>
          <w:tcPr>
            <w:tcW w:w="978" w:type="dxa"/>
          </w:tcPr>
          <w:p>
            <w:pPr>
              <w:spacing w:line="240" w:lineRule="auto"/>
              <w:ind w:firstLine="0" w:firstLineChars="0"/>
              <w:jc w:val="center"/>
              <w:rPr>
                <w:color w:val="auto"/>
                <w:sz w:val="21"/>
                <w:szCs w:val="21"/>
              </w:rPr>
            </w:pPr>
            <w:r>
              <w:rPr>
                <w:color w:val="auto"/>
                <w:sz w:val="21"/>
                <w:szCs w:val="21"/>
              </w:rPr>
              <w:t>11.44</w:t>
            </w:r>
          </w:p>
        </w:tc>
        <w:tc>
          <w:tcPr>
            <w:tcW w:w="978" w:type="dxa"/>
          </w:tcPr>
          <w:p>
            <w:pPr>
              <w:spacing w:line="240" w:lineRule="auto"/>
              <w:ind w:firstLine="0" w:firstLineChars="0"/>
              <w:jc w:val="center"/>
              <w:rPr>
                <w:color w:val="auto"/>
                <w:sz w:val="21"/>
                <w:szCs w:val="21"/>
              </w:rPr>
            </w:pPr>
            <w:r>
              <w:rPr>
                <w:color w:val="auto"/>
                <w:sz w:val="21"/>
                <w:szCs w:val="21"/>
              </w:rPr>
              <w:t>4.35</w:t>
            </w:r>
          </w:p>
        </w:tc>
        <w:tc>
          <w:tcPr>
            <w:tcW w:w="978" w:type="dxa"/>
          </w:tcPr>
          <w:p>
            <w:pPr>
              <w:spacing w:line="240" w:lineRule="auto"/>
              <w:ind w:firstLine="0" w:firstLineChars="0"/>
              <w:jc w:val="center"/>
              <w:rPr>
                <w:color w:val="auto"/>
                <w:sz w:val="21"/>
                <w:szCs w:val="21"/>
              </w:rPr>
            </w:pPr>
            <w:r>
              <w:rPr>
                <w:color w:val="auto"/>
                <w:sz w:val="21"/>
                <w:szCs w:val="21"/>
              </w:rPr>
              <w:t>10.15</w:t>
            </w:r>
          </w:p>
        </w:tc>
        <w:tc>
          <w:tcPr>
            <w:tcW w:w="978" w:type="dxa"/>
          </w:tcPr>
          <w:p>
            <w:pPr>
              <w:spacing w:line="240" w:lineRule="auto"/>
              <w:ind w:firstLine="0" w:firstLineChars="0"/>
              <w:jc w:val="center"/>
              <w:rPr>
                <w:color w:val="auto"/>
                <w:sz w:val="21"/>
                <w:szCs w:val="21"/>
              </w:rPr>
            </w:pPr>
            <w:r>
              <w:rPr>
                <w:color w:val="auto"/>
                <w:sz w:val="21"/>
                <w:szCs w:val="21"/>
              </w:rPr>
              <w:t>2.56</w:t>
            </w:r>
          </w:p>
        </w:tc>
        <w:tc>
          <w:tcPr>
            <w:tcW w:w="979" w:type="dxa"/>
          </w:tcPr>
          <w:p>
            <w:pPr>
              <w:spacing w:line="240" w:lineRule="auto"/>
              <w:ind w:firstLine="0" w:firstLineChars="0"/>
              <w:jc w:val="center"/>
              <w:rPr>
                <w:color w:val="auto"/>
                <w:sz w:val="21"/>
                <w:szCs w:val="21"/>
              </w:rPr>
            </w:pPr>
            <w:r>
              <w:rPr>
                <w:color w:val="auto"/>
                <w:sz w:val="21"/>
                <w:szCs w:val="21"/>
              </w:rPr>
              <w:t>5.46</w:t>
            </w:r>
          </w:p>
        </w:tc>
        <w:tc>
          <w:tcPr>
            <w:tcW w:w="978" w:type="dxa"/>
          </w:tcPr>
          <w:p>
            <w:pPr>
              <w:spacing w:line="240" w:lineRule="auto"/>
              <w:ind w:firstLine="0" w:firstLineChars="0"/>
              <w:jc w:val="center"/>
              <w:rPr>
                <w:color w:val="auto"/>
                <w:sz w:val="21"/>
                <w:szCs w:val="21"/>
              </w:rPr>
            </w:pPr>
            <w:r>
              <w:rPr>
                <w:color w:val="auto"/>
                <w:sz w:val="21"/>
                <w:szCs w:val="21"/>
              </w:rPr>
              <w:t>6.4</w:t>
            </w:r>
          </w:p>
        </w:tc>
        <w:tc>
          <w:tcPr>
            <w:tcW w:w="978" w:type="dxa"/>
          </w:tcPr>
          <w:p>
            <w:pPr>
              <w:spacing w:line="240" w:lineRule="auto"/>
              <w:ind w:firstLine="0" w:firstLineChars="0"/>
              <w:jc w:val="center"/>
              <w:rPr>
                <w:color w:val="auto"/>
                <w:sz w:val="21"/>
                <w:szCs w:val="21"/>
              </w:rPr>
            </w:pPr>
            <w:r>
              <w:rPr>
                <w:color w:val="auto"/>
                <w:sz w:val="21"/>
                <w:szCs w:val="21"/>
              </w:rPr>
              <w:t>4.11</w:t>
            </w:r>
          </w:p>
        </w:tc>
        <w:tc>
          <w:tcPr>
            <w:tcW w:w="978" w:type="dxa"/>
          </w:tcPr>
          <w:p>
            <w:pPr>
              <w:spacing w:line="240" w:lineRule="auto"/>
              <w:ind w:firstLine="0" w:firstLineChars="0"/>
              <w:jc w:val="center"/>
              <w:rPr>
                <w:color w:val="auto"/>
                <w:sz w:val="21"/>
                <w:szCs w:val="21"/>
              </w:rPr>
            </w:pPr>
            <w:r>
              <w:rPr>
                <w:color w:val="auto"/>
                <w:sz w:val="21"/>
                <w:szCs w:val="21"/>
              </w:rPr>
              <w:t>8.43</w:t>
            </w:r>
          </w:p>
        </w:tc>
        <w:tc>
          <w:tcPr>
            <w:tcW w:w="978" w:type="dxa"/>
          </w:tcPr>
          <w:p>
            <w:pPr>
              <w:spacing w:line="240" w:lineRule="auto"/>
              <w:ind w:firstLine="0" w:firstLineChars="0"/>
              <w:jc w:val="center"/>
              <w:rPr>
                <w:color w:val="auto"/>
                <w:sz w:val="21"/>
                <w:szCs w:val="21"/>
              </w:rPr>
            </w:pPr>
            <w:r>
              <w:rPr>
                <w:color w:val="auto"/>
                <w:sz w:val="21"/>
                <w:szCs w:val="21"/>
              </w:rPr>
              <w:t>1.78</w:t>
            </w:r>
          </w:p>
        </w:tc>
        <w:tc>
          <w:tcPr>
            <w:tcW w:w="978" w:type="dxa"/>
          </w:tcPr>
          <w:p>
            <w:pPr>
              <w:spacing w:line="240" w:lineRule="auto"/>
              <w:ind w:firstLine="0" w:firstLineChars="0"/>
              <w:jc w:val="center"/>
              <w:rPr>
                <w:color w:val="auto"/>
                <w:sz w:val="21"/>
                <w:szCs w:val="21"/>
              </w:rPr>
            </w:pPr>
            <w:r>
              <w:rPr>
                <w:color w:val="auto"/>
                <w:sz w:val="21"/>
                <w:szCs w:val="21"/>
              </w:rPr>
              <w:t>5.75</w:t>
            </w:r>
          </w:p>
        </w:tc>
        <w:tc>
          <w:tcPr>
            <w:tcW w:w="979" w:type="dxa"/>
          </w:tcPr>
          <w:p>
            <w:pPr>
              <w:spacing w:line="240" w:lineRule="auto"/>
              <w:ind w:firstLine="0" w:firstLineChars="0"/>
              <w:jc w:val="center"/>
              <w:rPr>
                <w:color w:val="auto"/>
                <w:sz w:val="21"/>
                <w:szCs w:val="21"/>
              </w:rPr>
            </w:pPr>
            <w:r>
              <w:rPr>
                <w:color w:val="auto"/>
                <w:sz w:val="21"/>
                <w:szCs w:val="21"/>
              </w:rPr>
              <w:t>7.14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广西壮族自治区</w:t>
            </w:r>
          </w:p>
        </w:tc>
        <w:tc>
          <w:tcPr>
            <w:tcW w:w="978" w:type="dxa"/>
          </w:tcPr>
          <w:p>
            <w:pPr>
              <w:spacing w:line="240" w:lineRule="auto"/>
              <w:ind w:firstLine="0" w:firstLineChars="0"/>
              <w:jc w:val="center"/>
              <w:rPr>
                <w:color w:val="auto"/>
                <w:sz w:val="21"/>
                <w:szCs w:val="21"/>
              </w:rPr>
            </w:pPr>
            <w:r>
              <w:rPr>
                <w:color w:val="auto"/>
                <w:sz w:val="21"/>
                <w:szCs w:val="21"/>
              </w:rPr>
              <w:t>0.3</w:t>
            </w:r>
          </w:p>
        </w:tc>
        <w:tc>
          <w:tcPr>
            <w:tcW w:w="978" w:type="dxa"/>
          </w:tcPr>
          <w:p>
            <w:pPr>
              <w:spacing w:line="240" w:lineRule="auto"/>
              <w:ind w:firstLine="0" w:firstLineChars="0"/>
              <w:jc w:val="center"/>
              <w:rPr>
                <w:color w:val="auto"/>
                <w:sz w:val="21"/>
                <w:szCs w:val="21"/>
              </w:rPr>
            </w:pPr>
            <w:r>
              <w:rPr>
                <w:color w:val="auto"/>
                <w:sz w:val="21"/>
                <w:szCs w:val="21"/>
              </w:rPr>
              <w:t>0.27</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0.88</w:t>
            </w:r>
          </w:p>
        </w:tc>
        <w:tc>
          <w:tcPr>
            <w:tcW w:w="978" w:type="dxa"/>
          </w:tcPr>
          <w:p>
            <w:pPr>
              <w:spacing w:line="240" w:lineRule="auto"/>
              <w:ind w:firstLine="0" w:firstLineChars="0"/>
              <w:jc w:val="center"/>
              <w:rPr>
                <w:color w:val="auto"/>
                <w:sz w:val="21"/>
                <w:szCs w:val="21"/>
              </w:rPr>
            </w:pPr>
            <w:r>
              <w:rPr>
                <w:color w:val="auto"/>
                <w:sz w:val="21"/>
                <w:szCs w:val="21"/>
              </w:rPr>
              <w:t>0.53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0.74</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1.68</w:t>
            </w:r>
          </w:p>
        </w:tc>
        <w:tc>
          <w:tcPr>
            <w:tcW w:w="978" w:type="dxa"/>
          </w:tcPr>
          <w:p>
            <w:pPr>
              <w:spacing w:line="240" w:lineRule="auto"/>
              <w:ind w:firstLine="0" w:firstLineChars="0"/>
              <w:jc w:val="center"/>
              <w:rPr>
                <w:color w:val="auto"/>
                <w:sz w:val="21"/>
                <w:szCs w:val="21"/>
              </w:rPr>
            </w:pPr>
            <w:r>
              <w:rPr>
                <w:color w:val="auto"/>
                <w:sz w:val="21"/>
                <w:szCs w:val="21"/>
              </w:rPr>
              <w:t>0.16</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0.64</w:t>
            </w:r>
          </w:p>
        </w:tc>
        <w:tc>
          <w:tcPr>
            <w:tcW w:w="979" w:type="dxa"/>
          </w:tcPr>
          <w:p>
            <w:pPr>
              <w:spacing w:line="240" w:lineRule="auto"/>
              <w:ind w:firstLine="0" w:firstLineChars="0"/>
              <w:jc w:val="center"/>
              <w:rPr>
                <w:color w:val="auto"/>
                <w:sz w:val="21"/>
                <w:szCs w:val="21"/>
              </w:rPr>
            </w:pPr>
            <w:r>
              <w:rPr>
                <w:color w:val="auto"/>
                <w:sz w:val="21"/>
                <w:szCs w:val="21"/>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贵州省</w:t>
            </w:r>
          </w:p>
        </w:tc>
        <w:tc>
          <w:tcPr>
            <w:tcW w:w="978" w:type="dxa"/>
          </w:tcPr>
          <w:p>
            <w:pPr>
              <w:spacing w:line="240" w:lineRule="auto"/>
              <w:ind w:firstLine="0" w:firstLineChars="0"/>
              <w:jc w:val="center"/>
              <w:rPr>
                <w:color w:val="auto"/>
                <w:sz w:val="21"/>
                <w:szCs w:val="21"/>
              </w:rPr>
            </w:pPr>
            <w:r>
              <w:rPr>
                <w:color w:val="auto"/>
                <w:sz w:val="21"/>
                <w:szCs w:val="21"/>
              </w:rPr>
              <w:t>0.23</w:t>
            </w:r>
          </w:p>
        </w:tc>
        <w:tc>
          <w:tcPr>
            <w:tcW w:w="978" w:type="dxa"/>
          </w:tcPr>
          <w:p>
            <w:pPr>
              <w:spacing w:line="240" w:lineRule="auto"/>
              <w:ind w:firstLine="0" w:firstLineChars="0"/>
              <w:jc w:val="center"/>
              <w:rPr>
                <w:color w:val="auto"/>
                <w:sz w:val="21"/>
                <w:szCs w:val="21"/>
              </w:rPr>
            </w:pPr>
            <w:r>
              <w:rPr>
                <w:color w:val="auto"/>
                <w:sz w:val="21"/>
                <w:szCs w:val="21"/>
              </w:rPr>
              <w:t>0.29</w:t>
            </w:r>
          </w:p>
        </w:tc>
        <w:tc>
          <w:tcPr>
            <w:tcW w:w="978" w:type="dxa"/>
          </w:tcPr>
          <w:p>
            <w:pPr>
              <w:spacing w:line="240" w:lineRule="auto"/>
              <w:ind w:firstLine="0" w:firstLineChars="0"/>
              <w:jc w:val="center"/>
              <w:rPr>
                <w:color w:val="auto"/>
                <w:sz w:val="21"/>
                <w:szCs w:val="21"/>
              </w:rPr>
            </w:pPr>
            <w:r>
              <w:rPr>
                <w:color w:val="auto"/>
                <w:sz w:val="21"/>
                <w:szCs w:val="21"/>
              </w:rPr>
              <w:t>0.06</w:t>
            </w:r>
          </w:p>
        </w:tc>
        <w:tc>
          <w:tcPr>
            <w:tcW w:w="978" w:type="dxa"/>
          </w:tcPr>
          <w:p>
            <w:pPr>
              <w:spacing w:line="240" w:lineRule="auto"/>
              <w:ind w:firstLine="0" w:firstLineChars="0"/>
              <w:jc w:val="center"/>
              <w:rPr>
                <w:color w:val="auto"/>
                <w:sz w:val="21"/>
                <w:szCs w:val="21"/>
              </w:rPr>
            </w:pPr>
            <w:r>
              <w:rPr>
                <w:color w:val="auto"/>
                <w:sz w:val="21"/>
                <w:szCs w:val="21"/>
              </w:rPr>
              <w:t>0.88</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0.61</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1.79</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海南省</w:t>
            </w:r>
          </w:p>
        </w:tc>
        <w:tc>
          <w:tcPr>
            <w:tcW w:w="978" w:type="dxa"/>
          </w:tcPr>
          <w:p>
            <w:pPr>
              <w:spacing w:line="240" w:lineRule="auto"/>
              <w:ind w:firstLine="0" w:firstLineChars="0"/>
              <w:jc w:val="center"/>
              <w:rPr>
                <w:color w:val="auto"/>
                <w:sz w:val="21"/>
                <w:szCs w:val="21"/>
              </w:rPr>
            </w:pPr>
            <w:r>
              <w:rPr>
                <w:color w:val="auto"/>
                <w:sz w:val="21"/>
                <w:szCs w:val="21"/>
              </w:rPr>
              <w:t>0.23</w:t>
            </w:r>
          </w:p>
        </w:tc>
        <w:tc>
          <w:tcPr>
            <w:tcW w:w="978" w:type="dxa"/>
          </w:tcPr>
          <w:p>
            <w:pPr>
              <w:spacing w:line="240" w:lineRule="auto"/>
              <w:ind w:firstLine="0" w:firstLineChars="0"/>
              <w:jc w:val="center"/>
              <w:rPr>
                <w:color w:val="auto"/>
                <w:sz w:val="21"/>
                <w:szCs w:val="21"/>
              </w:rPr>
            </w:pPr>
            <w:r>
              <w:rPr>
                <w:color w:val="auto"/>
                <w:sz w:val="21"/>
                <w:szCs w:val="21"/>
              </w:rPr>
              <w:t>0.07</w:t>
            </w:r>
          </w:p>
        </w:tc>
        <w:tc>
          <w:tcPr>
            <w:tcW w:w="978" w:type="dxa"/>
          </w:tcPr>
          <w:p>
            <w:pPr>
              <w:spacing w:line="240" w:lineRule="auto"/>
              <w:ind w:firstLine="0" w:firstLineChars="0"/>
              <w:jc w:val="center"/>
              <w:rPr>
                <w:color w:val="auto"/>
                <w:sz w:val="21"/>
                <w:szCs w:val="21"/>
              </w:rPr>
            </w:pPr>
            <w:r>
              <w:rPr>
                <w:color w:val="auto"/>
                <w:sz w:val="21"/>
                <w:szCs w:val="21"/>
              </w:rPr>
              <w:t>0.16</w:t>
            </w:r>
          </w:p>
        </w:tc>
        <w:tc>
          <w:tcPr>
            <w:tcW w:w="978" w:type="dxa"/>
          </w:tcPr>
          <w:p>
            <w:pPr>
              <w:spacing w:line="240" w:lineRule="auto"/>
              <w:ind w:firstLine="0" w:firstLineChars="0"/>
              <w:jc w:val="center"/>
              <w:rPr>
                <w:color w:val="auto"/>
                <w:sz w:val="21"/>
                <w:szCs w:val="21"/>
              </w:rPr>
            </w:pPr>
            <w:r>
              <w:rPr>
                <w:color w:val="auto"/>
                <w:sz w:val="21"/>
                <w:szCs w:val="21"/>
              </w:rPr>
              <w:t>0.23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0.24</w:t>
            </w:r>
          </w:p>
        </w:tc>
        <w:tc>
          <w:tcPr>
            <w:tcW w:w="978" w:type="dxa"/>
          </w:tcPr>
          <w:p>
            <w:pPr>
              <w:spacing w:line="240" w:lineRule="auto"/>
              <w:ind w:firstLine="0" w:firstLineChars="0"/>
              <w:jc w:val="center"/>
              <w:rPr>
                <w:color w:val="auto"/>
                <w:sz w:val="21"/>
                <w:szCs w:val="21"/>
              </w:rPr>
            </w:pPr>
            <w:r>
              <w:rPr>
                <w:color w:val="auto"/>
                <w:sz w:val="21"/>
                <w:szCs w:val="21"/>
              </w:rPr>
              <w:t>0.28</w:t>
            </w:r>
          </w:p>
        </w:tc>
        <w:tc>
          <w:tcPr>
            <w:tcW w:w="978" w:type="dxa"/>
          </w:tcPr>
          <w:p>
            <w:pPr>
              <w:spacing w:line="240" w:lineRule="auto"/>
              <w:ind w:firstLine="0" w:firstLineChars="0"/>
              <w:jc w:val="center"/>
              <w:rPr>
                <w:color w:val="auto"/>
                <w:sz w:val="21"/>
                <w:szCs w:val="21"/>
              </w:rPr>
            </w:pPr>
            <w:r>
              <w:rPr>
                <w:color w:val="auto"/>
                <w:sz w:val="21"/>
                <w:szCs w:val="21"/>
              </w:rPr>
              <w:t>0.51</w:t>
            </w:r>
          </w:p>
        </w:tc>
        <w:tc>
          <w:tcPr>
            <w:tcW w:w="979" w:type="dxa"/>
          </w:tcPr>
          <w:p>
            <w:pPr>
              <w:spacing w:line="240" w:lineRule="auto"/>
              <w:ind w:firstLine="0" w:firstLineChars="0"/>
              <w:jc w:val="center"/>
              <w:rPr>
                <w:color w:val="auto"/>
                <w:sz w:val="21"/>
                <w:szCs w:val="21"/>
              </w:rPr>
            </w:pPr>
            <w:r>
              <w:rPr>
                <w:color w:val="auto"/>
                <w:sz w:val="21"/>
                <w:szCs w:val="21"/>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河北省</w:t>
            </w:r>
          </w:p>
        </w:tc>
        <w:tc>
          <w:tcPr>
            <w:tcW w:w="978" w:type="dxa"/>
          </w:tcPr>
          <w:p>
            <w:pPr>
              <w:spacing w:line="240" w:lineRule="auto"/>
              <w:ind w:firstLine="0" w:firstLineChars="0"/>
              <w:jc w:val="center"/>
              <w:rPr>
                <w:color w:val="auto"/>
                <w:sz w:val="21"/>
                <w:szCs w:val="21"/>
              </w:rPr>
            </w:pPr>
            <w:r>
              <w:rPr>
                <w:color w:val="auto"/>
                <w:sz w:val="21"/>
                <w:szCs w:val="21"/>
              </w:rPr>
              <w:t>1.96</w:t>
            </w:r>
          </w:p>
        </w:tc>
        <w:tc>
          <w:tcPr>
            <w:tcW w:w="978" w:type="dxa"/>
          </w:tcPr>
          <w:p>
            <w:pPr>
              <w:spacing w:line="240" w:lineRule="auto"/>
              <w:ind w:firstLine="0" w:firstLineChars="0"/>
              <w:jc w:val="center"/>
              <w:rPr>
                <w:color w:val="auto"/>
                <w:sz w:val="21"/>
                <w:szCs w:val="21"/>
              </w:rPr>
            </w:pPr>
            <w:r>
              <w:rPr>
                <w:color w:val="auto"/>
                <w:sz w:val="21"/>
                <w:szCs w:val="21"/>
              </w:rPr>
              <w:t>1.57</w:t>
            </w:r>
          </w:p>
        </w:tc>
        <w:tc>
          <w:tcPr>
            <w:tcW w:w="978" w:type="dxa"/>
          </w:tcPr>
          <w:p>
            <w:pPr>
              <w:spacing w:line="240" w:lineRule="auto"/>
              <w:ind w:firstLine="0" w:firstLineChars="0"/>
              <w:jc w:val="center"/>
              <w:rPr>
                <w:color w:val="auto"/>
                <w:sz w:val="21"/>
                <w:szCs w:val="21"/>
              </w:rPr>
            </w:pPr>
            <w:r>
              <w:rPr>
                <w:color w:val="auto"/>
                <w:sz w:val="21"/>
                <w:szCs w:val="21"/>
              </w:rPr>
              <w:t>0.5</w:t>
            </w:r>
          </w:p>
        </w:tc>
        <w:tc>
          <w:tcPr>
            <w:tcW w:w="978" w:type="dxa"/>
          </w:tcPr>
          <w:p>
            <w:pPr>
              <w:spacing w:line="240" w:lineRule="auto"/>
              <w:ind w:firstLine="0" w:firstLineChars="0"/>
              <w:jc w:val="center"/>
              <w:rPr>
                <w:color w:val="auto"/>
                <w:sz w:val="21"/>
                <w:szCs w:val="21"/>
              </w:rPr>
            </w:pPr>
            <w:r>
              <w:rPr>
                <w:color w:val="auto"/>
                <w:sz w:val="21"/>
                <w:szCs w:val="21"/>
              </w:rPr>
              <w:t>1.53</w:t>
            </w:r>
          </w:p>
        </w:tc>
        <w:tc>
          <w:tcPr>
            <w:tcW w:w="978" w:type="dxa"/>
          </w:tcPr>
          <w:p>
            <w:pPr>
              <w:spacing w:line="240" w:lineRule="auto"/>
              <w:ind w:firstLine="0" w:firstLineChars="0"/>
              <w:jc w:val="center"/>
              <w:rPr>
                <w:color w:val="auto"/>
                <w:sz w:val="21"/>
                <w:szCs w:val="21"/>
              </w:rPr>
            </w:pPr>
            <w:r>
              <w:rPr>
                <w:color w:val="auto"/>
                <w:sz w:val="21"/>
                <w:szCs w:val="21"/>
              </w:rPr>
              <w:t>1.07</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1.69</w:t>
            </w:r>
          </w:p>
        </w:tc>
        <w:tc>
          <w:tcPr>
            <w:tcW w:w="978" w:type="dxa"/>
          </w:tcPr>
          <w:p>
            <w:pPr>
              <w:spacing w:line="240" w:lineRule="auto"/>
              <w:ind w:firstLine="0" w:firstLineChars="0"/>
              <w:jc w:val="center"/>
              <w:rPr>
                <w:color w:val="auto"/>
                <w:sz w:val="21"/>
                <w:szCs w:val="21"/>
              </w:rPr>
            </w:pPr>
            <w:r>
              <w:rPr>
                <w:color w:val="auto"/>
                <w:sz w:val="21"/>
                <w:szCs w:val="21"/>
              </w:rPr>
              <w:t>3.49</w:t>
            </w:r>
          </w:p>
        </w:tc>
        <w:tc>
          <w:tcPr>
            <w:tcW w:w="978" w:type="dxa"/>
          </w:tcPr>
          <w:p>
            <w:pPr>
              <w:spacing w:line="240" w:lineRule="auto"/>
              <w:ind w:firstLine="0" w:firstLineChars="0"/>
              <w:jc w:val="center"/>
              <w:rPr>
                <w:color w:val="auto"/>
                <w:sz w:val="21"/>
                <w:szCs w:val="21"/>
              </w:rPr>
            </w:pPr>
            <w:r>
              <w:rPr>
                <w:color w:val="auto"/>
                <w:sz w:val="21"/>
                <w:szCs w:val="21"/>
              </w:rPr>
              <w:t>3.79</w:t>
            </w:r>
          </w:p>
        </w:tc>
        <w:tc>
          <w:tcPr>
            <w:tcW w:w="978" w:type="dxa"/>
          </w:tcPr>
          <w:p>
            <w:pPr>
              <w:spacing w:line="240" w:lineRule="auto"/>
              <w:ind w:firstLine="0" w:firstLineChars="0"/>
              <w:jc w:val="center"/>
              <w:rPr>
                <w:color w:val="auto"/>
                <w:sz w:val="21"/>
                <w:szCs w:val="21"/>
              </w:rPr>
            </w:pPr>
            <w:r>
              <w:rPr>
                <w:color w:val="auto"/>
                <w:sz w:val="21"/>
                <w:szCs w:val="21"/>
              </w:rPr>
              <w:t>1.61</w:t>
            </w:r>
          </w:p>
        </w:tc>
        <w:tc>
          <w:tcPr>
            <w:tcW w:w="978" w:type="dxa"/>
          </w:tcPr>
          <w:p>
            <w:pPr>
              <w:spacing w:line="240" w:lineRule="auto"/>
              <w:ind w:firstLine="0" w:firstLineChars="0"/>
              <w:jc w:val="center"/>
              <w:rPr>
                <w:color w:val="auto"/>
                <w:sz w:val="21"/>
                <w:szCs w:val="21"/>
              </w:rPr>
            </w:pPr>
            <w:r>
              <w:rPr>
                <w:color w:val="auto"/>
                <w:sz w:val="21"/>
                <w:szCs w:val="21"/>
              </w:rPr>
              <w:t>0.94</w:t>
            </w:r>
          </w:p>
        </w:tc>
        <w:tc>
          <w:tcPr>
            <w:tcW w:w="978" w:type="dxa"/>
          </w:tcPr>
          <w:p>
            <w:pPr>
              <w:spacing w:line="240" w:lineRule="auto"/>
              <w:ind w:firstLine="0" w:firstLineChars="0"/>
              <w:jc w:val="center"/>
              <w:rPr>
                <w:color w:val="auto"/>
                <w:sz w:val="21"/>
                <w:szCs w:val="21"/>
              </w:rPr>
            </w:pPr>
            <w:r>
              <w:rPr>
                <w:color w:val="auto"/>
                <w:sz w:val="21"/>
                <w:szCs w:val="21"/>
              </w:rPr>
              <w:t>2.3</w:t>
            </w:r>
          </w:p>
        </w:tc>
        <w:tc>
          <w:tcPr>
            <w:tcW w:w="979" w:type="dxa"/>
          </w:tcPr>
          <w:p>
            <w:pPr>
              <w:spacing w:line="240" w:lineRule="auto"/>
              <w:ind w:firstLine="0" w:firstLineChars="0"/>
              <w:jc w:val="center"/>
              <w:rPr>
                <w:color w:val="auto"/>
                <w:sz w:val="21"/>
                <w:szCs w:val="21"/>
              </w:rPr>
            </w:pPr>
            <w:r>
              <w:rPr>
                <w:color w:val="auto"/>
                <w:sz w:val="21"/>
                <w:szCs w:val="21"/>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河南省</w:t>
            </w:r>
          </w:p>
        </w:tc>
        <w:tc>
          <w:tcPr>
            <w:tcW w:w="978" w:type="dxa"/>
          </w:tcPr>
          <w:p>
            <w:pPr>
              <w:spacing w:line="240" w:lineRule="auto"/>
              <w:ind w:firstLine="0" w:firstLineChars="0"/>
              <w:jc w:val="center"/>
              <w:rPr>
                <w:color w:val="auto"/>
                <w:sz w:val="21"/>
                <w:szCs w:val="21"/>
              </w:rPr>
            </w:pPr>
            <w:r>
              <w:rPr>
                <w:color w:val="auto"/>
                <w:sz w:val="21"/>
                <w:szCs w:val="21"/>
              </w:rPr>
              <w:t>6.25</w:t>
            </w:r>
          </w:p>
        </w:tc>
        <w:tc>
          <w:tcPr>
            <w:tcW w:w="978" w:type="dxa"/>
          </w:tcPr>
          <w:p>
            <w:pPr>
              <w:spacing w:line="240" w:lineRule="auto"/>
              <w:ind w:firstLine="0" w:firstLineChars="0"/>
              <w:jc w:val="center"/>
              <w:rPr>
                <w:color w:val="auto"/>
                <w:sz w:val="21"/>
                <w:szCs w:val="21"/>
              </w:rPr>
            </w:pPr>
            <w:r>
              <w:rPr>
                <w:color w:val="auto"/>
                <w:sz w:val="21"/>
                <w:szCs w:val="21"/>
              </w:rPr>
              <w:t>3.4</w:t>
            </w:r>
          </w:p>
        </w:tc>
        <w:tc>
          <w:tcPr>
            <w:tcW w:w="978" w:type="dxa"/>
          </w:tcPr>
          <w:p>
            <w:pPr>
              <w:spacing w:line="240" w:lineRule="auto"/>
              <w:ind w:firstLine="0" w:firstLineChars="0"/>
              <w:jc w:val="center"/>
              <w:rPr>
                <w:color w:val="auto"/>
                <w:sz w:val="21"/>
                <w:szCs w:val="21"/>
              </w:rPr>
            </w:pPr>
            <w:r>
              <w:rPr>
                <w:color w:val="auto"/>
                <w:sz w:val="21"/>
                <w:szCs w:val="21"/>
              </w:rPr>
              <w:t>6.82</w:t>
            </w:r>
          </w:p>
        </w:tc>
        <w:tc>
          <w:tcPr>
            <w:tcW w:w="978" w:type="dxa"/>
          </w:tcPr>
          <w:p>
            <w:pPr>
              <w:spacing w:line="240" w:lineRule="auto"/>
              <w:ind w:firstLine="0" w:firstLineChars="0"/>
              <w:jc w:val="center"/>
              <w:rPr>
                <w:color w:val="auto"/>
                <w:sz w:val="21"/>
                <w:szCs w:val="21"/>
              </w:rPr>
            </w:pPr>
            <w:r>
              <w:rPr>
                <w:color w:val="auto"/>
                <w:sz w:val="21"/>
                <w:szCs w:val="21"/>
              </w:rPr>
              <w:t>3.61</w:t>
            </w:r>
          </w:p>
        </w:tc>
        <w:tc>
          <w:tcPr>
            <w:tcW w:w="978" w:type="dxa"/>
          </w:tcPr>
          <w:p>
            <w:pPr>
              <w:spacing w:line="240" w:lineRule="auto"/>
              <w:ind w:firstLine="0" w:firstLineChars="0"/>
              <w:jc w:val="center"/>
              <w:rPr>
                <w:color w:val="auto"/>
                <w:sz w:val="21"/>
                <w:szCs w:val="21"/>
              </w:rPr>
            </w:pPr>
            <w:r>
              <w:rPr>
                <w:color w:val="auto"/>
                <w:sz w:val="21"/>
                <w:szCs w:val="21"/>
              </w:rPr>
              <w:t>6.41</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3.78</w:t>
            </w:r>
          </w:p>
        </w:tc>
        <w:tc>
          <w:tcPr>
            <w:tcW w:w="978" w:type="dxa"/>
          </w:tcPr>
          <w:p>
            <w:pPr>
              <w:spacing w:line="240" w:lineRule="auto"/>
              <w:ind w:firstLine="0" w:firstLineChars="0"/>
              <w:jc w:val="center"/>
              <w:rPr>
                <w:color w:val="auto"/>
                <w:sz w:val="21"/>
                <w:szCs w:val="21"/>
              </w:rPr>
            </w:pPr>
            <w:r>
              <w:rPr>
                <w:color w:val="auto"/>
                <w:sz w:val="21"/>
                <w:szCs w:val="21"/>
              </w:rPr>
              <w:t>4.65</w:t>
            </w:r>
          </w:p>
        </w:tc>
        <w:tc>
          <w:tcPr>
            <w:tcW w:w="978" w:type="dxa"/>
          </w:tcPr>
          <w:p>
            <w:pPr>
              <w:spacing w:line="240" w:lineRule="auto"/>
              <w:ind w:firstLine="0" w:firstLineChars="0"/>
              <w:jc w:val="center"/>
              <w:rPr>
                <w:color w:val="auto"/>
                <w:sz w:val="21"/>
                <w:szCs w:val="21"/>
              </w:rPr>
            </w:pPr>
            <w:r>
              <w:rPr>
                <w:color w:val="auto"/>
                <w:sz w:val="21"/>
                <w:szCs w:val="21"/>
              </w:rPr>
              <w:t>6.42</w:t>
            </w:r>
          </w:p>
        </w:tc>
        <w:tc>
          <w:tcPr>
            <w:tcW w:w="978" w:type="dxa"/>
          </w:tcPr>
          <w:p>
            <w:pPr>
              <w:spacing w:line="240" w:lineRule="auto"/>
              <w:ind w:firstLine="0" w:firstLineChars="0"/>
              <w:jc w:val="center"/>
              <w:rPr>
                <w:color w:val="auto"/>
                <w:sz w:val="21"/>
                <w:szCs w:val="21"/>
              </w:rPr>
            </w:pPr>
            <w:r>
              <w:rPr>
                <w:color w:val="auto"/>
                <w:sz w:val="21"/>
                <w:szCs w:val="21"/>
              </w:rPr>
              <w:t>6.51</w:t>
            </w:r>
          </w:p>
        </w:tc>
        <w:tc>
          <w:tcPr>
            <w:tcW w:w="978" w:type="dxa"/>
          </w:tcPr>
          <w:p>
            <w:pPr>
              <w:spacing w:line="240" w:lineRule="auto"/>
              <w:ind w:firstLine="0" w:firstLineChars="0"/>
              <w:jc w:val="center"/>
              <w:rPr>
                <w:color w:val="auto"/>
                <w:sz w:val="21"/>
                <w:szCs w:val="21"/>
              </w:rPr>
            </w:pPr>
            <w:r>
              <w:rPr>
                <w:color w:val="auto"/>
                <w:sz w:val="21"/>
                <w:szCs w:val="21"/>
              </w:rPr>
              <w:t>2.81</w:t>
            </w:r>
          </w:p>
        </w:tc>
        <w:tc>
          <w:tcPr>
            <w:tcW w:w="978" w:type="dxa"/>
          </w:tcPr>
          <w:p>
            <w:pPr>
              <w:spacing w:line="240" w:lineRule="auto"/>
              <w:ind w:firstLine="0" w:firstLineChars="0"/>
              <w:jc w:val="center"/>
              <w:rPr>
                <w:color w:val="auto"/>
                <w:sz w:val="21"/>
                <w:szCs w:val="21"/>
              </w:rPr>
            </w:pPr>
            <w:r>
              <w:rPr>
                <w:color w:val="auto"/>
                <w:sz w:val="21"/>
                <w:szCs w:val="21"/>
              </w:rPr>
              <w:t>4.34</w:t>
            </w:r>
          </w:p>
        </w:tc>
        <w:tc>
          <w:tcPr>
            <w:tcW w:w="979" w:type="dxa"/>
          </w:tcPr>
          <w:p>
            <w:pPr>
              <w:spacing w:line="240" w:lineRule="auto"/>
              <w:ind w:firstLine="0" w:firstLineChars="0"/>
              <w:jc w:val="center"/>
              <w:rPr>
                <w:color w:val="auto"/>
                <w:sz w:val="21"/>
                <w:szCs w:val="21"/>
              </w:rPr>
            </w:pPr>
            <w:r>
              <w:rPr>
                <w:color w:val="auto"/>
                <w:sz w:val="21"/>
                <w:szCs w:val="21"/>
              </w:rPr>
              <w:t>4.46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黑龙江省</w:t>
            </w:r>
          </w:p>
        </w:tc>
        <w:tc>
          <w:tcPr>
            <w:tcW w:w="978" w:type="dxa"/>
          </w:tcPr>
          <w:p>
            <w:pPr>
              <w:spacing w:line="240" w:lineRule="auto"/>
              <w:ind w:firstLine="0" w:firstLineChars="0"/>
              <w:jc w:val="center"/>
              <w:rPr>
                <w:color w:val="auto"/>
                <w:sz w:val="21"/>
                <w:szCs w:val="21"/>
              </w:rPr>
            </w:pPr>
            <w:r>
              <w:rPr>
                <w:color w:val="auto"/>
                <w:sz w:val="21"/>
                <w:szCs w:val="21"/>
              </w:rPr>
              <w:t>0.23</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0.06</w:t>
            </w:r>
          </w:p>
        </w:tc>
        <w:tc>
          <w:tcPr>
            <w:tcW w:w="978" w:type="dxa"/>
          </w:tcPr>
          <w:p>
            <w:pPr>
              <w:spacing w:line="240" w:lineRule="auto"/>
              <w:ind w:firstLine="0" w:firstLineChars="0"/>
              <w:jc w:val="center"/>
              <w:rPr>
                <w:color w:val="auto"/>
                <w:sz w:val="21"/>
                <w:szCs w:val="21"/>
              </w:rPr>
            </w:pPr>
            <w:r>
              <w:rPr>
                <w:color w:val="auto"/>
                <w:sz w:val="21"/>
                <w:szCs w:val="21"/>
              </w:rPr>
              <w:t>0.56</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0.07</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2.32</w:t>
            </w:r>
          </w:p>
        </w:tc>
        <w:tc>
          <w:tcPr>
            <w:tcW w:w="978" w:type="dxa"/>
          </w:tcPr>
          <w:p>
            <w:pPr>
              <w:spacing w:line="240" w:lineRule="auto"/>
              <w:ind w:firstLine="0" w:firstLineChars="0"/>
              <w:jc w:val="center"/>
              <w:rPr>
                <w:color w:val="auto"/>
                <w:sz w:val="21"/>
                <w:szCs w:val="21"/>
              </w:rPr>
            </w:pPr>
            <w:r>
              <w:rPr>
                <w:color w:val="auto"/>
                <w:sz w:val="21"/>
                <w:szCs w:val="21"/>
              </w:rPr>
              <w:t>0.08</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湖北省</w:t>
            </w:r>
          </w:p>
        </w:tc>
        <w:tc>
          <w:tcPr>
            <w:tcW w:w="978" w:type="dxa"/>
          </w:tcPr>
          <w:p>
            <w:pPr>
              <w:spacing w:line="240" w:lineRule="auto"/>
              <w:ind w:firstLine="0" w:firstLineChars="0"/>
              <w:jc w:val="center"/>
              <w:rPr>
                <w:color w:val="auto"/>
                <w:sz w:val="21"/>
                <w:szCs w:val="21"/>
              </w:rPr>
            </w:pPr>
            <w:r>
              <w:rPr>
                <w:color w:val="auto"/>
                <w:sz w:val="21"/>
                <w:szCs w:val="21"/>
              </w:rPr>
              <w:t>1.2</w:t>
            </w:r>
          </w:p>
        </w:tc>
        <w:tc>
          <w:tcPr>
            <w:tcW w:w="978" w:type="dxa"/>
          </w:tcPr>
          <w:p>
            <w:pPr>
              <w:spacing w:line="240" w:lineRule="auto"/>
              <w:ind w:firstLine="0" w:firstLineChars="0"/>
              <w:jc w:val="center"/>
              <w:rPr>
                <w:color w:val="auto"/>
                <w:sz w:val="21"/>
                <w:szCs w:val="21"/>
              </w:rPr>
            </w:pPr>
            <w:r>
              <w:rPr>
                <w:color w:val="auto"/>
                <w:sz w:val="21"/>
                <w:szCs w:val="21"/>
              </w:rPr>
              <w:t>2.37</w:t>
            </w:r>
          </w:p>
        </w:tc>
        <w:tc>
          <w:tcPr>
            <w:tcW w:w="978" w:type="dxa"/>
          </w:tcPr>
          <w:p>
            <w:pPr>
              <w:spacing w:line="240" w:lineRule="auto"/>
              <w:ind w:firstLine="0" w:firstLineChars="0"/>
              <w:jc w:val="center"/>
              <w:rPr>
                <w:color w:val="auto"/>
                <w:sz w:val="21"/>
                <w:szCs w:val="21"/>
              </w:rPr>
            </w:pPr>
            <w:r>
              <w:rPr>
                <w:color w:val="auto"/>
                <w:sz w:val="21"/>
                <w:szCs w:val="21"/>
              </w:rPr>
              <w:t>0.94</w:t>
            </w:r>
          </w:p>
        </w:tc>
        <w:tc>
          <w:tcPr>
            <w:tcW w:w="978" w:type="dxa"/>
          </w:tcPr>
          <w:p>
            <w:pPr>
              <w:spacing w:line="240" w:lineRule="auto"/>
              <w:ind w:firstLine="0" w:firstLineChars="0"/>
              <w:jc w:val="center"/>
              <w:rPr>
                <w:color w:val="auto"/>
                <w:sz w:val="21"/>
                <w:szCs w:val="21"/>
              </w:rPr>
            </w:pPr>
            <w:r>
              <w:rPr>
                <w:color w:val="auto"/>
                <w:sz w:val="21"/>
                <w:szCs w:val="21"/>
              </w:rPr>
              <w:t>1.2</w:t>
            </w:r>
          </w:p>
        </w:tc>
        <w:tc>
          <w:tcPr>
            <w:tcW w:w="978" w:type="dxa"/>
          </w:tcPr>
          <w:p>
            <w:pPr>
              <w:spacing w:line="240" w:lineRule="auto"/>
              <w:ind w:firstLine="0" w:firstLineChars="0"/>
              <w:jc w:val="center"/>
              <w:rPr>
                <w:color w:val="auto"/>
                <w:sz w:val="21"/>
                <w:szCs w:val="21"/>
              </w:rPr>
            </w:pPr>
            <w:r>
              <w:rPr>
                <w:color w:val="auto"/>
                <w:sz w:val="21"/>
                <w:szCs w:val="21"/>
              </w:rPr>
              <w:t>0.93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1.42</w:t>
            </w:r>
          </w:p>
        </w:tc>
        <w:tc>
          <w:tcPr>
            <w:tcW w:w="978" w:type="dxa"/>
          </w:tcPr>
          <w:p>
            <w:pPr>
              <w:spacing w:line="240" w:lineRule="auto"/>
              <w:ind w:firstLine="0" w:firstLineChars="0"/>
              <w:jc w:val="center"/>
              <w:rPr>
                <w:color w:val="auto"/>
                <w:sz w:val="21"/>
                <w:szCs w:val="21"/>
              </w:rPr>
            </w:pPr>
            <w:r>
              <w:rPr>
                <w:color w:val="auto"/>
                <w:sz w:val="21"/>
                <w:szCs w:val="21"/>
              </w:rPr>
              <w:t>0.58</w:t>
            </w:r>
          </w:p>
        </w:tc>
        <w:tc>
          <w:tcPr>
            <w:tcW w:w="978" w:type="dxa"/>
          </w:tcPr>
          <w:p>
            <w:pPr>
              <w:spacing w:line="240" w:lineRule="auto"/>
              <w:ind w:firstLine="0" w:firstLineChars="0"/>
              <w:jc w:val="center"/>
              <w:rPr>
                <w:color w:val="auto"/>
                <w:sz w:val="21"/>
                <w:szCs w:val="21"/>
              </w:rPr>
            </w:pPr>
            <w:r>
              <w:rPr>
                <w:color w:val="auto"/>
                <w:sz w:val="21"/>
                <w:szCs w:val="21"/>
              </w:rPr>
              <w:t>2</w:t>
            </w:r>
          </w:p>
        </w:tc>
        <w:tc>
          <w:tcPr>
            <w:tcW w:w="978" w:type="dxa"/>
          </w:tcPr>
          <w:p>
            <w:pPr>
              <w:spacing w:line="240" w:lineRule="auto"/>
              <w:ind w:firstLine="0" w:firstLineChars="0"/>
              <w:jc w:val="center"/>
              <w:rPr>
                <w:color w:val="auto"/>
                <w:sz w:val="21"/>
                <w:szCs w:val="21"/>
              </w:rPr>
            </w:pPr>
            <w:r>
              <w:rPr>
                <w:color w:val="auto"/>
                <w:sz w:val="21"/>
                <w:szCs w:val="21"/>
              </w:rPr>
              <w:t>1.2</w:t>
            </w:r>
          </w:p>
        </w:tc>
        <w:tc>
          <w:tcPr>
            <w:tcW w:w="978" w:type="dxa"/>
          </w:tcPr>
          <w:p>
            <w:pPr>
              <w:spacing w:line="240" w:lineRule="auto"/>
              <w:ind w:firstLine="0" w:firstLineChars="0"/>
              <w:jc w:val="center"/>
              <w:rPr>
                <w:color w:val="auto"/>
                <w:sz w:val="21"/>
                <w:szCs w:val="21"/>
              </w:rPr>
            </w:pPr>
            <w:r>
              <w:rPr>
                <w:color w:val="auto"/>
                <w:sz w:val="21"/>
                <w:szCs w:val="21"/>
              </w:rPr>
              <w:t>0.56</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湖南省</w:t>
            </w:r>
          </w:p>
        </w:tc>
        <w:tc>
          <w:tcPr>
            <w:tcW w:w="978" w:type="dxa"/>
          </w:tcPr>
          <w:p>
            <w:pPr>
              <w:spacing w:line="240" w:lineRule="auto"/>
              <w:ind w:firstLine="0" w:firstLineChars="0"/>
              <w:jc w:val="center"/>
              <w:rPr>
                <w:color w:val="auto"/>
                <w:sz w:val="21"/>
                <w:szCs w:val="21"/>
              </w:rPr>
            </w:pPr>
            <w:r>
              <w:rPr>
                <w:color w:val="auto"/>
                <w:sz w:val="21"/>
                <w:szCs w:val="21"/>
              </w:rPr>
              <w:t>0.45</w:t>
            </w:r>
          </w:p>
        </w:tc>
        <w:tc>
          <w:tcPr>
            <w:tcW w:w="978" w:type="dxa"/>
          </w:tcPr>
          <w:p>
            <w:pPr>
              <w:spacing w:line="240" w:lineRule="auto"/>
              <w:ind w:firstLine="0" w:firstLineChars="0"/>
              <w:jc w:val="center"/>
              <w:rPr>
                <w:color w:val="auto"/>
                <w:sz w:val="21"/>
                <w:szCs w:val="21"/>
              </w:rPr>
            </w:pPr>
            <w:r>
              <w:rPr>
                <w:color w:val="auto"/>
                <w:sz w:val="21"/>
                <w:szCs w:val="21"/>
              </w:rPr>
              <w:t>1.06</w:t>
            </w:r>
          </w:p>
        </w:tc>
        <w:tc>
          <w:tcPr>
            <w:tcW w:w="978" w:type="dxa"/>
          </w:tcPr>
          <w:p>
            <w:pPr>
              <w:spacing w:line="240" w:lineRule="auto"/>
              <w:ind w:firstLine="0" w:firstLineChars="0"/>
              <w:jc w:val="center"/>
              <w:rPr>
                <w:color w:val="auto"/>
                <w:sz w:val="21"/>
                <w:szCs w:val="21"/>
              </w:rPr>
            </w:pPr>
            <w:r>
              <w:rPr>
                <w:color w:val="auto"/>
                <w:sz w:val="21"/>
                <w:szCs w:val="21"/>
              </w:rPr>
              <w:t>0.5</w:t>
            </w:r>
          </w:p>
        </w:tc>
        <w:tc>
          <w:tcPr>
            <w:tcW w:w="978" w:type="dxa"/>
          </w:tcPr>
          <w:p>
            <w:pPr>
              <w:spacing w:line="240" w:lineRule="auto"/>
              <w:ind w:firstLine="0" w:firstLineChars="0"/>
              <w:jc w:val="center"/>
              <w:rPr>
                <w:color w:val="auto"/>
                <w:sz w:val="21"/>
                <w:szCs w:val="21"/>
              </w:rPr>
            </w:pPr>
            <w:r>
              <w:rPr>
                <w:color w:val="auto"/>
                <w:sz w:val="21"/>
                <w:szCs w:val="21"/>
              </w:rPr>
              <w:t>0.6</w:t>
            </w:r>
          </w:p>
        </w:tc>
        <w:tc>
          <w:tcPr>
            <w:tcW w:w="978" w:type="dxa"/>
          </w:tcPr>
          <w:p>
            <w:pPr>
              <w:spacing w:line="240" w:lineRule="auto"/>
              <w:ind w:firstLine="0" w:firstLineChars="0"/>
              <w:jc w:val="center"/>
              <w:rPr>
                <w:color w:val="auto"/>
                <w:sz w:val="21"/>
                <w:szCs w:val="21"/>
              </w:rPr>
            </w:pPr>
            <w:r>
              <w:rPr>
                <w:color w:val="auto"/>
                <w:sz w:val="21"/>
                <w:szCs w:val="21"/>
              </w:rPr>
              <w:t>0.67</w:t>
            </w:r>
          </w:p>
        </w:tc>
        <w:tc>
          <w:tcPr>
            <w:tcW w:w="978" w:type="dxa"/>
          </w:tcPr>
          <w:p>
            <w:pPr>
              <w:spacing w:line="240" w:lineRule="auto"/>
              <w:ind w:firstLine="0" w:firstLineChars="0"/>
              <w:jc w:val="center"/>
              <w:rPr>
                <w:color w:val="auto"/>
                <w:sz w:val="21"/>
                <w:szCs w:val="21"/>
              </w:rPr>
            </w:pPr>
            <w:r>
              <w:rPr>
                <w:color w:val="auto"/>
                <w:sz w:val="21"/>
                <w:szCs w:val="21"/>
              </w:rPr>
              <w:t>2.56</w:t>
            </w:r>
          </w:p>
        </w:tc>
        <w:tc>
          <w:tcPr>
            <w:tcW w:w="979" w:type="dxa"/>
          </w:tcPr>
          <w:p>
            <w:pPr>
              <w:spacing w:line="240" w:lineRule="auto"/>
              <w:ind w:firstLine="0" w:firstLineChars="0"/>
              <w:jc w:val="center"/>
              <w:rPr>
                <w:color w:val="auto"/>
                <w:sz w:val="21"/>
                <w:szCs w:val="21"/>
              </w:rPr>
            </w:pPr>
            <w:r>
              <w:rPr>
                <w:color w:val="auto"/>
                <w:sz w:val="21"/>
                <w:szCs w:val="21"/>
              </w:rPr>
              <w:t>0.34</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0.63</w:t>
            </w:r>
          </w:p>
        </w:tc>
        <w:tc>
          <w:tcPr>
            <w:tcW w:w="978" w:type="dxa"/>
          </w:tcPr>
          <w:p>
            <w:pPr>
              <w:spacing w:line="240" w:lineRule="auto"/>
              <w:ind w:firstLine="0" w:firstLineChars="0"/>
              <w:jc w:val="center"/>
              <w:rPr>
                <w:color w:val="auto"/>
                <w:sz w:val="21"/>
                <w:szCs w:val="21"/>
              </w:rPr>
            </w:pPr>
            <w:r>
              <w:rPr>
                <w:color w:val="auto"/>
                <w:sz w:val="21"/>
                <w:szCs w:val="21"/>
              </w:rPr>
              <w:t>1.2</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1.28</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吉林省</w:t>
            </w:r>
          </w:p>
        </w:tc>
        <w:tc>
          <w:tcPr>
            <w:tcW w:w="978" w:type="dxa"/>
          </w:tcPr>
          <w:p>
            <w:pPr>
              <w:spacing w:line="240" w:lineRule="auto"/>
              <w:ind w:firstLine="0" w:firstLineChars="0"/>
              <w:jc w:val="center"/>
              <w:rPr>
                <w:color w:val="auto"/>
                <w:sz w:val="21"/>
                <w:szCs w:val="21"/>
              </w:rPr>
            </w:pPr>
            <w:r>
              <w:rPr>
                <w:color w:val="auto"/>
                <w:sz w:val="21"/>
                <w:szCs w:val="21"/>
              </w:rPr>
              <w:t>0.08</w:t>
            </w:r>
          </w:p>
        </w:tc>
        <w:tc>
          <w:tcPr>
            <w:tcW w:w="978" w:type="dxa"/>
          </w:tcPr>
          <w:p>
            <w:pPr>
              <w:spacing w:line="240" w:lineRule="auto"/>
              <w:ind w:firstLine="0" w:firstLineChars="0"/>
              <w:jc w:val="center"/>
              <w:rPr>
                <w:color w:val="auto"/>
                <w:sz w:val="21"/>
                <w:szCs w:val="21"/>
              </w:rPr>
            </w:pPr>
            <w:r>
              <w:rPr>
                <w:color w:val="auto"/>
                <w:sz w:val="21"/>
                <w:szCs w:val="21"/>
              </w:rPr>
              <w:t>0.12</w:t>
            </w:r>
          </w:p>
        </w:tc>
        <w:tc>
          <w:tcPr>
            <w:tcW w:w="978" w:type="dxa"/>
          </w:tcPr>
          <w:p>
            <w:pPr>
              <w:spacing w:line="240" w:lineRule="auto"/>
              <w:ind w:firstLine="0" w:firstLineChars="0"/>
              <w:jc w:val="center"/>
              <w:rPr>
                <w:color w:val="auto"/>
                <w:sz w:val="21"/>
                <w:szCs w:val="21"/>
              </w:rPr>
            </w:pPr>
            <w:r>
              <w:rPr>
                <w:color w:val="auto"/>
                <w:sz w:val="21"/>
                <w:szCs w:val="21"/>
              </w:rPr>
              <w:t>0.06</w:t>
            </w:r>
          </w:p>
        </w:tc>
        <w:tc>
          <w:tcPr>
            <w:tcW w:w="978" w:type="dxa"/>
          </w:tcPr>
          <w:p>
            <w:pPr>
              <w:spacing w:line="240" w:lineRule="auto"/>
              <w:ind w:firstLine="0" w:firstLineChars="0"/>
              <w:jc w:val="center"/>
              <w:rPr>
                <w:color w:val="auto"/>
                <w:sz w:val="21"/>
                <w:szCs w:val="21"/>
              </w:rPr>
            </w:pPr>
            <w:r>
              <w:rPr>
                <w:color w:val="auto"/>
                <w:sz w:val="21"/>
                <w:szCs w:val="21"/>
              </w:rPr>
              <w:t>0.37</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0.63</w:t>
            </w:r>
          </w:p>
        </w:tc>
        <w:tc>
          <w:tcPr>
            <w:tcW w:w="978" w:type="dxa"/>
          </w:tcPr>
          <w:p>
            <w:pPr>
              <w:spacing w:line="240" w:lineRule="auto"/>
              <w:ind w:firstLine="0" w:firstLineChars="0"/>
              <w:jc w:val="center"/>
              <w:rPr>
                <w:color w:val="auto"/>
                <w:sz w:val="21"/>
                <w:szCs w:val="21"/>
              </w:rPr>
            </w:pPr>
            <w:r>
              <w:rPr>
                <w:color w:val="auto"/>
                <w:sz w:val="21"/>
                <w:szCs w:val="21"/>
              </w:rPr>
              <w:t>0.24</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江苏省</w:t>
            </w:r>
          </w:p>
        </w:tc>
        <w:tc>
          <w:tcPr>
            <w:tcW w:w="978" w:type="dxa"/>
          </w:tcPr>
          <w:p>
            <w:pPr>
              <w:spacing w:line="240" w:lineRule="auto"/>
              <w:ind w:firstLine="0" w:firstLineChars="0"/>
              <w:jc w:val="center"/>
              <w:rPr>
                <w:color w:val="auto"/>
                <w:sz w:val="21"/>
                <w:szCs w:val="21"/>
              </w:rPr>
            </w:pPr>
            <w:r>
              <w:rPr>
                <w:color w:val="auto"/>
                <w:sz w:val="21"/>
                <w:szCs w:val="21"/>
              </w:rPr>
              <w:t>2.48</w:t>
            </w:r>
          </w:p>
        </w:tc>
        <w:tc>
          <w:tcPr>
            <w:tcW w:w="978" w:type="dxa"/>
          </w:tcPr>
          <w:p>
            <w:pPr>
              <w:spacing w:line="240" w:lineRule="auto"/>
              <w:ind w:firstLine="0" w:firstLineChars="0"/>
              <w:jc w:val="center"/>
              <w:rPr>
                <w:color w:val="auto"/>
                <w:sz w:val="21"/>
                <w:szCs w:val="21"/>
              </w:rPr>
            </w:pPr>
            <w:r>
              <w:rPr>
                <w:color w:val="auto"/>
                <w:sz w:val="21"/>
                <w:szCs w:val="21"/>
              </w:rPr>
              <w:t>5.14</w:t>
            </w:r>
          </w:p>
        </w:tc>
        <w:tc>
          <w:tcPr>
            <w:tcW w:w="978" w:type="dxa"/>
          </w:tcPr>
          <w:p>
            <w:pPr>
              <w:spacing w:line="240" w:lineRule="auto"/>
              <w:ind w:firstLine="0" w:firstLineChars="0"/>
              <w:jc w:val="center"/>
              <w:rPr>
                <w:color w:val="auto"/>
                <w:sz w:val="21"/>
                <w:szCs w:val="21"/>
              </w:rPr>
            </w:pPr>
            <w:r>
              <w:rPr>
                <w:color w:val="auto"/>
                <w:sz w:val="21"/>
                <w:szCs w:val="21"/>
              </w:rPr>
              <w:t>7.05</w:t>
            </w:r>
          </w:p>
        </w:tc>
        <w:tc>
          <w:tcPr>
            <w:tcW w:w="978" w:type="dxa"/>
          </w:tcPr>
          <w:p>
            <w:pPr>
              <w:spacing w:line="240" w:lineRule="auto"/>
              <w:ind w:firstLine="0" w:firstLineChars="0"/>
              <w:jc w:val="center"/>
              <w:rPr>
                <w:color w:val="auto"/>
                <w:sz w:val="21"/>
                <w:szCs w:val="21"/>
              </w:rPr>
            </w:pPr>
            <w:r>
              <w:rPr>
                <w:color w:val="auto"/>
                <w:sz w:val="21"/>
                <w:szCs w:val="21"/>
              </w:rPr>
              <w:t>2.04</w:t>
            </w:r>
          </w:p>
        </w:tc>
        <w:tc>
          <w:tcPr>
            <w:tcW w:w="978" w:type="dxa"/>
          </w:tcPr>
          <w:p>
            <w:pPr>
              <w:spacing w:line="240" w:lineRule="auto"/>
              <w:ind w:firstLine="0" w:firstLineChars="0"/>
              <w:jc w:val="center"/>
              <w:rPr>
                <w:color w:val="auto"/>
                <w:sz w:val="21"/>
                <w:szCs w:val="21"/>
              </w:rPr>
            </w:pPr>
            <w:r>
              <w:rPr>
                <w:color w:val="auto"/>
                <w:sz w:val="21"/>
                <w:szCs w:val="21"/>
              </w:rPr>
              <w:t>5.61</w:t>
            </w:r>
          </w:p>
        </w:tc>
        <w:tc>
          <w:tcPr>
            <w:tcW w:w="978" w:type="dxa"/>
          </w:tcPr>
          <w:p>
            <w:pPr>
              <w:spacing w:line="240" w:lineRule="auto"/>
              <w:ind w:firstLine="0" w:firstLineChars="0"/>
              <w:jc w:val="center"/>
              <w:rPr>
                <w:color w:val="auto"/>
                <w:sz w:val="21"/>
                <w:szCs w:val="21"/>
              </w:rPr>
            </w:pPr>
            <w:r>
              <w:rPr>
                <w:color w:val="auto"/>
                <w:sz w:val="21"/>
                <w:szCs w:val="21"/>
              </w:rPr>
              <w:t>5.13</w:t>
            </w:r>
          </w:p>
        </w:tc>
        <w:tc>
          <w:tcPr>
            <w:tcW w:w="979" w:type="dxa"/>
          </w:tcPr>
          <w:p>
            <w:pPr>
              <w:spacing w:line="240" w:lineRule="auto"/>
              <w:ind w:firstLine="0" w:firstLineChars="0"/>
              <w:jc w:val="center"/>
              <w:rPr>
                <w:color w:val="auto"/>
                <w:sz w:val="21"/>
                <w:szCs w:val="21"/>
              </w:rPr>
            </w:pPr>
            <w:r>
              <w:rPr>
                <w:color w:val="auto"/>
                <w:sz w:val="21"/>
                <w:szCs w:val="21"/>
              </w:rPr>
              <w:t>3.78</w:t>
            </w:r>
          </w:p>
        </w:tc>
        <w:tc>
          <w:tcPr>
            <w:tcW w:w="978" w:type="dxa"/>
          </w:tcPr>
          <w:p>
            <w:pPr>
              <w:spacing w:line="240" w:lineRule="auto"/>
              <w:ind w:firstLine="0" w:firstLineChars="0"/>
              <w:jc w:val="center"/>
              <w:rPr>
                <w:color w:val="auto"/>
                <w:sz w:val="21"/>
                <w:szCs w:val="21"/>
              </w:rPr>
            </w:pPr>
            <w:r>
              <w:rPr>
                <w:color w:val="auto"/>
                <w:sz w:val="21"/>
                <w:szCs w:val="21"/>
              </w:rPr>
              <w:t>4.07</w:t>
            </w:r>
          </w:p>
        </w:tc>
        <w:tc>
          <w:tcPr>
            <w:tcW w:w="978" w:type="dxa"/>
          </w:tcPr>
          <w:p>
            <w:pPr>
              <w:spacing w:line="240" w:lineRule="auto"/>
              <w:ind w:firstLine="0" w:firstLineChars="0"/>
              <w:jc w:val="center"/>
              <w:rPr>
                <w:color w:val="auto"/>
                <w:sz w:val="21"/>
                <w:szCs w:val="21"/>
              </w:rPr>
            </w:pPr>
            <w:r>
              <w:rPr>
                <w:color w:val="auto"/>
                <w:sz w:val="21"/>
                <w:szCs w:val="21"/>
              </w:rPr>
              <w:t>4.63</w:t>
            </w:r>
          </w:p>
        </w:tc>
        <w:tc>
          <w:tcPr>
            <w:tcW w:w="978" w:type="dxa"/>
          </w:tcPr>
          <w:p>
            <w:pPr>
              <w:spacing w:line="240" w:lineRule="auto"/>
              <w:ind w:firstLine="0" w:firstLineChars="0"/>
              <w:jc w:val="center"/>
              <w:rPr>
                <w:color w:val="auto"/>
                <w:sz w:val="21"/>
                <w:szCs w:val="21"/>
              </w:rPr>
            </w:pPr>
            <w:r>
              <w:rPr>
                <w:color w:val="auto"/>
                <w:sz w:val="21"/>
                <w:szCs w:val="21"/>
              </w:rPr>
              <w:t>3.94</w:t>
            </w:r>
          </w:p>
        </w:tc>
        <w:tc>
          <w:tcPr>
            <w:tcW w:w="978" w:type="dxa"/>
          </w:tcPr>
          <w:p>
            <w:pPr>
              <w:spacing w:line="240" w:lineRule="auto"/>
              <w:ind w:firstLine="0" w:firstLineChars="0"/>
              <w:jc w:val="center"/>
              <w:rPr>
                <w:color w:val="auto"/>
                <w:sz w:val="21"/>
                <w:szCs w:val="21"/>
              </w:rPr>
            </w:pPr>
            <w:r>
              <w:rPr>
                <w:color w:val="auto"/>
                <w:sz w:val="21"/>
                <w:szCs w:val="21"/>
              </w:rPr>
              <w:t>2.16</w:t>
            </w:r>
          </w:p>
        </w:tc>
        <w:tc>
          <w:tcPr>
            <w:tcW w:w="978" w:type="dxa"/>
          </w:tcPr>
          <w:p>
            <w:pPr>
              <w:spacing w:line="240" w:lineRule="auto"/>
              <w:ind w:firstLine="0" w:firstLineChars="0"/>
              <w:jc w:val="center"/>
              <w:rPr>
                <w:color w:val="auto"/>
                <w:sz w:val="21"/>
                <w:szCs w:val="21"/>
              </w:rPr>
            </w:pPr>
            <w:r>
              <w:rPr>
                <w:color w:val="auto"/>
                <w:sz w:val="21"/>
                <w:szCs w:val="21"/>
              </w:rPr>
              <w:t>2.68</w:t>
            </w:r>
          </w:p>
        </w:tc>
        <w:tc>
          <w:tcPr>
            <w:tcW w:w="979" w:type="dxa"/>
          </w:tcPr>
          <w:p>
            <w:pPr>
              <w:spacing w:line="240" w:lineRule="auto"/>
              <w:ind w:firstLine="0" w:firstLineChars="0"/>
              <w:jc w:val="center"/>
              <w:rPr>
                <w:color w:val="auto"/>
                <w:sz w:val="21"/>
                <w:szCs w:val="21"/>
              </w:rPr>
            </w:pPr>
            <w:r>
              <w:rPr>
                <w:color w:val="auto"/>
                <w:sz w:val="21"/>
                <w:szCs w:val="21"/>
              </w:rPr>
              <w:t>4.47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江西省</w:t>
            </w:r>
          </w:p>
        </w:tc>
        <w:tc>
          <w:tcPr>
            <w:tcW w:w="978" w:type="dxa"/>
          </w:tcPr>
          <w:p>
            <w:pPr>
              <w:spacing w:line="240" w:lineRule="auto"/>
              <w:ind w:firstLine="0" w:firstLineChars="0"/>
              <w:jc w:val="center"/>
              <w:rPr>
                <w:color w:val="auto"/>
                <w:sz w:val="21"/>
                <w:szCs w:val="21"/>
              </w:rPr>
            </w:pPr>
            <w:r>
              <w:rPr>
                <w:color w:val="auto"/>
                <w:sz w:val="21"/>
                <w:szCs w:val="21"/>
              </w:rPr>
              <w:t>0.23</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0.69</w:t>
            </w:r>
          </w:p>
        </w:tc>
        <w:tc>
          <w:tcPr>
            <w:tcW w:w="978" w:type="dxa"/>
          </w:tcPr>
          <w:p>
            <w:pPr>
              <w:spacing w:line="240" w:lineRule="auto"/>
              <w:ind w:firstLine="0" w:firstLineChars="0"/>
              <w:jc w:val="center"/>
              <w:rPr>
                <w:color w:val="auto"/>
                <w:sz w:val="21"/>
                <w:szCs w:val="21"/>
              </w:rPr>
            </w:pPr>
            <w:r>
              <w:rPr>
                <w:color w:val="auto"/>
                <w:sz w:val="21"/>
                <w:szCs w:val="21"/>
              </w:rPr>
              <w:t>0.4</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0.61</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1.26</w:t>
            </w:r>
          </w:p>
        </w:tc>
        <w:tc>
          <w:tcPr>
            <w:tcW w:w="978" w:type="dxa"/>
          </w:tcPr>
          <w:p>
            <w:pPr>
              <w:spacing w:line="240" w:lineRule="auto"/>
              <w:ind w:firstLine="0" w:firstLineChars="0"/>
              <w:jc w:val="center"/>
              <w:rPr>
                <w:color w:val="auto"/>
                <w:sz w:val="21"/>
                <w:szCs w:val="21"/>
              </w:rPr>
            </w:pPr>
            <w:r>
              <w:rPr>
                <w:color w:val="auto"/>
                <w:sz w:val="21"/>
                <w:szCs w:val="21"/>
              </w:rPr>
              <w:t>0.64</w:t>
            </w:r>
          </w:p>
        </w:tc>
        <w:tc>
          <w:tcPr>
            <w:tcW w:w="978" w:type="dxa"/>
          </w:tcPr>
          <w:p>
            <w:pPr>
              <w:spacing w:line="240" w:lineRule="auto"/>
              <w:ind w:firstLine="0" w:firstLineChars="0"/>
              <w:jc w:val="center"/>
              <w:rPr>
                <w:color w:val="auto"/>
                <w:sz w:val="21"/>
                <w:szCs w:val="21"/>
              </w:rPr>
            </w:pPr>
            <w:r>
              <w:rPr>
                <w:color w:val="auto"/>
                <w:sz w:val="21"/>
                <w:szCs w:val="21"/>
              </w:rPr>
              <w:t>0.47</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9" w:type="dxa"/>
          </w:tcPr>
          <w:p>
            <w:pPr>
              <w:spacing w:line="240" w:lineRule="auto"/>
              <w:ind w:firstLine="0" w:firstLineChars="0"/>
              <w:jc w:val="center"/>
              <w:rPr>
                <w:color w:val="auto"/>
                <w:sz w:val="21"/>
                <w:szCs w:val="21"/>
              </w:rPr>
            </w:pPr>
            <w:r>
              <w:rPr>
                <w:color w:val="auto"/>
                <w:sz w:val="21"/>
                <w:szCs w:val="21"/>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辽宁省</w:t>
            </w:r>
          </w:p>
        </w:tc>
        <w:tc>
          <w:tcPr>
            <w:tcW w:w="978" w:type="dxa"/>
          </w:tcPr>
          <w:p>
            <w:pPr>
              <w:spacing w:line="240" w:lineRule="auto"/>
              <w:ind w:firstLine="0" w:firstLineChars="0"/>
              <w:jc w:val="center"/>
              <w:rPr>
                <w:color w:val="auto"/>
                <w:sz w:val="21"/>
                <w:szCs w:val="21"/>
              </w:rPr>
            </w:pPr>
            <w:r>
              <w:rPr>
                <w:color w:val="auto"/>
                <w:sz w:val="21"/>
                <w:szCs w:val="21"/>
              </w:rPr>
              <w:t>0.45</w:t>
            </w:r>
          </w:p>
        </w:tc>
        <w:tc>
          <w:tcPr>
            <w:tcW w:w="978" w:type="dxa"/>
          </w:tcPr>
          <w:p>
            <w:pPr>
              <w:spacing w:line="240" w:lineRule="auto"/>
              <w:ind w:firstLine="0" w:firstLineChars="0"/>
              <w:jc w:val="center"/>
              <w:rPr>
                <w:color w:val="auto"/>
                <w:sz w:val="21"/>
                <w:szCs w:val="21"/>
              </w:rPr>
            </w:pPr>
            <w:r>
              <w:rPr>
                <w:color w:val="auto"/>
                <w:sz w:val="21"/>
                <w:szCs w:val="21"/>
              </w:rPr>
              <w:t>0.41</w:t>
            </w:r>
          </w:p>
        </w:tc>
        <w:tc>
          <w:tcPr>
            <w:tcW w:w="978" w:type="dxa"/>
          </w:tcPr>
          <w:p>
            <w:pPr>
              <w:spacing w:line="240" w:lineRule="auto"/>
              <w:ind w:firstLine="0" w:firstLineChars="0"/>
              <w:jc w:val="center"/>
              <w:rPr>
                <w:color w:val="auto"/>
                <w:sz w:val="21"/>
                <w:szCs w:val="21"/>
              </w:rPr>
            </w:pPr>
            <w:r>
              <w:rPr>
                <w:color w:val="auto"/>
                <w:sz w:val="21"/>
                <w:szCs w:val="21"/>
              </w:rPr>
              <w:t>0.06</w:t>
            </w:r>
          </w:p>
        </w:tc>
        <w:tc>
          <w:tcPr>
            <w:tcW w:w="978" w:type="dxa"/>
          </w:tcPr>
          <w:p>
            <w:pPr>
              <w:spacing w:line="240" w:lineRule="auto"/>
              <w:ind w:firstLine="0" w:firstLineChars="0"/>
              <w:jc w:val="center"/>
              <w:rPr>
                <w:color w:val="auto"/>
                <w:sz w:val="21"/>
                <w:szCs w:val="21"/>
              </w:rPr>
            </w:pPr>
            <w:r>
              <w:rPr>
                <w:color w:val="auto"/>
                <w:sz w:val="21"/>
                <w:szCs w:val="21"/>
              </w:rPr>
              <w:t>0.6</w:t>
            </w:r>
          </w:p>
        </w:tc>
        <w:tc>
          <w:tcPr>
            <w:tcW w:w="978" w:type="dxa"/>
          </w:tcPr>
          <w:p>
            <w:pPr>
              <w:spacing w:line="240" w:lineRule="auto"/>
              <w:ind w:firstLine="0" w:firstLineChars="0"/>
              <w:jc w:val="center"/>
              <w:rPr>
                <w:color w:val="auto"/>
                <w:sz w:val="21"/>
                <w:szCs w:val="21"/>
              </w:rPr>
            </w:pPr>
            <w:r>
              <w:rPr>
                <w:color w:val="auto"/>
                <w:sz w:val="21"/>
                <w:szCs w:val="21"/>
              </w:rPr>
              <w:t>0.4</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0.47</w:t>
            </w:r>
          </w:p>
        </w:tc>
        <w:tc>
          <w:tcPr>
            <w:tcW w:w="978" w:type="dxa"/>
          </w:tcPr>
          <w:p>
            <w:pPr>
              <w:spacing w:line="240" w:lineRule="auto"/>
              <w:ind w:firstLine="0" w:firstLineChars="0"/>
              <w:jc w:val="center"/>
              <w:rPr>
                <w:color w:val="auto"/>
                <w:sz w:val="21"/>
                <w:szCs w:val="21"/>
              </w:rPr>
            </w:pPr>
            <w:r>
              <w:rPr>
                <w:color w:val="auto"/>
                <w:sz w:val="21"/>
                <w:szCs w:val="21"/>
              </w:rPr>
              <w:t>0.58</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0.16</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内蒙古自治区</w:t>
            </w:r>
          </w:p>
        </w:tc>
        <w:tc>
          <w:tcPr>
            <w:tcW w:w="978" w:type="dxa"/>
          </w:tcPr>
          <w:p>
            <w:pPr>
              <w:spacing w:line="240" w:lineRule="auto"/>
              <w:ind w:firstLine="0" w:firstLineChars="0"/>
              <w:jc w:val="center"/>
              <w:rPr>
                <w:color w:val="auto"/>
                <w:sz w:val="21"/>
                <w:szCs w:val="21"/>
              </w:rPr>
            </w:pPr>
            <w:r>
              <w:rPr>
                <w:color w:val="auto"/>
                <w:sz w:val="21"/>
                <w:szCs w:val="21"/>
              </w:rPr>
              <w:t>1.73</w:t>
            </w:r>
          </w:p>
        </w:tc>
        <w:tc>
          <w:tcPr>
            <w:tcW w:w="978" w:type="dxa"/>
          </w:tcPr>
          <w:p>
            <w:pPr>
              <w:spacing w:line="240" w:lineRule="auto"/>
              <w:ind w:firstLine="0" w:firstLineChars="0"/>
              <w:jc w:val="center"/>
              <w:rPr>
                <w:color w:val="auto"/>
                <w:sz w:val="21"/>
                <w:szCs w:val="21"/>
              </w:rPr>
            </w:pPr>
            <w:r>
              <w:rPr>
                <w:color w:val="auto"/>
                <w:sz w:val="21"/>
                <w:szCs w:val="21"/>
              </w:rPr>
              <w:t>0.26</w:t>
            </w:r>
          </w:p>
        </w:tc>
        <w:tc>
          <w:tcPr>
            <w:tcW w:w="978" w:type="dxa"/>
          </w:tcPr>
          <w:p>
            <w:pPr>
              <w:spacing w:line="240" w:lineRule="auto"/>
              <w:ind w:firstLine="0" w:firstLineChars="0"/>
              <w:jc w:val="center"/>
              <w:rPr>
                <w:color w:val="auto"/>
                <w:sz w:val="21"/>
                <w:szCs w:val="21"/>
              </w:rPr>
            </w:pPr>
            <w:r>
              <w:rPr>
                <w:color w:val="auto"/>
                <w:sz w:val="21"/>
                <w:szCs w:val="21"/>
              </w:rPr>
              <w:t>0.44</w:t>
            </w:r>
          </w:p>
        </w:tc>
        <w:tc>
          <w:tcPr>
            <w:tcW w:w="978" w:type="dxa"/>
          </w:tcPr>
          <w:p>
            <w:pPr>
              <w:spacing w:line="240" w:lineRule="auto"/>
              <w:ind w:firstLine="0" w:firstLineChars="0"/>
              <w:jc w:val="center"/>
              <w:rPr>
                <w:color w:val="auto"/>
                <w:sz w:val="21"/>
                <w:szCs w:val="21"/>
              </w:rPr>
            </w:pPr>
            <w:r>
              <w:rPr>
                <w:color w:val="auto"/>
                <w:sz w:val="21"/>
                <w:szCs w:val="21"/>
              </w:rPr>
              <w:t>2.44</w:t>
            </w:r>
          </w:p>
        </w:tc>
        <w:tc>
          <w:tcPr>
            <w:tcW w:w="978" w:type="dxa"/>
          </w:tcPr>
          <w:p>
            <w:pPr>
              <w:spacing w:line="240" w:lineRule="auto"/>
              <w:ind w:firstLine="0" w:firstLineChars="0"/>
              <w:jc w:val="center"/>
              <w:rPr>
                <w:color w:val="auto"/>
                <w:sz w:val="21"/>
                <w:szCs w:val="21"/>
              </w:rPr>
            </w:pPr>
            <w:r>
              <w:rPr>
                <w:color w:val="auto"/>
                <w:sz w:val="21"/>
                <w:szCs w:val="21"/>
              </w:rPr>
              <w:t>0.93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1.96</w:t>
            </w:r>
          </w:p>
        </w:tc>
        <w:tc>
          <w:tcPr>
            <w:tcW w:w="978" w:type="dxa"/>
          </w:tcPr>
          <w:p>
            <w:pPr>
              <w:spacing w:line="240" w:lineRule="auto"/>
              <w:ind w:firstLine="0" w:firstLineChars="0"/>
              <w:jc w:val="center"/>
              <w:rPr>
                <w:color w:val="auto"/>
                <w:sz w:val="21"/>
                <w:szCs w:val="21"/>
              </w:rPr>
            </w:pPr>
            <w:r>
              <w:rPr>
                <w:color w:val="auto"/>
                <w:sz w:val="21"/>
                <w:szCs w:val="21"/>
              </w:rPr>
              <w:t>1.74</w:t>
            </w:r>
          </w:p>
        </w:tc>
        <w:tc>
          <w:tcPr>
            <w:tcW w:w="978" w:type="dxa"/>
          </w:tcPr>
          <w:p>
            <w:pPr>
              <w:spacing w:line="240" w:lineRule="auto"/>
              <w:ind w:firstLine="0" w:firstLineChars="0"/>
              <w:jc w:val="center"/>
              <w:rPr>
                <w:color w:val="auto"/>
                <w:sz w:val="21"/>
                <w:szCs w:val="21"/>
              </w:rPr>
            </w:pPr>
            <w:r>
              <w:rPr>
                <w:color w:val="auto"/>
                <w:sz w:val="21"/>
                <w:szCs w:val="21"/>
              </w:rPr>
              <w:t>0.63</w:t>
            </w:r>
          </w:p>
        </w:tc>
        <w:tc>
          <w:tcPr>
            <w:tcW w:w="978" w:type="dxa"/>
          </w:tcPr>
          <w:p>
            <w:pPr>
              <w:spacing w:line="240" w:lineRule="auto"/>
              <w:ind w:firstLine="0" w:firstLineChars="0"/>
              <w:jc w:val="center"/>
              <w:rPr>
                <w:color w:val="auto"/>
                <w:sz w:val="21"/>
                <w:szCs w:val="21"/>
              </w:rPr>
            </w:pPr>
            <w:r>
              <w:rPr>
                <w:color w:val="auto"/>
                <w:sz w:val="21"/>
                <w:szCs w:val="21"/>
              </w:rPr>
              <w:t>0.72</w:t>
            </w:r>
          </w:p>
        </w:tc>
        <w:tc>
          <w:tcPr>
            <w:tcW w:w="978" w:type="dxa"/>
          </w:tcPr>
          <w:p>
            <w:pPr>
              <w:spacing w:line="240" w:lineRule="auto"/>
              <w:ind w:firstLine="0" w:firstLineChars="0"/>
              <w:jc w:val="center"/>
              <w:rPr>
                <w:color w:val="auto"/>
                <w:sz w:val="21"/>
                <w:szCs w:val="21"/>
              </w:rPr>
            </w:pPr>
            <w:r>
              <w:rPr>
                <w:color w:val="auto"/>
                <w:sz w:val="21"/>
                <w:szCs w:val="21"/>
              </w:rPr>
              <w:t>0.47</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9" w:type="dxa"/>
          </w:tcPr>
          <w:p>
            <w:pPr>
              <w:spacing w:line="240" w:lineRule="auto"/>
              <w:ind w:firstLine="0" w:firstLineChars="0"/>
              <w:jc w:val="center"/>
              <w:rPr>
                <w:color w:val="auto"/>
                <w:sz w:val="21"/>
                <w:szCs w:val="21"/>
              </w:rPr>
            </w:pPr>
            <w:r>
              <w:rPr>
                <w:color w:val="auto"/>
                <w:sz w:val="21"/>
                <w:szCs w:val="21"/>
              </w:rPr>
              <w:t>1.79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宁夏回族自治区</w:t>
            </w:r>
          </w:p>
        </w:tc>
        <w:tc>
          <w:tcPr>
            <w:tcW w:w="978" w:type="dxa"/>
          </w:tcPr>
          <w:p>
            <w:pPr>
              <w:spacing w:line="240" w:lineRule="auto"/>
              <w:ind w:firstLine="0" w:firstLineChars="0"/>
              <w:jc w:val="center"/>
              <w:rPr>
                <w:color w:val="auto"/>
                <w:sz w:val="21"/>
                <w:szCs w:val="21"/>
              </w:rPr>
            </w:pPr>
            <w:r>
              <w:rPr>
                <w:color w:val="auto"/>
                <w:sz w:val="21"/>
                <w:szCs w:val="21"/>
              </w:rPr>
              <w:t>1.35</w:t>
            </w:r>
          </w:p>
        </w:tc>
        <w:tc>
          <w:tcPr>
            <w:tcW w:w="978" w:type="dxa"/>
          </w:tcPr>
          <w:p>
            <w:pPr>
              <w:spacing w:line="240" w:lineRule="auto"/>
              <w:ind w:firstLine="0" w:firstLineChars="0"/>
              <w:jc w:val="center"/>
              <w:rPr>
                <w:color w:val="auto"/>
                <w:sz w:val="21"/>
                <w:szCs w:val="21"/>
              </w:rPr>
            </w:pPr>
            <w:r>
              <w:rPr>
                <w:color w:val="auto"/>
                <w:sz w:val="21"/>
                <w:szCs w:val="21"/>
              </w:rPr>
              <w:t>0.26</w:t>
            </w:r>
          </w:p>
        </w:tc>
        <w:tc>
          <w:tcPr>
            <w:tcW w:w="978" w:type="dxa"/>
          </w:tcPr>
          <w:p>
            <w:pPr>
              <w:spacing w:line="240" w:lineRule="auto"/>
              <w:ind w:firstLine="0" w:firstLineChars="0"/>
              <w:jc w:val="center"/>
              <w:rPr>
                <w:color w:val="auto"/>
                <w:sz w:val="21"/>
                <w:szCs w:val="21"/>
              </w:rPr>
            </w:pPr>
            <w:r>
              <w:rPr>
                <w:color w:val="auto"/>
                <w:sz w:val="21"/>
                <w:szCs w:val="21"/>
              </w:rPr>
              <w:t>0.25</w:t>
            </w:r>
          </w:p>
        </w:tc>
        <w:tc>
          <w:tcPr>
            <w:tcW w:w="978" w:type="dxa"/>
          </w:tcPr>
          <w:p>
            <w:pPr>
              <w:spacing w:line="240" w:lineRule="auto"/>
              <w:ind w:firstLine="0" w:firstLineChars="0"/>
              <w:jc w:val="center"/>
              <w:rPr>
                <w:color w:val="auto"/>
                <w:sz w:val="21"/>
                <w:szCs w:val="21"/>
              </w:rPr>
            </w:pPr>
            <w:r>
              <w:rPr>
                <w:color w:val="auto"/>
                <w:sz w:val="21"/>
                <w:szCs w:val="21"/>
              </w:rPr>
              <w:t>2.40</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0.47</w:t>
            </w:r>
          </w:p>
        </w:tc>
        <w:tc>
          <w:tcPr>
            <w:tcW w:w="978" w:type="dxa"/>
          </w:tcPr>
          <w:p>
            <w:pPr>
              <w:spacing w:line="240" w:lineRule="auto"/>
              <w:ind w:firstLine="0" w:firstLineChars="0"/>
              <w:jc w:val="center"/>
              <w:rPr>
                <w:color w:val="auto"/>
                <w:sz w:val="21"/>
                <w:szCs w:val="21"/>
              </w:rPr>
            </w:pPr>
            <w:r>
              <w:rPr>
                <w:color w:val="auto"/>
                <w:sz w:val="21"/>
                <w:szCs w:val="21"/>
              </w:rPr>
              <w:t>0.58</w:t>
            </w:r>
          </w:p>
        </w:tc>
        <w:tc>
          <w:tcPr>
            <w:tcW w:w="978" w:type="dxa"/>
          </w:tcPr>
          <w:p>
            <w:pPr>
              <w:spacing w:line="240" w:lineRule="auto"/>
              <w:ind w:firstLine="0" w:firstLineChars="0"/>
              <w:jc w:val="center"/>
              <w:rPr>
                <w:color w:val="auto"/>
                <w:sz w:val="21"/>
                <w:szCs w:val="21"/>
              </w:rPr>
            </w:pPr>
            <w:r>
              <w:rPr>
                <w:color w:val="auto"/>
                <w:sz w:val="21"/>
                <w:szCs w:val="21"/>
              </w:rPr>
              <w:t>2</w:t>
            </w:r>
          </w:p>
        </w:tc>
        <w:tc>
          <w:tcPr>
            <w:tcW w:w="978" w:type="dxa"/>
          </w:tcPr>
          <w:p>
            <w:pPr>
              <w:spacing w:line="240" w:lineRule="auto"/>
              <w:ind w:firstLine="0" w:firstLineChars="0"/>
              <w:jc w:val="center"/>
              <w:rPr>
                <w:color w:val="auto"/>
                <w:sz w:val="21"/>
                <w:szCs w:val="21"/>
              </w:rPr>
            </w:pPr>
            <w:r>
              <w:rPr>
                <w:color w:val="auto"/>
                <w:sz w:val="21"/>
                <w:szCs w:val="21"/>
              </w:rPr>
              <w:t>0.8</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8" w:type="dxa"/>
          </w:tcPr>
          <w:p>
            <w:pPr>
              <w:spacing w:line="240" w:lineRule="auto"/>
              <w:ind w:firstLine="0" w:firstLineChars="0"/>
              <w:jc w:val="center"/>
              <w:rPr>
                <w:color w:val="auto"/>
                <w:sz w:val="21"/>
                <w:szCs w:val="21"/>
              </w:rPr>
            </w:pPr>
            <w:r>
              <w:rPr>
                <w:color w:val="auto"/>
                <w:sz w:val="21"/>
                <w:szCs w:val="21"/>
              </w:rPr>
              <w:t>0.26</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青海省</w:t>
            </w:r>
          </w:p>
        </w:tc>
        <w:tc>
          <w:tcPr>
            <w:tcW w:w="978" w:type="dxa"/>
          </w:tcPr>
          <w:p>
            <w:pPr>
              <w:spacing w:line="240" w:lineRule="auto"/>
              <w:ind w:firstLine="0" w:firstLineChars="0"/>
              <w:jc w:val="center"/>
              <w:rPr>
                <w:color w:val="auto"/>
                <w:sz w:val="21"/>
                <w:szCs w:val="21"/>
              </w:rPr>
            </w:pPr>
            <w:r>
              <w:rPr>
                <w:color w:val="auto"/>
                <w:sz w:val="21"/>
                <w:szCs w:val="21"/>
              </w:rPr>
              <w:t>0.45</w:t>
            </w:r>
          </w:p>
        </w:tc>
        <w:tc>
          <w:tcPr>
            <w:tcW w:w="978" w:type="dxa"/>
          </w:tcPr>
          <w:p>
            <w:pPr>
              <w:spacing w:line="240" w:lineRule="auto"/>
              <w:ind w:firstLine="0" w:firstLineChars="0"/>
              <w:jc w:val="center"/>
              <w:rPr>
                <w:color w:val="auto"/>
                <w:sz w:val="21"/>
                <w:szCs w:val="21"/>
              </w:rPr>
            </w:pPr>
            <w:r>
              <w:rPr>
                <w:color w:val="auto"/>
                <w:sz w:val="21"/>
                <w:szCs w:val="21"/>
              </w:rPr>
              <w:t>0.12</w:t>
            </w:r>
          </w:p>
        </w:tc>
        <w:tc>
          <w:tcPr>
            <w:tcW w:w="978" w:type="dxa"/>
          </w:tcPr>
          <w:p>
            <w:pPr>
              <w:spacing w:line="240" w:lineRule="auto"/>
              <w:ind w:firstLine="0" w:firstLineChars="0"/>
              <w:jc w:val="center"/>
              <w:rPr>
                <w:color w:val="auto"/>
                <w:sz w:val="21"/>
                <w:szCs w:val="21"/>
              </w:rPr>
            </w:pPr>
            <w:r>
              <w:rPr>
                <w:color w:val="auto"/>
                <w:sz w:val="21"/>
                <w:szCs w:val="21"/>
              </w:rPr>
              <w:t>0.06</w:t>
            </w:r>
          </w:p>
        </w:tc>
        <w:tc>
          <w:tcPr>
            <w:tcW w:w="978" w:type="dxa"/>
          </w:tcPr>
          <w:p>
            <w:pPr>
              <w:spacing w:line="240" w:lineRule="auto"/>
              <w:ind w:firstLine="0" w:firstLineChars="0"/>
              <w:jc w:val="center"/>
              <w:rPr>
                <w:color w:val="auto"/>
                <w:sz w:val="21"/>
                <w:szCs w:val="21"/>
              </w:rPr>
            </w:pPr>
            <w:r>
              <w:rPr>
                <w:color w:val="auto"/>
                <w:sz w:val="21"/>
                <w:szCs w:val="21"/>
              </w:rPr>
              <w:t>0.93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0.32</w:t>
            </w:r>
          </w:p>
        </w:tc>
        <w:tc>
          <w:tcPr>
            <w:tcW w:w="978" w:type="dxa"/>
          </w:tcPr>
          <w:p>
            <w:pPr>
              <w:spacing w:line="240" w:lineRule="auto"/>
              <w:ind w:firstLine="0" w:firstLineChars="0"/>
              <w:jc w:val="center"/>
              <w:rPr>
                <w:color w:val="auto"/>
                <w:sz w:val="21"/>
                <w:szCs w:val="21"/>
              </w:rPr>
            </w:pPr>
            <w:r>
              <w:rPr>
                <w:color w:val="auto"/>
                <w:sz w:val="21"/>
                <w:szCs w:val="21"/>
              </w:rPr>
              <w:t>0.16</w:t>
            </w:r>
          </w:p>
        </w:tc>
        <w:tc>
          <w:tcPr>
            <w:tcW w:w="978" w:type="dxa"/>
          </w:tcPr>
          <w:p>
            <w:pPr>
              <w:spacing w:line="240" w:lineRule="auto"/>
              <w:ind w:firstLine="0" w:firstLineChars="0"/>
              <w:jc w:val="center"/>
              <w:rPr>
                <w:color w:val="auto"/>
                <w:sz w:val="21"/>
                <w:szCs w:val="21"/>
              </w:rPr>
            </w:pPr>
            <w:r>
              <w:rPr>
                <w:color w:val="auto"/>
                <w:sz w:val="21"/>
                <w:szCs w:val="21"/>
              </w:rPr>
              <w:t>0.28</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山东省</w:t>
            </w:r>
          </w:p>
        </w:tc>
        <w:tc>
          <w:tcPr>
            <w:tcW w:w="978" w:type="dxa"/>
          </w:tcPr>
          <w:p>
            <w:pPr>
              <w:spacing w:line="240" w:lineRule="auto"/>
              <w:ind w:firstLine="0" w:firstLineChars="0"/>
              <w:jc w:val="center"/>
              <w:rPr>
                <w:color w:val="auto"/>
                <w:sz w:val="21"/>
                <w:szCs w:val="21"/>
              </w:rPr>
            </w:pPr>
            <w:r>
              <w:rPr>
                <w:color w:val="auto"/>
                <w:sz w:val="21"/>
                <w:szCs w:val="21"/>
              </w:rPr>
              <w:t>2.86</w:t>
            </w:r>
          </w:p>
        </w:tc>
        <w:tc>
          <w:tcPr>
            <w:tcW w:w="978" w:type="dxa"/>
          </w:tcPr>
          <w:p>
            <w:pPr>
              <w:spacing w:line="240" w:lineRule="auto"/>
              <w:ind w:firstLine="0" w:firstLineChars="0"/>
              <w:jc w:val="center"/>
              <w:rPr>
                <w:color w:val="auto"/>
                <w:sz w:val="21"/>
                <w:szCs w:val="21"/>
              </w:rPr>
            </w:pPr>
            <w:r>
              <w:rPr>
                <w:color w:val="auto"/>
                <w:sz w:val="21"/>
                <w:szCs w:val="21"/>
              </w:rPr>
              <w:t>2.87</w:t>
            </w:r>
          </w:p>
        </w:tc>
        <w:tc>
          <w:tcPr>
            <w:tcW w:w="978" w:type="dxa"/>
          </w:tcPr>
          <w:p>
            <w:pPr>
              <w:spacing w:line="240" w:lineRule="auto"/>
              <w:ind w:firstLine="0" w:firstLineChars="0"/>
              <w:jc w:val="center"/>
              <w:rPr>
                <w:color w:val="auto"/>
                <w:sz w:val="21"/>
                <w:szCs w:val="21"/>
              </w:rPr>
            </w:pPr>
            <w:r>
              <w:rPr>
                <w:color w:val="auto"/>
                <w:sz w:val="21"/>
                <w:szCs w:val="21"/>
              </w:rPr>
              <w:t>6.58</w:t>
            </w:r>
          </w:p>
        </w:tc>
        <w:tc>
          <w:tcPr>
            <w:tcW w:w="978" w:type="dxa"/>
          </w:tcPr>
          <w:p>
            <w:pPr>
              <w:spacing w:line="240" w:lineRule="auto"/>
              <w:ind w:firstLine="0" w:firstLineChars="0"/>
              <w:jc w:val="center"/>
              <w:rPr>
                <w:color w:val="auto"/>
                <w:sz w:val="21"/>
                <w:szCs w:val="21"/>
              </w:rPr>
            </w:pPr>
            <w:r>
              <w:rPr>
                <w:color w:val="auto"/>
                <w:sz w:val="21"/>
                <w:szCs w:val="21"/>
              </w:rPr>
              <w:t>2.87</w:t>
            </w:r>
          </w:p>
        </w:tc>
        <w:tc>
          <w:tcPr>
            <w:tcW w:w="978" w:type="dxa"/>
          </w:tcPr>
          <w:p>
            <w:pPr>
              <w:spacing w:line="240" w:lineRule="auto"/>
              <w:ind w:firstLine="0" w:firstLineChars="0"/>
              <w:jc w:val="center"/>
              <w:rPr>
                <w:color w:val="auto"/>
                <w:sz w:val="21"/>
                <w:szCs w:val="21"/>
              </w:rPr>
            </w:pPr>
            <w:r>
              <w:rPr>
                <w:color w:val="auto"/>
                <w:sz w:val="21"/>
                <w:szCs w:val="21"/>
              </w:rPr>
              <w:t>2.95</w:t>
            </w:r>
          </w:p>
        </w:tc>
        <w:tc>
          <w:tcPr>
            <w:tcW w:w="978" w:type="dxa"/>
          </w:tcPr>
          <w:p>
            <w:pPr>
              <w:spacing w:line="240" w:lineRule="auto"/>
              <w:ind w:firstLine="0" w:firstLineChars="0"/>
              <w:jc w:val="center"/>
              <w:rPr>
                <w:color w:val="auto"/>
                <w:sz w:val="21"/>
                <w:szCs w:val="21"/>
              </w:rPr>
            </w:pPr>
            <w:r>
              <w:rPr>
                <w:color w:val="auto"/>
                <w:sz w:val="21"/>
                <w:szCs w:val="21"/>
              </w:rPr>
              <w:t>2.56</w:t>
            </w:r>
          </w:p>
        </w:tc>
        <w:tc>
          <w:tcPr>
            <w:tcW w:w="979" w:type="dxa"/>
          </w:tcPr>
          <w:p>
            <w:pPr>
              <w:spacing w:line="240" w:lineRule="auto"/>
              <w:ind w:firstLine="0" w:firstLineChars="0"/>
              <w:jc w:val="center"/>
              <w:rPr>
                <w:color w:val="auto"/>
                <w:sz w:val="21"/>
                <w:szCs w:val="21"/>
              </w:rPr>
            </w:pPr>
            <w:r>
              <w:rPr>
                <w:color w:val="auto"/>
                <w:sz w:val="21"/>
                <w:szCs w:val="21"/>
              </w:rPr>
              <w:t>4.38</w:t>
            </w:r>
          </w:p>
        </w:tc>
        <w:tc>
          <w:tcPr>
            <w:tcW w:w="978" w:type="dxa"/>
          </w:tcPr>
          <w:p>
            <w:pPr>
              <w:spacing w:line="240" w:lineRule="auto"/>
              <w:ind w:firstLine="0" w:firstLineChars="0"/>
              <w:jc w:val="center"/>
              <w:rPr>
                <w:color w:val="auto"/>
                <w:sz w:val="21"/>
                <w:szCs w:val="21"/>
              </w:rPr>
            </w:pPr>
            <w:r>
              <w:rPr>
                <w:color w:val="auto"/>
                <w:sz w:val="21"/>
                <w:szCs w:val="21"/>
              </w:rPr>
              <w:t>8.73</w:t>
            </w:r>
          </w:p>
        </w:tc>
        <w:tc>
          <w:tcPr>
            <w:tcW w:w="978" w:type="dxa"/>
          </w:tcPr>
          <w:p>
            <w:pPr>
              <w:spacing w:line="240" w:lineRule="auto"/>
              <w:ind w:firstLine="0" w:firstLineChars="0"/>
              <w:jc w:val="center"/>
              <w:rPr>
                <w:color w:val="auto"/>
                <w:sz w:val="21"/>
                <w:szCs w:val="21"/>
              </w:rPr>
            </w:pPr>
            <w:r>
              <w:rPr>
                <w:color w:val="auto"/>
                <w:sz w:val="21"/>
                <w:szCs w:val="21"/>
              </w:rPr>
              <w:t>8.74</w:t>
            </w:r>
          </w:p>
        </w:tc>
        <w:tc>
          <w:tcPr>
            <w:tcW w:w="978" w:type="dxa"/>
          </w:tcPr>
          <w:p>
            <w:pPr>
              <w:spacing w:line="240" w:lineRule="auto"/>
              <w:ind w:firstLine="0" w:firstLineChars="0"/>
              <w:jc w:val="center"/>
              <w:rPr>
                <w:color w:val="auto"/>
                <w:sz w:val="21"/>
                <w:szCs w:val="21"/>
              </w:rPr>
            </w:pPr>
            <w:r>
              <w:rPr>
                <w:color w:val="auto"/>
                <w:sz w:val="21"/>
                <w:szCs w:val="21"/>
              </w:rPr>
              <w:t>4.35</w:t>
            </w:r>
          </w:p>
        </w:tc>
        <w:tc>
          <w:tcPr>
            <w:tcW w:w="978" w:type="dxa"/>
          </w:tcPr>
          <w:p>
            <w:pPr>
              <w:spacing w:line="240" w:lineRule="auto"/>
              <w:ind w:firstLine="0" w:firstLineChars="0"/>
              <w:jc w:val="center"/>
              <w:rPr>
                <w:color w:val="auto"/>
                <w:sz w:val="21"/>
                <w:szCs w:val="21"/>
              </w:rPr>
            </w:pPr>
            <w:r>
              <w:rPr>
                <w:color w:val="auto"/>
                <w:sz w:val="21"/>
                <w:szCs w:val="21"/>
              </w:rPr>
              <w:t>1.22</w:t>
            </w:r>
          </w:p>
        </w:tc>
        <w:tc>
          <w:tcPr>
            <w:tcW w:w="978" w:type="dxa"/>
          </w:tcPr>
          <w:p>
            <w:pPr>
              <w:spacing w:line="240" w:lineRule="auto"/>
              <w:ind w:firstLine="0" w:firstLineChars="0"/>
              <w:jc w:val="center"/>
              <w:rPr>
                <w:color w:val="auto"/>
                <w:sz w:val="21"/>
                <w:szCs w:val="21"/>
              </w:rPr>
            </w:pPr>
            <w:r>
              <w:rPr>
                <w:color w:val="auto"/>
                <w:sz w:val="21"/>
                <w:szCs w:val="21"/>
              </w:rPr>
              <w:t>2.56</w:t>
            </w:r>
          </w:p>
        </w:tc>
        <w:tc>
          <w:tcPr>
            <w:tcW w:w="979" w:type="dxa"/>
          </w:tcPr>
          <w:p>
            <w:pPr>
              <w:spacing w:line="240" w:lineRule="auto"/>
              <w:ind w:firstLine="0" w:firstLineChars="0"/>
              <w:jc w:val="center"/>
              <w:rPr>
                <w:color w:val="auto"/>
                <w:sz w:val="21"/>
                <w:szCs w:val="21"/>
              </w:rPr>
            </w:pPr>
            <w:r>
              <w:rPr>
                <w:color w:val="auto"/>
                <w:sz w:val="21"/>
                <w:szCs w:val="21"/>
              </w:rPr>
              <w:t>1.79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山西省</w:t>
            </w:r>
          </w:p>
        </w:tc>
        <w:tc>
          <w:tcPr>
            <w:tcW w:w="978" w:type="dxa"/>
          </w:tcPr>
          <w:p>
            <w:pPr>
              <w:spacing w:line="240" w:lineRule="auto"/>
              <w:ind w:firstLine="0" w:firstLineChars="0"/>
              <w:jc w:val="center"/>
              <w:rPr>
                <w:color w:val="auto"/>
                <w:sz w:val="21"/>
                <w:szCs w:val="21"/>
              </w:rPr>
            </w:pPr>
            <w:r>
              <w:rPr>
                <w:color w:val="auto"/>
                <w:sz w:val="21"/>
                <w:szCs w:val="21"/>
              </w:rPr>
              <w:t>3.01</w:t>
            </w:r>
          </w:p>
        </w:tc>
        <w:tc>
          <w:tcPr>
            <w:tcW w:w="978" w:type="dxa"/>
          </w:tcPr>
          <w:p>
            <w:pPr>
              <w:spacing w:line="240" w:lineRule="auto"/>
              <w:ind w:firstLine="0" w:firstLineChars="0"/>
              <w:jc w:val="center"/>
              <w:rPr>
                <w:color w:val="auto"/>
                <w:sz w:val="21"/>
                <w:szCs w:val="21"/>
              </w:rPr>
            </w:pPr>
            <w:r>
              <w:rPr>
                <w:color w:val="auto"/>
                <w:sz w:val="21"/>
                <w:szCs w:val="21"/>
              </w:rPr>
              <w:t>1.24</w:t>
            </w:r>
          </w:p>
        </w:tc>
        <w:tc>
          <w:tcPr>
            <w:tcW w:w="978" w:type="dxa"/>
          </w:tcPr>
          <w:p>
            <w:pPr>
              <w:spacing w:line="240" w:lineRule="auto"/>
              <w:ind w:firstLine="0" w:firstLineChars="0"/>
              <w:jc w:val="center"/>
              <w:rPr>
                <w:color w:val="auto"/>
                <w:sz w:val="21"/>
                <w:szCs w:val="21"/>
              </w:rPr>
            </w:pPr>
            <w:r>
              <w:rPr>
                <w:color w:val="auto"/>
                <w:sz w:val="21"/>
                <w:szCs w:val="21"/>
              </w:rPr>
              <w:t>1.96</w:t>
            </w:r>
          </w:p>
        </w:tc>
        <w:tc>
          <w:tcPr>
            <w:tcW w:w="978" w:type="dxa"/>
          </w:tcPr>
          <w:p>
            <w:pPr>
              <w:spacing w:line="240" w:lineRule="auto"/>
              <w:ind w:firstLine="0" w:firstLineChars="0"/>
              <w:jc w:val="center"/>
              <w:rPr>
                <w:color w:val="auto"/>
                <w:sz w:val="21"/>
                <w:szCs w:val="21"/>
              </w:rPr>
            </w:pPr>
            <w:r>
              <w:rPr>
                <w:color w:val="auto"/>
                <w:sz w:val="21"/>
                <w:szCs w:val="21"/>
              </w:rPr>
              <w:t>2.55</w:t>
            </w:r>
          </w:p>
        </w:tc>
        <w:tc>
          <w:tcPr>
            <w:tcW w:w="978" w:type="dxa"/>
          </w:tcPr>
          <w:p>
            <w:pPr>
              <w:spacing w:line="240" w:lineRule="auto"/>
              <w:ind w:firstLine="0" w:firstLineChars="0"/>
              <w:jc w:val="center"/>
              <w:rPr>
                <w:color w:val="auto"/>
                <w:sz w:val="21"/>
                <w:szCs w:val="21"/>
              </w:rPr>
            </w:pPr>
            <w:r>
              <w:rPr>
                <w:color w:val="auto"/>
                <w:sz w:val="21"/>
                <w:szCs w:val="21"/>
              </w:rPr>
              <w:t>2.8</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2.23</w:t>
            </w:r>
          </w:p>
        </w:tc>
        <w:tc>
          <w:tcPr>
            <w:tcW w:w="978" w:type="dxa"/>
          </w:tcPr>
          <w:p>
            <w:pPr>
              <w:spacing w:line="240" w:lineRule="auto"/>
              <w:ind w:firstLine="0" w:firstLineChars="0"/>
              <w:jc w:val="center"/>
              <w:rPr>
                <w:color w:val="auto"/>
                <w:sz w:val="21"/>
                <w:szCs w:val="21"/>
              </w:rPr>
            </w:pPr>
            <w:r>
              <w:rPr>
                <w:color w:val="auto"/>
                <w:sz w:val="21"/>
                <w:szCs w:val="21"/>
              </w:rPr>
              <w:t>2.33</w:t>
            </w:r>
          </w:p>
        </w:tc>
        <w:tc>
          <w:tcPr>
            <w:tcW w:w="978" w:type="dxa"/>
          </w:tcPr>
          <w:p>
            <w:pPr>
              <w:spacing w:line="240" w:lineRule="auto"/>
              <w:ind w:firstLine="0" w:firstLineChars="0"/>
              <w:jc w:val="center"/>
              <w:rPr>
                <w:color w:val="auto"/>
                <w:sz w:val="21"/>
                <w:szCs w:val="21"/>
              </w:rPr>
            </w:pPr>
            <w:r>
              <w:rPr>
                <w:color w:val="auto"/>
                <w:sz w:val="21"/>
                <w:szCs w:val="21"/>
              </w:rPr>
              <w:t>1.47</w:t>
            </w:r>
          </w:p>
        </w:tc>
        <w:tc>
          <w:tcPr>
            <w:tcW w:w="978" w:type="dxa"/>
          </w:tcPr>
          <w:p>
            <w:pPr>
              <w:spacing w:line="240" w:lineRule="auto"/>
              <w:ind w:firstLine="0" w:firstLineChars="0"/>
              <w:jc w:val="center"/>
              <w:rPr>
                <w:color w:val="auto"/>
                <w:sz w:val="21"/>
                <w:szCs w:val="21"/>
              </w:rPr>
            </w:pPr>
            <w:r>
              <w:rPr>
                <w:color w:val="auto"/>
                <w:sz w:val="21"/>
                <w:szCs w:val="21"/>
              </w:rPr>
              <w:t>4.35</w:t>
            </w:r>
          </w:p>
        </w:tc>
        <w:tc>
          <w:tcPr>
            <w:tcW w:w="978" w:type="dxa"/>
          </w:tcPr>
          <w:p>
            <w:pPr>
              <w:spacing w:line="240" w:lineRule="auto"/>
              <w:ind w:firstLine="0" w:firstLineChars="0"/>
              <w:jc w:val="center"/>
              <w:rPr>
                <w:color w:val="auto"/>
                <w:sz w:val="21"/>
                <w:szCs w:val="21"/>
              </w:rPr>
            </w:pPr>
            <w:r>
              <w:rPr>
                <w:color w:val="auto"/>
                <w:sz w:val="21"/>
                <w:szCs w:val="21"/>
              </w:rPr>
              <w:t>1.03</w:t>
            </w:r>
          </w:p>
        </w:tc>
        <w:tc>
          <w:tcPr>
            <w:tcW w:w="978" w:type="dxa"/>
          </w:tcPr>
          <w:p>
            <w:pPr>
              <w:spacing w:line="240" w:lineRule="auto"/>
              <w:ind w:firstLine="0" w:firstLineChars="0"/>
              <w:jc w:val="center"/>
              <w:rPr>
                <w:color w:val="auto"/>
                <w:sz w:val="21"/>
                <w:szCs w:val="21"/>
              </w:rPr>
            </w:pPr>
            <w:r>
              <w:rPr>
                <w:color w:val="auto"/>
                <w:sz w:val="21"/>
                <w:szCs w:val="21"/>
              </w:rPr>
              <w:t>1.79</w:t>
            </w:r>
          </w:p>
        </w:tc>
        <w:tc>
          <w:tcPr>
            <w:tcW w:w="979" w:type="dxa"/>
          </w:tcPr>
          <w:p>
            <w:pPr>
              <w:spacing w:line="240" w:lineRule="auto"/>
              <w:ind w:firstLine="0" w:firstLineChars="0"/>
              <w:jc w:val="center"/>
              <w:rPr>
                <w:color w:val="auto"/>
                <w:sz w:val="21"/>
                <w:szCs w:val="21"/>
              </w:rPr>
            </w:pPr>
            <w:r>
              <w:rPr>
                <w:color w:val="auto"/>
                <w:sz w:val="21"/>
                <w:szCs w:val="21"/>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陕西省</w:t>
            </w:r>
          </w:p>
        </w:tc>
        <w:tc>
          <w:tcPr>
            <w:tcW w:w="978" w:type="dxa"/>
          </w:tcPr>
          <w:p>
            <w:pPr>
              <w:spacing w:line="240" w:lineRule="auto"/>
              <w:ind w:firstLine="0" w:firstLineChars="0"/>
              <w:jc w:val="center"/>
              <w:rPr>
                <w:color w:val="auto"/>
                <w:sz w:val="21"/>
                <w:szCs w:val="21"/>
              </w:rPr>
            </w:pPr>
            <w:r>
              <w:rPr>
                <w:color w:val="auto"/>
                <w:sz w:val="21"/>
                <w:szCs w:val="21"/>
              </w:rPr>
              <w:t>56.4</w:t>
            </w:r>
          </w:p>
        </w:tc>
        <w:tc>
          <w:tcPr>
            <w:tcW w:w="978" w:type="dxa"/>
          </w:tcPr>
          <w:p>
            <w:pPr>
              <w:spacing w:line="240" w:lineRule="auto"/>
              <w:ind w:firstLine="0" w:firstLineChars="0"/>
              <w:jc w:val="center"/>
              <w:rPr>
                <w:color w:val="auto"/>
                <w:sz w:val="21"/>
                <w:szCs w:val="21"/>
              </w:rPr>
            </w:pPr>
            <w:r>
              <w:rPr>
                <w:color w:val="auto"/>
                <w:sz w:val="21"/>
                <w:szCs w:val="21"/>
              </w:rPr>
              <w:t>41.53</w:t>
            </w:r>
          </w:p>
        </w:tc>
        <w:tc>
          <w:tcPr>
            <w:tcW w:w="978" w:type="dxa"/>
          </w:tcPr>
          <w:p>
            <w:pPr>
              <w:spacing w:line="240" w:lineRule="auto"/>
              <w:ind w:firstLine="0" w:firstLineChars="0"/>
              <w:jc w:val="center"/>
              <w:rPr>
                <w:color w:val="auto"/>
                <w:sz w:val="21"/>
                <w:szCs w:val="21"/>
              </w:rPr>
            </w:pPr>
            <w:r>
              <w:rPr>
                <w:color w:val="auto"/>
                <w:sz w:val="21"/>
                <w:szCs w:val="21"/>
              </w:rPr>
              <w:t>46.37</w:t>
            </w:r>
          </w:p>
        </w:tc>
        <w:tc>
          <w:tcPr>
            <w:tcW w:w="978" w:type="dxa"/>
          </w:tcPr>
          <w:p>
            <w:pPr>
              <w:spacing w:line="240" w:lineRule="auto"/>
              <w:ind w:firstLine="0" w:firstLineChars="0"/>
              <w:jc w:val="center"/>
              <w:rPr>
                <w:color w:val="auto"/>
                <w:sz w:val="21"/>
                <w:szCs w:val="21"/>
              </w:rPr>
            </w:pPr>
            <w:r>
              <w:rPr>
                <w:color w:val="auto"/>
                <w:sz w:val="21"/>
                <w:szCs w:val="21"/>
              </w:rPr>
              <w:t>52.85</w:t>
            </w:r>
          </w:p>
        </w:tc>
        <w:tc>
          <w:tcPr>
            <w:tcW w:w="978" w:type="dxa"/>
          </w:tcPr>
          <w:p>
            <w:pPr>
              <w:spacing w:line="240" w:lineRule="auto"/>
              <w:ind w:firstLine="0" w:firstLineChars="0"/>
              <w:jc w:val="center"/>
              <w:rPr>
                <w:color w:val="auto"/>
                <w:sz w:val="21"/>
                <w:szCs w:val="21"/>
              </w:rPr>
            </w:pPr>
            <w:r>
              <w:rPr>
                <w:color w:val="auto"/>
                <w:sz w:val="21"/>
                <w:szCs w:val="21"/>
              </w:rPr>
              <w:t>39.92</w:t>
            </w:r>
          </w:p>
        </w:tc>
        <w:tc>
          <w:tcPr>
            <w:tcW w:w="978" w:type="dxa"/>
          </w:tcPr>
          <w:p>
            <w:pPr>
              <w:spacing w:line="240" w:lineRule="auto"/>
              <w:ind w:firstLine="0" w:firstLineChars="0"/>
              <w:jc w:val="center"/>
              <w:rPr>
                <w:color w:val="auto"/>
                <w:sz w:val="21"/>
                <w:szCs w:val="21"/>
              </w:rPr>
            </w:pPr>
            <w:r>
              <w:rPr>
                <w:color w:val="auto"/>
                <w:sz w:val="21"/>
                <w:szCs w:val="21"/>
              </w:rPr>
              <w:t>43.59</w:t>
            </w:r>
          </w:p>
        </w:tc>
        <w:tc>
          <w:tcPr>
            <w:tcW w:w="979" w:type="dxa"/>
          </w:tcPr>
          <w:p>
            <w:pPr>
              <w:spacing w:line="240" w:lineRule="auto"/>
              <w:ind w:firstLine="0" w:firstLineChars="0"/>
              <w:jc w:val="center"/>
              <w:rPr>
                <w:color w:val="auto"/>
                <w:sz w:val="21"/>
                <w:szCs w:val="21"/>
              </w:rPr>
            </w:pPr>
            <w:r>
              <w:rPr>
                <w:color w:val="auto"/>
                <w:sz w:val="21"/>
                <w:szCs w:val="21"/>
              </w:rPr>
              <w:t>52.26</w:t>
            </w:r>
          </w:p>
        </w:tc>
        <w:tc>
          <w:tcPr>
            <w:tcW w:w="978" w:type="dxa"/>
          </w:tcPr>
          <w:p>
            <w:pPr>
              <w:spacing w:line="240" w:lineRule="auto"/>
              <w:ind w:firstLine="0" w:firstLineChars="0"/>
              <w:jc w:val="center"/>
              <w:rPr>
                <w:color w:val="auto"/>
                <w:sz w:val="21"/>
                <w:szCs w:val="21"/>
              </w:rPr>
            </w:pPr>
            <w:r>
              <w:rPr>
                <w:color w:val="auto"/>
                <w:sz w:val="21"/>
                <w:szCs w:val="21"/>
              </w:rPr>
              <w:t>39.53</w:t>
            </w:r>
          </w:p>
        </w:tc>
        <w:tc>
          <w:tcPr>
            <w:tcW w:w="978" w:type="dxa"/>
          </w:tcPr>
          <w:p>
            <w:pPr>
              <w:spacing w:line="240" w:lineRule="auto"/>
              <w:ind w:firstLine="0" w:firstLineChars="0"/>
              <w:jc w:val="center"/>
              <w:rPr>
                <w:color w:val="auto"/>
                <w:sz w:val="21"/>
                <w:szCs w:val="21"/>
              </w:rPr>
            </w:pPr>
            <w:r>
              <w:rPr>
                <w:color w:val="auto"/>
                <w:sz w:val="21"/>
                <w:szCs w:val="21"/>
              </w:rPr>
              <w:t>29.68</w:t>
            </w:r>
          </w:p>
        </w:tc>
        <w:tc>
          <w:tcPr>
            <w:tcW w:w="978" w:type="dxa"/>
          </w:tcPr>
          <w:p>
            <w:pPr>
              <w:spacing w:line="240" w:lineRule="auto"/>
              <w:ind w:firstLine="0" w:firstLineChars="0"/>
              <w:jc w:val="center"/>
              <w:rPr>
                <w:color w:val="auto"/>
                <w:sz w:val="21"/>
                <w:szCs w:val="21"/>
              </w:rPr>
            </w:pPr>
            <w:r>
              <w:rPr>
                <w:color w:val="auto"/>
                <w:sz w:val="21"/>
                <w:szCs w:val="21"/>
              </w:rPr>
              <w:t>49.32</w:t>
            </w:r>
          </w:p>
        </w:tc>
        <w:tc>
          <w:tcPr>
            <w:tcW w:w="978" w:type="dxa"/>
          </w:tcPr>
          <w:p>
            <w:pPr>
              <w:spacing w:line="240" w:lineRule="auto"/>
              <w:ind w:firstLine="0" w:firstLineChars="0"/>
              <w:jc w:val="center"/>
              <w:rPr>
                <w:color w:val="auto"/>
                <w:sz w:val="21"/>
                <w:szCs w:val="21"/>
              </w:rPr>
            </w:pPr>
            <w:r>
              <w:rPr>
                <w:color w:val="auto"/>
                <w:sz w:val="21"/>
                <w:szCs w:val="21"/>
              </w:rPr>
              <w:t>77.02</w:t>
            </w:r>
          </w:p>
        </w:tc>
        <w:tc>
          <w:tcPr>
            <w:tcW w:w="978" w:type="dxa"/>
          </w:tcPr>
          <w:p>
            <w:pPr>
              <w:spacing w:line="240" w:lineRule="auto"/>
              <w:ind w:firstLine="0" w:firstLineChars="0"/>
              <w:jc w:val="center"/>
              <w:rPr>
                <w:color w:val="auto"/>
                <w:sz w:val="21"/>
                <w:szCs w:val="21"/>
              </w:rPr>
            </w:pPr>
            <w:r>
              <w:rPr>
                <w:color w:val="auto"/>
                <w:sz w:val="21"/>
                <w:szCs w:val="21"/>
              </w:rPr>
              <w:t>61.81</w:t>
            </w:r>
          </w:p>
        </w:tc>
        <w:tc>
          <w:tcPr>
            <w:tcW w:w="979" w:type="dxa"/>
          </w:tcPr>
          <w:p>
            <w:pPr>
              <w:spacing w:line="240" w:lineRule="auto"/>
              <w:ind w:firstLine="0" w:firstLineChars="0"/>
              <w:jc w:val="center"/>
              <w:rPr>
                <w:color w:val="auto"/>
                <w:sz w:val="21"/>
                <w:szCs w:val="21"/>
              </w:rPr>
            </w:pPr>
            <w:r>
              <w:rPr>
                <w:color w:val="auto"/>
                <w:sz w:val="21"/>
                <w:szCs w:val="21"/>
              </w:rPr>
              <w:t>66.96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上海市</w:t>
            </w:r>
          </w:p>
        </w:tc>
        <w:tc>
          <w:tcPr>
            <w:tcW w:w="978" w:type="dxa"/>
          </w:tcPr>
          <w:p>
            <w:pPr>
              <w:spacing w:line="240" w:lineRule="auto"/>
              <w:ind w:firstLine="0" w:firstLineChars="0"/>
              <w:jc w:val="center"/>
              <w:rPr>
                <w:color w:val="auto"/>
                <w:sz w:val="21"/>
                <w:szCs w:val="21"/>
              </w:rPr>
            </w:pPr>
            <w:r>
              <w:rPr>
                <w:color w:val="auto"/>
                <w:sz w:val="21"/>
                <w:szCs w:val="21"/>
              </w:rPr>
              <w:t>1.35</w:t>
            </w:r>
          </w:p>
        </w:tc>
        <w:tc>
          <w:tcPr>
            <w:tcW w:w="978" w:type="dxa"/>
          </w:tcPr>
          <w:p>
            <w:pPr>
              <w:spacing w:line="240" w:lineRule="auto"/>
              <w:ind w:firstLine="0" w:firstLineChars="0"/>
              <w:jc w:val="center"/>
              <w:rPr>
                <w:color w:val="auto"/>
                <w:sz w:val="21"/>
                <w:szCs w:val="21"/>
              </w:rPr>
            </w:pPr>
            <w:r>
              <w:rPr>
                <w:color w:val="auto"/>
                <w:sz w:val="21"/>
                <w:szCs w:val="21"/>
              </w:rPr>
              <w:t>5.8</w:t>
            </w:r>
          </w:p>
        </w:tc>
        <w:tc>
          <w:tcPr>
            <w:tcW w:w="978" w:type="dxa"/>
          </w:tcPr>
          <w:p>
            <w:pPr>
              <w:spacing w:line="240" w:lineRule="auto"/>
              <w:ind w:firstLine="0" w:firstLineChars="0"/>
              <w:jc w:val="center"/>
              <w:rPr>
                <w:color w:val="auto"/>
                <w:sz w:val="21"/>
                <w:szCs w:val="21"/>
              </w:rPr>
            </w:pPr>
            <w:r>
              <w:rPr>
                <w:color w:val="auto"/>
                <w:sz w:val="21"/>
                <w:szCs w:val="21"/>
              </w:rPr>
              <w:t>1.76</w:t>
            </w:r>
          </w:p>
        </w:tc>
        <w:tc>
          <w:tcPr>
            <w:tcW w:w="978" w:type="dxa"/>
          </w:tcPr>
          <w:p>
            <w:pPr>
              <w:spacing w:line="240" w:lineRule="auto"/>
              <w:ind w:firstLine="0" w:firstLineChars="0"/>
              <w:jc w:val="center"/>
              <w:rPr>
                <w:color w:val="auto"/>
                <w:sz w:val="21"/>
                <w:szCs w:val="21"/>
              </w:rPr>
            </w:pPr>
            <w:r>
              <w:rPr>
                <w:color w:val="auto"/>
                <w:sz w:val="21"/>
                <w:szCs w:val="21"/>
              </w:rPr>
              <w:t>0.6</w:t>
            </w:r>
          </w:p>
        </w:tc>
        <w:tc>
          <w:tcPr>
            <w:tcW w:w="978" w:type="dxa"/>
          </w:tcPr>
          <w:p>
            <w:pPr>
              <w:spacing w:line="240" w:lineRule="auto"/>
              <w:ind w:firstLine="0" w:firstLineChars="0"/>
              <w:jc w:val="center"/>
              <w:rPr>
                <w:color w:val="auto"/>
                <w:sz w:val="21"/>
                <w:szCs w:val="21"/>
              </w:rPr>
            </w:pPr>
            <w:r>
              <w:rPr>
                <w:color w:val="auto"/>
                <w:sz w:val="21"/>
                <w:szCs w:val="21"/>
              </w:rPr>
              <w:t>5.21</w:t>
            </w:r>
          </w:p>
        </w:tc>
        <w:tc>
          <w:tcPr>
            <w:tcW w:w="978" w:type="dxa"/>
          </w:tcPr>
          <w:p>
            <w:pPr>
              <w:spacing w:line="240" w:lineRule="auto"/>
              <w:ind w:firstLine="0" w:firstLineChars="0"/>
              <w:jc w:val="center"/>
              <w:rPr>
                <w:color w:val="auto"/>
                <w:sz w:val="21"/>
                <w:szCs w:val="21"/>
              </w:rPr>
            </w:pPr>
            <w:r>
              <w:rPr>
                <w:color w:val="auto"/>
                <w:sz w:val="21"/>
                <w:szCs w:val="21"/>
              </w:rPr>
              <w:t>10.26</w:t>
            </w:r>
          </w:p>
        </w:tc>
        <w:tc>
          <w:tcPr>
            <w:tcW w:w="979" w:type="dxa"/>
          </w:tcPr>
          <w:p>
            <w:pPr>
              <w:spacing w:line="240" w:lineRule="auto"/>
              <w:ind w:firstLine="0" w:firstLineChars="0"/>
              <w:jc w:val="center"/>
              <w:rPr>
                <w:color w:val="auto"/>
                <w:sz w:val="21"/>
                <w:szCs w:val="21"/>
              </w:rPr>
            </w:pPr>
            <w:r>
              <w:rPr>
                <w:color w:val="auto"/>
                <w:sz w:val="21"/>
                <w:szCs w:val="21"/>
              </w:rPr>
              <w:t>3.16</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3.89</w:t>
            </w:r>
          </w:p>
        </w:tc>
        <w:tc>
          <w:tcPr>
            <w:tcW w:w="978" w:type="dxa"/>
          </w:tcPr>
          <w:p>
            <w:pPr>
              <w:spacing w:line="240" w:lineRule="auto"/>
              <w:ind w:firstLine="0" w:firstLineChars="0"/>
              <w:jc w:val="center"/>
              <w:rPr>
                <w:color w:val="auto"/>
                <w:sz w:val="21"/>
                <w:szCs w:val="21"/>
              </w:rPr>
            </w:pPr>
            <w:r>
              <w:rPr>
                <w:color w:val="auto"/>
                <w:sz w:val="21"/>
                <w:szCs w:val="21"/>
              </w:rPr>
              <w:t>2.09</w:t>
            </w:r>
          </w:p>
        </w:tc>
        <w:tc>
          <w:tcPr>
            <w:tcW w:w="978" w:type="dxa"/>
          </w:tcPr>
          <w:p>
            <w:pPr>
              <w:spacing w:line="240" w:lineRule="auto"/>
              <w:ind w:firstLine="0" w:firstLineChars="0"/>
              <w:jc w:val="center"/>
              <w:rPr>
                <w:color w:val="auto"/>
                <w:sz w:val="21"/>
                <w:szCs w:val="21"/>
              </w:rPr>
            </w:pPr>
            <w:r>
              <w:rPr>
                <w:color w:val="auto"/>
                <w:sz w:val="21"/>
                <w:szCs w:val="21"/>
              </w:rPr>
              <w:t>2.17</w:t>
            </w:r>
          </w:p>
        </w:tc>
        <w:tc>
          <w:tcPr>
            <w:tcW w:w="978" w:type="dxa"/>
          </w:tcPr>
          <w:p>
            <w:pPr>
              <w:spacing w:line="240" w:lineRule="auto"/>
              <w:ind w:firstLine="0" w:firstLineChars="0"/>
              <w:jc w:val="center"/>
              <w:rPr>
                <w:color w:val="auto"/>
                <w:sz w:val="21"/>
                <w:szCs w:val="21"/>
              </w:rPr>
            </w:pPr>
            <w:r>
              <w:rPr>
                <w:color w:val="auto"/>
                <w:sz w:val="21"/>
                <w:szCs w:val="21"/>
              </w:rPr>
              <w:t>1.92</w:t>
            </w:r>
          </w:p>
        </w:tc>
        <w:tc>
          <w:tcPr>
            <w:tcW w:w="979" w:type="dxa"/>
          </w:tcPr>
          <w:p>
            <w:pPr>
              <w:spacing w:line="240" w:lineRule="auto"/>
              <w:ind w:firstLine="0" w:firstLineChars="0"/>
              <w:jc w:val="center"/>
              <w:rPr>
                <w:color w:val="auto"/>
                <w:sz w:val="21"/>
                <w:szCs w:val="21"/>
              </w:rPr>
            </w:pPr>
            <w:r>
              <w:rPr>
                <w:color w:val="auto"/>
                <w:sz w:val="21"/>
                <w:szCs w:val="21"/>
              </w:rPr>
              <w:t>1.79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四川省</w:t>
            </w:r>
          </w:p>
        </w:tc>
        <w:tc>
          <w:tcPr>
            <w:tcW w:w="978" w:type="dxa"/>
          </w:tcPr>
          <w:p>
            <w:pPr>
              <w:spacing w:line="240" w:lineRule="auto"/>
              <w:ind w:firstLine="0" w:firstLineChars="0"/>
              <w:jc w:val="center"/>
              <w:rPr>
                <w:color w:val="auto"/>
                <w:sz w:val="21"/>
                <w:szCs w:val="21"/>
              </w:rPr>
            </w:pPr>
            <w:r>
              <w:rPr>
                <w:color w:val="auto"/>
                <w:sz w:val="21"/>
                <w:szCs w:val="21"/>
              </w:rPr>
              <w:t>2.26</w:t>
            </w:r>
          </w:p>
        </w:tc>
        <w:tc>
          <w:tcPr>
            <w:tcW w:w="978" w:type="dxa"/>
          </w:tcPr>
          <w:p>
            <w:pPr>
              <w:spacing w:line="240" w:lineRule="auto"/>
              <w:ind w:firstLine="0" w:firstLineChars="0"/>
              <w:jc w:val="center"/>
              <w:rPr>
                <w:color w:val="auto"/>
                <w:sz w:val="21"/>
                <w:szCs w:val="21"/>
              </w:rPr>
            </w:pPr>
            <w:r>
              <w:rPr>
                <w:color w:val="auto"/>
                <w:sz w:val="21"/>
                <w:szCs w:val="21"/>
              </w:rPr>
              <w:t>4.17</w:t>
            </w:r>
          </w:p>
        </w:tc>
        <w:tc>
          <w:tcPr>
            <w:tcW w:w="978" w:type="dxa"/>
          </w:tcPr>
          <w:p>
            <w:pPr>
              <w:spacing w:line="240" w:lineRule="auto"/>
              <w:ind w:firstLine="0" w:firstLineChars="0"/>
              <w:jc w:val="center"/>
              <w:rPr>
                <w:color w:val="auto"/>
                <w:sz w:val="21"/>
                <w:szCs w:val="21"/>
              </w:rPr>
            </w:pPr>
            <w:r>
              <w:rPr>
                <w:color w:val="auto"/>
                <w:sz w:val="21"/>
                <w:szCs w:val="21"/>
              </w:rPr>
              <w:t>1.29</w:t>
            </w:r>
          </w:p>
        </w:tc>
        <w:tc>
          <w:tcPr>
            <w:tcW w:w="978" w:type="dxa"/>
          </w:tcPr>
          <w:p>
            <w:pPr>
              <w:spacing w:line="240" w:lineRule="auto"/>
              <w:ind w:firstLine="0" w:firstLineChars="0"/>
              <w:jc w:val="center"/>
              <w:rPr>
                <w:color w:val="auto"/>
                <w:sz w:val="21"/>
                <w:szCs w:val="21"/>
              </w:rPr>
            </w:pPr>
            <w:r>
              <w:rPr>
                <w:color w:val="auto"/>
                <w:sz w:val="21"/>
                <w:szCs w:val="21"/>
              </w:rPr>
              <w:t>4.25</w:t>
            </w:r>
          </w:p>
        </w:tc>
        <w:tc>
          <w:tcPr>
            <w:tcW w:w="978" w:type="dxa"/>
          </w:tcPr>
          <w:p>
            <w:pPr>
              <w:spacing w:line="240" w:lineRule="auto"/>
              <w:ind w:firstLine="0" w:firstLineChars="0"/>
              <w:jc w:val="center"/>
              <w:rPr>
                <w:color w:val="auto"/>
                <w:sz w:val="21"/>
                <w:szCs w:val="21"/>
              </w:rPr>
            </w:pPr>
            <w:r>
              <w:rPr>
                <w:color w:val="auto"/>
                <w:sz w:val="21"/>
                <w:szCs w:val="21"/>
              </w:rPr>
              <w:t>4.01</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3.71</w:t>
            </w:r>
          </w:p>
        </w:tc>
        <w:tc>
          <w:tcPr>
            <w:tcW w:w="978" w:type="dxa"/>
          </w:tcPr>
          <w:p>
            <w:pPr>
              <w:spacing w:line="240" w:lineRule="auto"/>
              <w:ind w:firstLine="0" w:firstLineChars="0"/>
              <w:jc w:val="center"/>
              <w:rPr>
                <w:color w:val="auto"/>
                <w:sz w:val="21"/>
                <w:szCs w:val="21"/>
              </w:rPr>
            </w:pPr>
            <w:r>
              <w:rPr>
                <w:color w:val="auto"/>
                <w:sz w:val="21"/>
                <w:szCs w:val="21"/>
              </w:rPr>
              <w:t>4.08</w:t>
            </w:r>
          </w:p>
        </w:tc>
        <w:tc>
          <w:tcPr>
            <w:tcW w:w="978" w:type="dxa"/>
          </w:tcPr>
          <w:p>
            <w:pPr>
              <w:spacing w:line="240" w:lineRule="auto"/>
              <w:ind w:firstLine="0" w:firstLineChars="0"/>
              <w:jc w:val="center"/>
              <w:rPr>
                <w:color w:val="auto"/>
                <w:sz w:val="21"/>
                <w:szCs w:val="21"/>
              </w:rPr>
            </w:pPr>
            <w:r>
              <w:rPr>
                <w:color w:val="auto"/>
                <w:sz w:val="21"/>
                <w:szCs w:val="21"/>
              </w:rPr>
              <w:t>3.48</w:t>
            </w:r>
          </w:p>
        </w:tc>
        <w:tc>
          <w:tcPr>
            <w:tcW w:w="978" w:type="dxa"/>
          </w:tcPr>
          <w:p>
            <w:pPr>
              <w:spacing w:line="240" w:lineRule="auto"/>
              <w:ind w:firstLine="0" w:firstLineChars="0"/>
              <w:jc w:val="center"/>
              <w:rPr>
                <w:color w:val="auto"/>
                <w:sz w:val="21"/>
                <w:szCs w:val="21"/>
              </w:rPr>
            </w:pPr>
            <w:r>
              <w:rPr>
                <w:color w:val="auto"/>
                <w:sz w:val="21"/>
                <w:szCs w:val="21"/>
              </w:rPr>
              <w:t>2.41</w:t>
            </w:r>
          </w:p>
        </w:tc>
        <w:tc>
          <w:tcPr>
            <w:tcW w:w="978" w:type="dxa"/>
          </w:tcPr>
          <w:p>
            <w:pPr>
              <w:spacing w:line="240" w:lineRule="auto"/>
              <w:ind w:firstLine="0" w:firstLineChars="0"/>
              <w:jc w:val="center"/>
              <w:rPr>
                <w:color w:val="auto"/>
                <w:sz w:val="21"/>
                <w:szCs w:val="21"/>
              </w:rPr>
            </w:pPr>
            <w:r>
              <w:rPr>
                <w:color w:val="auto"/>
                <w:sz w:val="21"/>
                <w:szCs w:val="21"/>
              </w:rPr>
              <w:t>1.97</w:t>
            </w:r>
          </w:p>
        </w:tc>
        <w:tc>
          <w:tcPr>
            <w:tcW w:w="978" w:type="dxa"/>
          </w:tcPr>
          <w:p>
            <w:pPr>
              <w:spacing w:line="240" w:lineRule="auto"/>
              <w:ind w:firstLine="0" w:firstLineChars="0"/>
              <w:jc w:val="center"/>
              <w:rPr>
                <w:color w:val="auto"/>
                <w:sz w:val="21"/>
                <w:szCs w:val="21"/>
              </w:rPr>
            </w:pPr>
            <w:r>
              <w:rPr>
                <w:color w:val="auto"/>
                <w:sz w:val="21"/>
                <w:szCs w:val="21"/>
              </w:rPr>
              <w:t>2.68</w:t>
            </w:r>
          </w:p>
        </w:tc>
        <w:tc>
          <w:tcPr>
            <w:tcW w:w="979" w:type="dxa"/>
          </w:tcPr>
          <w:p>
            <w:pPr>
              <w:spacing w:line="240" w:lineRule="auto"/>
              <w:ind w:firstLine="0" w:firstLineChars="0"/>
              <w:jc w:val="center"/>
              <w:rPr>
                <w:color w:val="auto"/>
                <w:sz w:val="21"/>
                <w:szCs w:val="21"/>
              </w:rPr>
            </w:pPr>
            <w:r>
              <w:rPr>
                <w:color w:val="auto"/>
                <w:sz w:val="21"/>
                <w:szCs w:val="21"/>
              </w:rPr>
              <w:t>2.69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天津市</w:t>
            </w:r>
          </w:p>
        </w:tc>
        <w:tc>
          <w:tcPr>
            <w:tcW w:w="978" w:type="dxa"/>
          </w:tcPr>
          <w:p>
            <w:pPr>
              <w:spacing w:line="240" w:lineRule="auto"/>
              <w:ind w:firstLine="0" w:firstLineChars="0"/>
              <w:jc w:val="center"/>
              <w:rPr>
                <w:color w:val="auto"/>
                <w:sz w:val="21"/>
                <w:szCs w:val="21"/>
              </w:rPr>
            </w:pPr>
            <w:r>
              <w:rPr>
                <w:color w:val="auto"/>
                <w:sz w:val="21"/>
                <w:szCs w:val="21"/>
              </w:rPr>
              <w:t>1.36</w:t>
            </w:r>
          </w:p>
        </w:tc>
        <w:tc>
          <w:tcPr>
            <w:tcW w:w="978" w:type="dxa"/>
          </w:tcPr>
          <w:p>
            <w:pPr>
              <w:spacing w:line="240" w:lineRule="auto"/>
              <w:ind w:firstLine="0" w:firstLineChars="0"/>
              <w:jc w:val="center"/>
              <w:rPr>
                <w:color w:val="auto"/>
                <w:sz w:val="21"/>
                <w:szCs w:val="21"/>
              </w:rPr>
            </w:pPr>
            <w:r>
              <w:rPr>
                <w:color w:val="auto"/>
                <w:sz w:val="21"/>
                <w:szCs w:val="21"/>
              </w:rPr>
              <w:t>1.02</w:t>
            </w:r>
          </w:p>
        </w:tc>
        <w:tc>
          <w:tcPr>
            <w:tcW w:w="978" w:type="dxa"/>
          </w:tcPr>
          <w:p>
            <w:pPr>
              <w:spacing w:line="240" w:lineRule="auto"/>
              <w:ind w:firstLine="0" w:firstLineChars="0"/>
              <w:jc w:val="center"/>
              <w:rPr>
                <w:color w:val="auto"/>
                <w:sz w:val="21"/>
                <w:szCs w:val="21"/>
              </w:rPr>
            </w:pPr>
            <w:r>
              <w:rPr>
                <w:color w:val="auto"/>
                <w:sz w:val="21"/>
                <w:szCs w:val="21"/>
              </w:rPr>
              <w:t>0.31</w:t>
            </w:r>
          </w:p>
        </w:tc>
        <w:tc>
          <w:tcPr>
            <w:tcW w:w="978" w:type="dxa"/>
          </w:tcPr>
          <w:p>
            <w:pPr>
              <w:spacing w:line="240" w:lineRule="auto"/>
              <w:ind w:firstLine="0" w:firstLineChars="0"/>
              <w:jc w:val="center"/>
              <w:rPr>
                <w:color w:val="auto"/>
                <w:sz w:val="21"/>
                <w:szCs w:val="21"/>
              </w:rPr>
            </w:pPr>
            <w:r>
              <w:rPr>
                <w:color w:val="auto"/>
                <w:sz w:val="21"/>
                <w:szCs w:val="21"/>
              </w:rPr>
              <w:t>0.65</w:t>
            </w:r>
          </w:p>
        </w:tc>
        <w:tc>
          <w:tcPr>
            <w:tcW w:w="978" w:type="dxa"/>
          </w:tcPr>
          <w:p>
            <w:pPr>
              <w:spacing w:line="240" w:lineRule="auto"/>
              <w:ind w:firstLine="0" w:firstLineChars="0"/>
              <w:jc w:val="center"/>
              <w:rPr>
                <w:color w:val="auto"/>
                <w:sz w:val="21"/>
                <w:szCs w:val="21"/>
              </w:rPr>
            </w:pPr>
            <w:r>
              <w:rPr>
                <w:color w:val="auto"/>
                <w:sz w:val="21"/>
                <w:szCs w:val="21"/>
              </w:rPr>
              <w:t>0.93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1.01</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1.68</w:t>
            </w:r>
          </w:p>
        </w:tc>
        <w:tc>
          <w:tcPr>
            <w:tcW w:w="978" w:type="dxa"/>
          </w:tcPr>
          <w:p>
            <w:pPr>
              <w:spacing w:line="240" w:lineRule="auto"/>
              <w:ind w:firstLine="0" w:firstLineChars="0"/>
              <w:jc w:val="center"/>
              <w:rPr>
                <w:color w:val="auto"/>
                <w:sz w:val="21"/>
                <w:szCs w:val="21"/>
              </w:rPr>
            </w:pPr>
            <w:r>
              <w:rPr>
                <w:color w:val="auto"/>
                <w:sz w:val="21"/>
                <w:szCs w:val="21"/>
              </w:rPr>
              <w:t>0.56</w:t>
            </w:r>
          </w:p>
        </w:tc>
        <w:tc>
          <w:tcPr>
            <w:tcW w:w="978" w:type="dxa"/>
          </w:tcPr>
          <w:p>
            <w:pPr>
              <w:spacing w:line="240" w:lineRule="auto"/>
              <w:ind w:firstLine="0" w:firstLineChars="0"/>
              <w:jc w:val="center"/>
              <w:rPr>
                <w:color w:val="auto"/>
                <w:sz w:val="21"/>
                <w:szCs w:val="21"/>
              </w:rPr>
            </w:pPr>
            <w:r>
              <w:rPr>
                <w:color w:val="auto"/>
                <w:sz w:val="21"/>
                <w:szCs w:val="21"/>
              </w:rPr>
              <w:t>0.56</w:t>
            </w:r>
          </w:p>
        </w:tc>
        <w:tc>
          <w:tcPr>
            <w:tcW w:w="978" w:type="dxa"/>
          </w:tcPr>
          <w:p>
            <w:pPr>
              <w:spacing w:line="240" w:lineRule="auto"/>
              <w:ind w:firstLine="0" w:firstLineChars="0"/>
              <w:jc w:val="center"/>
              <w:rPr>
                <w:color w:val="auto"/>
                <w:sz w:val="21"/>
                <w:szCs w:val="21"/>
              </w:rPr>
            </w:pPr>
            <w:r>
              <w:rPr>
                <w:color w:val="auto"/>
                <w:sz w:val="21"/>
                <w:szCs w:val="21"/>
              </w:rPr>
              <w:t>0.51</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西藏自治区</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0.42</w:t>
            </w:r>
          </w:p>
        </w:tc>
        <w:tc>
          <w:tcPr>
            <w:tcW w:w="978" w:type="dxa"/>
          </w:tcPr>
          <w:p>
            <w:pPr>
              <w:spacing w:line="240" w:lineRule="auto"/>
              <w:ind w:firstLine="0" w:firstLineChars="0"/>
              <w:jc w:val="center"/>
              <w:rPr>
                <w:color w:val="auto"/>
                <w:sz w:val="21"/>
                <w:szCs w:val="21"/>
              </w:rPr>
            </w:pPr>
            <w:r>
              <w:rPr>
                <w:color w:val="auto"/>
                <w:sz w:val="21"/>
                <w:szCs w:val="21"/>
              </w:rPr>
              <w:t>0.08</w:t>
            </w:r>
          </w:p>
        </w:tc>
        <w:tc>
          <w:tcPr>
            <w:tcW w:w="978" w:type="dxa"/>
          </w:tcPr>
          <w:p>
            <w:pPr>
              <w:spacing w:line="240" w:lineRule="auto"/>
              <w:ind w:firstLine="0" w:firstLineChars="0"/>
              <w:jc w:val="center"/>
              <w:rPr>
                <w:color w:val="auto"/>
                <w:sz w:val="21"/>
                <w:szCs w:val="21"/>
              </w:rPr>
            </w:pPr>
            <w:r>
              <w:rPr>
                <w:color w:val="auto"/>
                <w:sz w:val="21"/>
                <w:szCs w:val="21"/>
              </w:rPr>
              <w:t>0.09</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香港特别行政区</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0.01</w:t>
            </w:r>
          </w:p>
        </w:tc>
        <w:tc>
          <w:tcPr>
            <w:tcW w:w="978" w:type="dxa"/>
          </w:tcPr>
          <w:p>
            <w:pPr>
              <w:spacing w:line="240" w:lineRule="auto"/>
              <w:ind w:firstLine="0" w:firstLineChars="0"/>
              <w:jc w:val="center"/>
              <w:rPr>
                <w:color w:val="auto"/>
                <w:sz w:val="21"/>
                <w:szCs w:val="21"/>
              </w:rPr>
            </w:pPr>
            <w:r>
              <w:rPr>
                <w:color w:val="auto"/>
                <w:sz w:val="21"/>
                <w:szCs w:val="21"/>
              </w:rPr>
              <w:t>0.06</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新疆维吾尔自治区</w:t>
            </w:r>
          </w:p>
        </w:tc>
        <w:tc>
          <w:tcPr>
            <w:tcW w:w="978" w:type="dxa"/>
          </w:tcPr>
          <w:p>
            <w:pPr>
              <w:spacing w:line="240" w:lineRule="auto"/>
              <w:ind w:firstLine="0" w:firstLineChars="0"/>
              <w:jc w:val="center"/>
              <w:rPr>
                <w:color w:val="auto"/>
                <w:sz w:val="21"/>
                <w:szCs w:val="21"/>
              </w:rPr>
            </w:pPr>
            <w:r>
              <w:rPr>
                <w:color w:val="auto"/>
                <w:sz w:val="21"/>
                <w:szCs w:val="21"/>
              </w:rPr>
              <w:t>1.13</w:t>
            </w:r>
          </w:p>
        </w:tc>
        <w:tc>
          <w:tcPr>
            <w:tcW w:w="978" w:type="dxa"/>
          </w:tcPr>
          <w:p>
            <w:pPr>
              <w:spacing w:line="240" w:lineRule="auto"/>
              <w:ind w:firstLine="0" w:firstLineChars="0"/>
              <w:jc w:val="center"/>
              <w:rPr>
                <w:color w:val="auto"/>
                <w:sz w:val="21"/>
                <w:szCs w:val="21"/>
              </w:rPr>
            </w:pPr>
            <w:r>
              <w:rPr>
                <w:color w:val="auto"/>
                <w:sz w:val="21"/>
                <w:szCs w:val="21"/>
              </w:rPr>
              <w:t>0.3</w:t>
            </w:r>
          </w:p>
        </w:tc>
        <w:tc>
          <w:tcPr>
            <w:tcW w:w="978" w:type="dxa"/>
          </w:tcPr>
          <w:p>
            <w:pPr>
              <w:spacing w:line="240" w:lineRule="auto"/>
              <w:ind w:firstLine="0" w:firstLineChars="0"/>
              <w:jc w:val="center"/>
              <w:rPr>
                <w:color w:val="auto"/>
                <w:sz w:val="21"/>
                <w:szCs w:val="21"/>
              </w:rPr>
            </w:pPr>
            <w:r>
              <w:rPr>
                <w:color w:val="auto"/>
                <w:sz w:val="21"/>
                <w:szCs w:val="21"/>
              </w:rPr>
              <w:t>0.47</w:t>
            </w:r>
          </w:p>
        </w:tc>
        <w:tc>
          <w:tcPr>
            <w:tcW w:w="978" w:type="dxa"/>
          </w:tcPr>
          <w:p>
            <w:pPr>
              <w:spacing w:line="240" w:lineRule="auto"/>
              <w:ind w:firstLine="0" w:firstLineChars="0"/>
              <w:jc w:val="center"/>
              <w:rPr>
                <w:color w:val="auto"/>
                <w:sz w:val="21"/>
                <w:szCs w:val="21"/>
              </w:rPr>
            </w:pPr>
            <w:r>
              <w:rPr>
                <w:color w:val="auto"/>
                <w:sz w:val="21"/>
                <w:szCs w:val="21"/>
              </w:rPr>
              <w:t>2.41</w:t>
            </w:r>
          </w:p>
        </w:tc>
        <w:tc>
          <w:tcPr>
            <w:tcW w:w="978" w:type="dxa"/>
          </w:tcPr>
          <w:p>
            <w:pPr>
              <w:spacing w:line="240" w:lineRule="auto"/>
              <w:ind w:firstLine="0" w:firstLineChars="0"/>
              <w:jc w:val="center"/>
              <w:rPr>
                <w:color w:val="auto"/>
                <w:sz w:val="21"/>
                <w:szCs w:val="21"/>
              </w:rPr>
            </w:pPr>
            <w:r>
              <w:rPr>
                <w:color w:val="auto"/>
                <w:sz w:val="21"/>
                <w:szCs w:val="21"/>
              </w:rPr>
              <w:t>0.67</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0.67</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1.47</w:t>
            </w:r>
          </w:p>
        </w:tc>
        <w:tc>
          <w:tcPr>
            <w:tcW w:w="978" w:type="dxa"/>
          </w:tcPr>
          <w:p>
            <w:pPr>
              <w:spacing w:line="240" w:lineRule="auto"/>
              <w:ind w:firstLine="0" w:firstLineChars="0"/>
              <w:jc w:val="center"/>
              <w:rPr>
                <w:color w:val="auto"/>
                <w:sz w:val="21"/>
                <w:szCs w:val="21"/>
              </w:rPr>
            </w:pPr>
            <w:r>
              <w:rPr>
                <w:color w:val="auto"/>
                <w:sz w:val="21"/>
                <w:szCs w:val="21"/>
              </w:rPr>
              <w:t>0.4</w:t>
            </w:r>
          </w:p>
        </w:tc>
        <w:tc>
          <w:tcPr>
            <w:tcW w:w="978" w:type="dxa"/>
          </w:tcPr>
          <w:p>
            <w:pPr>
              <w:spacing w:line="240" w:lineRule="auto"/>
              <w:ind w:firstLine="0" w:firstLineChars="0"/>
              <w:jc w:val="center"/>
              <w:rPr>
                <w:color w:val="auto"/>
                <w:sz w:val="21"/>
                <w:szCs w:val="21"/>
              </w:rPr>
            </w:pPr>
            <w:r>
              <w:rPr>
                <w:color w:val="auto"/>
                <w:sz w:val="21"/>
                <w:szCs w:val="21"/>
              </w:rPr>
              <w:t>0.19</w:t>
            </w:r>
          </w:p>
        </w:tc>
        <w:tc>
          <w:tcPr>
            <w:tcW w:w="978" w:type="dxa"/>
          </w:tcPr>
          <w:p>
            <w:pPr>
              <w:spacing w:line="240" w:lineRule="auto"/>
              <w:ind w:firstLine="0" w:firstLineChars="0"/>
              <w:jc w:val="center"/>
              <w:rPr>
                <w:color w:val="auto"/>
                <w:sz w:val="21"/>
                <w:szCs w:val="21"/>
              </w:rPr>
            </w:pPr>
            <w:r>
              <w:rPr>
                <w:color w:val="auto"/>
                <w:sz w:val="21"/>
                <w:szCs w:val="21"/>
              </w:rPr>
              <w:t>0.38</w:t>
            </w:r>
          </w:p>
        </w:tc>
        <w:tc>
          <w:tcPr>
            <w:tcW w:w="979" w:type="dxa"/>
          </w:tcPr>
          <w:p>
            <w:pPr>
              <w:spacing w:line="240" w:lineRule="auto"/>
              <w:ind w:firstLine="0" w:firstLineChars="0"/>
              <w:jc w:val="center"/>
              <w:rPr>
                <w:color w:val="auto"/>
                <w:sz w:val="21"/>
                <w:szCs w:val="21"/>
              </w:rPr>
            </w:pPr>
            <w:r>
              <w:rPr>
                <w:color w:val="auto"/>
                <w:sz w:val="21"/>
                <w:szCs w:val="21"/>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云南省</w:t>
            </w:r>
          </w:p>
        </w:tc>
        <w:tc>
          <w:tcPr>
            <w:tcW w:w="978" w:type="dxa"/>
          </w:tcPr>
          <w:p>
            <w:pPr>
              <w:spacing w:line="240" w:lineRule="auto"/>
              <w:ind w:firstLine="0" w:firstLineChars="0"/>
              <w:jc w:val="center"/>
              <w:rPr>
                <w:color w:val="auto"/>
                <w:sz w:val="21"/>
                <w:szCs w:val="21"/>
              </w:rPr>
            </w:pPr>
            <w:r>
              <w:rPr>
                <w:color w:val="auto"/>
                <w:sz w:val="21"/>
                <w:szCs w:val="21"/>
              </w:rPr>
              <w:t>0.68</w:t>
            </w:r>
          </w:p>
        </w:tc>
        <w:tc>
          <w:tcPr>
            <w:tcW w:w="978" w:type="dxa"/>
          </w:tcPr>
          <w:p>
            <w:pPr>
              <w:spacing w:line="240" w:lineRule="auto"/>
              <w:ind w:firstLine="0" w:firstLineChars="0"/>
              <w:jc w:val="center"/>
              <w:rPr>
                <w:color w:val="auto"/>
                <w:sz w:val="21"/>
                <w:szCs w:val="21"/>
              </w:rPr>
            </w:pPr>
            <w:r>
              <w:rPr>
                <w:color w:val="auto"/>
                <w:sz w:val="21"/>
                <w:szCs w:val="21"/>
              </w:rPr>
              <w:t>0.51</w:t>
            </w:r>
          </w:p>
        </w:tc>
        <w:tc>
          <w:tcPr>
            <w:tcW w:w="978" w:type="dxa"/>
          </w:tcPr>
          <w:p>
            <w:pPr>
              <w:spacing w:line="240" w:lineRule="auto"/>
              <w:ind w:firstLine="0" w:firstLineChars="0"/>
              <w:jc w:val="center"/>
              <w:rPr>
                <w:color w:val="auto"/>
                <w:sz w:val="21"/>
                <w:szCs w:val="21"/>
              </w:rPr>
            </w:pPr>
            <w:r>
              <w:rPr>
                <w:color w:val="auto"/>
                <w:sz w:val="21"/>
                <w:szCs w:val="21"/>
              </w:rPr>
              <w:t>0.25</w:t>
            </w:r>
          </w:p>
        </w:tc>
        <w:tc>
          <w:tcPr>
            <w:tcW w:w="978" w:type="dxa"/>
          </w:tcPr>
          <w:p>
            <w:pPr>
              <w:spacing w:line="240" w:lineRule="auto"/>
              <w:ind w:firstLine="0" w:firstLineChars="0"/>
              <w:jc w:val="center"/>
              <w:rPr>
                <w:color w:val="auto"/>
                <w:sz w:val="21"/>
                <w:szCs w:val="21"/>
              </w:rPr>
            </w:pPr>
            <w:r>
              <w:rPr>
                <w:color w:val="auto"/>
                <w:sz w:val="21"/>
                <w:szCs w:val="21"/>
              </w:rPr>
              <w:t>0.79</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0.4</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0.24</w:t>
            </w:r>
          </w:p>
        </w:tc>
        <w:tc>
          <w:tcPr>
            <w:tcW w:w="978" w:type="dxa"/>
          </w:tcPr>
          <w:p>
            <w:pPr>
              <w:spacing w:line="240" w:lineRule="auto"/>
              <w:ind w:firstLine="0" w:firstLineChars="0"/>
              <w:jc w:val="center"/>
              <w:rPr>
                <w:color w:val="auto"/>
                <w:sz w:val="21"/>
                <w:szCs w:val="21"/>
              </w:rPr>
            </w:pPr>
            <w:r>
              <w:rPr>
                <w:color w:val="auto"/>
                <w:sz w:val="21"/>
                <w:szCs w:val="21"/>
              </w:rPr>
              <w:t>0.09</w:t>
            </w:r>
          </w:p>
        </w:tc>
        <w:tc>
          <w:tcPr>
            <w:tcW w:w="978" w:type="dxa"/>
          </w:tcPr>
          <w:p>
            <w:pPr>
              <w:spacing w:line="240" w:lineRule="auto"/>
              <w:ind w:firstLine="0" w:firstLineChars="0"/>
              <w:jc w:val="center"/>
              <w:rPr>
                <w:color w:val="auto"/>
                <w:sz w:val="21"/>
                <w:szCs w:val="21"/>
              </w:rPr>
            </w:pPr>
            <w:r>
              <w:rPr>
                <w:color w:val="auto"/>
                <w:sz w:val="21"/>
                <w:szCs w:val="21"/>
              </w:rPr>
              <w:t>0.13</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浙江省</w:t>
            </w:r>
          </w:p>
        </w:tc>
        <w:tc>
          <w:tcPr>
            <w:tcW w:w="978" w:type="dxa"/>
          </w:tcPr>
          <w:p>
            <w:pPr>
              <w:spacing w:line="240" w:lineRule="auto"/>
              <w:ind w:firstLine="0" w:firstLineChars="0"/>
              <w:jc w:val="center"/>
              <w:rPr>
                <w:color w:val="auto"/>
                <w:sz w:val="21"/>
                <w:szCs w:val="21"/>
              </w:rPr>
            </w:pPr>
            <w:r>
              <w:rPr>
                <w:color w:val="auto"/>
                <w:sz w:val="21"/>
                <w:szCs w:val="21"/>
              </w:rPr>
              <w:t>3.09</w:t>
            </w:r>
          </w:p>
        </w:tc>
        <w:tc>
          <w:tcPr>
            <w:tcW w:w="978" w:type="dxa"/>
          </w:tcPr>
          <w:p>
            <w:pPr>
              <w:spacing w:line="240" w:lineRule="auto"/>
              <w:ind w:firstLine="0" w:firstLineChars="0"/>
              <w:jc w:val="center"/>
              <w:rPr>
                <w:color w:val="auto"/>
                <w:sz w:val="21"/>
                <w:szCs w:val="21"/>
              </w:rPr>
            </w:pPr>
            <w:r>
              <w:rPr>
                <w:color w:val="auto"/>
                <w:sz w:val="21"/>
                <w:szCs w:val="21"/>
              </w:rPr>
              <w:t>5.22</w:t>
            </w:r>
          </w:p>
        </w:tc>
        <w:tc>
          <w:tcPr>
            <w:tcW w:w="978" w:type="dxa"/>
          </w:tcPr>
          <w:p>
            <w:pPr>
              <w:spacing w:line="240" w:lineRule="auto"/>
              <w:ind w:firstLine="0" w:firstLineChars="0"/>
              <w:jc w:val="center"/>
              <w:rPr>
                <w:color w:val="auto"/>
                <w:sz w:val="21"/>
                <w:szCs w:val="21"/>
              </w:rPr>
            </w:pPr>
            <w:r>
              <w:rPr>
                <w:color w:val="auto"/>
                <w:sz w:val="21"/>
                <w:szCs w:val="21"/>
              </w:rPr>
              <w:t>5.75</w:t>
            </w:r>
          </w:p>
        </w:tc>
        <w:tc>
          <w:tcPr>
            <w:tcW w:w="978" w:type="dxa"/>
          </w:tcPr>
          <w:p>
            <w:pPr>
              <w:spacing w:line="240" w:lineRule="auto"/>
              <w:ind w:firstLine="0" w:firstLineChars="0"/>
              <w:jc w:val="center"/>
              <w:rPr>
                <w:color w:val="auto"/>
                <w:sz w:val="21"/>
                <w:szCs w:val="21"/>
              </w:rPr>
            </w:pPr>
            <w:r>
              <w:rPr>
                <w:color w:val="auto"/>
                <w:sz w:val="21"/>
                <w:szCs w:val="21"/>
              </w:rPr>
              <w:t>1.48</w:t>
            </w:r>
          </w:p>
        </w:tc>
        <w:tc>
          <w:tcPr>
            <w:tcW w:w="978" w:type="dxa"/>
          </w:tcPr>
          <w:p>
            <w:pPr>
              <w:spacing w:line="240" w:lineRule="auto"/>
              <w:ind w:firstLine="0" w:firstLineChars="0"/>
              <w:jc w:val="center"/>
              <w:rPr>
                <w:color w:val="auto"/>
                <w:sz w:val="21"/>
                <w:szCs w:val="21"/>
              </w:rPr>
            </w:pPr>
            <w:r>
              <w:rPr>
                <w:color w:val="auto"/>
                <w:sz w:val="21"/>
                <w:szCs w:val="21"/>
              </w:rPr>
              <w:t>3.35</w:t>
            </w:r>
          </w:p>
        </w:tc>
        <w:tc>
          <w:tcPr>
            <w:tcW w:w="978" w:type="dxa"/>
          </w:tcPr>
          <w:p>
            <w:pPr>
              <w:spacing w:line="240" w:lineRule="auto"/>
              <w:ind w:firstLine="0" w:firstLineChars="0"/>
              <w:jc w:val="center"/>
              <w:rPr>
                <w:color w:val="auto"/>
                <w:sz w:val="21"/>
                <w:szCs w:val="21"/>
              </w:rPr>
            </w:pPr>
            <w:r>
              <w:rPr>
                <w:color w:val="auto"/>
                <w:sz w:val="21"/>
                <w:szCs w:val="21"/>
              </w:rPr>
              <w:t>12.83</w:t>
            </w:r>
          </w:p>
        </w:tc>
        <w:tc>
          <w:tcPr>
            <w:tcW w:w="979" w:type="dxa"/>
          </w:tcPr>
          <w:p>
            <w:pPr>
              <w:spacing w:line="240" w:lineRule="auto"/>
              <w:ind w:firstLine="0" w:firstLineChars="0"/>
              <w:jc w:val="center"/>
              <w:rPr>
                <w:color w:val="auto"/>
                <w:sz w:val="21"/>
                <w:szCs w:val="21"/>
              </w:rPr>
            </w:pPr>
            <w:r>
              <w:rPr>
                <w:color w:val="auto"/>
                <w:sz w:val="21"/>
                <w:szCs w:val="21"/>
              </w:rPr>
              <w:t>2.22</w:t>
            </w:r>
          </w:p>
        </w:tc>
        <w:tc>
          <w:tcPr>
            <w:tcW w:w="978" w:type="dxa"/>
          </w:tcPr>
          <w:p>
            <w:pPr>
              <w:spacing w:line="240" w:lineRule="auto"/>
              <w:ind w:firstLine="0" w:firstLineChars="0"/>
              <w:jc w:val="center"/>
              <w:rPr>
                <w:color w:val="auto"/>
                <w:sz w:val="21"/>
                <w:szCs w:val="21"/>
              </w:rPr>
            </w:pPr>
            <w:r>
              <w:rPr>
                <w:color w:val="auto"/>
                <w:sz w:val="21"/>
                <w:szCs w:val="21"/>
              </w:rPr>
              <w:t>4.66</w:t>
            </w:r>
          </w:p>
        </w:tc>
        <w:tc>
          <w:tcPr>
            <w:tcW w:w="978" w:type="dxa"/>
          </w:tcPr>
          <w:p>
            <w:pPr>
              <w:spacing w:line="240" w:lineRule="auto"/>
              <w:ind w:firstLine="0" w:firstLineChars="0"/>
              <w:jc w:val="center"/>
              <w:rPr>
                <w:color w:val="auto"/>
                <w:sz w:val="21"/>
                <w:szCs w:val="21"/>
              </w:rPr>
            </w:pPr>
            <w:r>
              <w:rPr>
                <w:color w:val="auto"/>
                <w:sz w:val="21"/>
                <w:szCs w:val="21"/>
              </w:rPr>
              <w:t>3.16</w:t>
            </w:r>
          </w:p>
        </w:tc>
        <w:tc>
          <w:tcPr>
            <w:tcW w:w="978" w:type="dxa"/>
          </w:tcPr>
          <w:p>
            <w:pPr>
              <w:spacing w:line="240" w:lineRule="auto"/>
              <w:ind w:firstLine="0" w:firstLineChars="0"/>
              <w:jc w:val="center"/>
              <w:rPr>
                <w:color w:val="auto"/>
                <w:sz w:val="21"/>
                <w:szCs w:val="21"/>
              </w:rPr>
            </w:pPr>
            <w:r>
              <w:rPr>
                <w:color w:val="auto"/>
                <w:sz w:val="21"/>
                <w:szCs w:val="21"/>
              </w:rPr>
              <w:t>3.21</w:t>
            </w:r>
          </w:p>
        </w:tc>
        <w:tc>
          <w:tcPr>
            <w:tcW w:w="978" w:type="dxa"/>
          </w:tcPr>
          <w:p>
            <w:pPr>
              <w:spacing w:line="240" w:lineRule="auto"/>
              <w:ind w:firstLine="0" w:firstLineChars="0"/>
              <w:jc w:val="center"/>
              <w:rPr>
                <w:color w:val="auto"/>
                <w:sz w:val="21"/>
                <w:szCs w:val="21"/>
              </w:rPr>
            </w:pPr>
            <w:r>
              <w:rPr>
                <w:color w:val="auto"/>
                <w:sz w:val="21"/>
                <w:szCs w:val="21"/>
              </w:rPr>
              <w:t>1.97</w:t>
            </w:r>
          </w:p>
        </w:tc>
        <w:tc>
          <w:tcPr>
            <w:tcW w:w="978" w:type="dxa"/>
          </w:tcPr>
          <w:p>
            <w:pPr>
              <w:spacing w:line="240" w:lineRule="auto"/>
              <w:ind w:firstLine="0" w:firstLineChars="0"/>
              <w:jc w:val="center"/>
              <w:rPr>
                <w:color w:val="auto"/>
                <w:sz w:val="21"/>
                <w:szCs w:val="21"/>
              </w:rPr>
            </w:pPr>
            <w:r>
              <w:rPr>
                <w:color w:val="auto"/>
                <w:sz w:val="21"/>
                <w:szCs w:val="21"/>
              </w:rPr>
              <w:t>1.79</w:t>
            </w:r>
          </w:p>
        </w:tc>
        <w:tc>
          <w:tcPr>
            <w:tcW w:w="97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rPr>
            </w:pPr>
            <w:r>
              <w:rPr>
                <w:rFonts w:hint="eastAsia"/>
                <w:color w:val="auto"/>
                <w:sz w:val="21"/>
                <w:szCs w:val="21"/>
              </w:rPr>
              <w:t>重庆市</w:t>
            </w:r>
          </w:p>
        </w:tc>
        <w:tc>
          <w:tcPr>
            <w:tcW w:w="978" w:type="dxa"/>
          </w:tcPr>
          <w:p>
            <w:pPr>
              <w:spacing w:line="240" w:lineRule="auto"/>
              <w:ind w:firstLine="0" w:firstLineChars="0"/>
              <w:jc w:val="center"/>
              <w:rPr>
                <w:color w:val="auto"/>
                <w:sz w:val="21"/>
                <w:szCs w:val="21"/>
              </w:rPr>
            </w:pPr>
            <w:r>
              <w:rPr>
                <w:color w:val="auto"/>
                <w:sz w:val="21"/>
                <w:szCs w:val="21"/>
              </w:rPr>
              <w:t>0.9</w:t>
            </w:r>
          </w:p>
        </w:tc>
        <w:tc>
          <w:tcPr>
            <w:tcW w:w="978" w:type="dxa"/>
          </w:tcPr>
          <w:p>
            <w:pPr>
              <w:spacing w:line="240" w:lineRule="auto"/>
              <w:ind w:firstLine="0" w:firstLineChars="0"/>
              <w:jc w:val="center"/>
              <w:rPr>
                <w:color w:val="auto"/>
                <w:sz w:val="21"/>
                <w:szCs w:val="21"/>
              </w:rPr>
            </w:pPr>
            <w:r>
              <w:rPr>
                <w:color w:val="auto"/>
                <w:sz w:val="21"/>
                <w:szCs w:val="21"/>
              </w:rPr>
              <w:t>0.96</w:t>
            </w:r>
          </w:p>
        </w:tc>
        <w:tc>
          <w:tcPr>
            <w:tcW w:w="978" w:type="dxa"/>
          </w:tcPr>
          <w:p>
            <w:pPr>
              <w:spacing w:line="240" w:lineRule="auto"/>
              <w:ind w:firstLine="0" w:firstLineChars="0"/>
              <w:jc w:val="center"/>
              <w:rPr>
                <w:color w:val="auto"/>
                <w:sz w:val="21"/>
                <w:szCs w:val="21"/>
              </w:rPr>
            </w:pPr>
            <w:r>
              <w:rPr>
                <w:color w:val="auto"/>
                <w:sz w:val="21"/>
                <w:szCs w:val="21"/>
              </w:rPr>
              <w:t>0.31</w:t>
            </w:r>
          </w:p>
        </w:tc>
        <w:tc>
          <w:tcPr>
            <w:tcW w:w="978" w:type="dxa"/>
          </w:tcPr>
          <w:p>
            <w:pPr>
              <w:spacing w:line="240" w:lineRule="auto"/>
              <w:ind w:firstLine="0" w:firstLineChars="0"/>
              <w:jc w:val="center"/>
              <w:rPr>
                <w:color w:val="auto"/>
                <w:sz w:val="21"/>
                <w:szCs w:val="21"/>
              </w:rPr>
            </w:pPr>
            <w:r>
              <w:rPr>
                <w:color w:val="auto"/>
                <w:sz w:val="21"/>
                <w:szCs w:val="21"/>
              </w:rPr>
              <w:t>1.67</w:t>
            </w:r>
          </w:p>
        </w:tc>
        <w:tc>
          <w:tcPr>
            <w:tcW w:w="978" w:type="dxa"/>
          </w:tcPr>
          <w:p>
            <w:pPr>
              <w:spacing w:line="240" w:lineRule="auto"/>
              <w:ind w:firstLine="0" w:firstLineChars="0"/>
              <w:jc w:val="center"/>
              <w:rPr>
                <w:color w:val="auto"/>
                <w:sz w:val="21"/>
                <w:szCs w:val="21"/>
              </w:rPr>
            </w:pPr>
            <w:r>
              <w:rPr>
                <w:color w:val="auto"/>
                <w:sz w:val="21"/>
                <w:szCs w:val="21"/>
              </w:rPr>
              <w:t>1.07</w:t>
            </w:r>
          </w:p>
        </w:tc>
        <w:tc>
          <w:tcPr>
            <w:tcW w:w="978" w:type="dxa"/>
          </w:tcPr>
          <w:p>
            <w:pPr>
              <w:spacing w:line="240" w:lineRule="auto"/>
              <w:ind w:firstLine="0" w:firstLineChars="0"/>
              <w:jc w:val="center"/>
              <w:rPr>
                <w:color w:val="auto"/>
                <w:sz w:val="21"/>
                <w:szCs w:val="21"/>
              </w:rPr>
            </w:pPr>
            <w:r>
              <w:rPr>
                <w:color w:val="auto"/>
                <w:sz w:val="21"/>
                <w:szCs w:val="21"/>
              </w:rPr>
              <w:t>0</w:t>
            </w:r>
          </w:p>
        </w:tc>
        <w:tc>
          <w:tcPr>
            <w:tcW w:w="979" w:type="dxa"/>
          </w:tcPr>
          <w:p>
            <w:pPr>
              <w:spacing w:line="240" w:lineRule="auto"/>
              <w:ind w:firstLine="0" w:firstLineChars="0"/>
              <w:jc w:val="center"/>
              <w:rPr>
                <w:color w:val="auto"/>
                <w:sz w:val="21"/>
                <w:szCs w:val="21"/>
              </w:rPr>
            </w:pPr>
            <w:r>
              <w:rPr>
                <w:color w:val="auto"/>
                <w:sz w:val="21"/>
                <w:szCs w:val="21"/>
              </w:rPr>
              <w:t>0.54</w:t>
            </w:r>
          </w:p>
        </w:tc>
        <w:tc>
          <w:tcPr>
            <w:tcW w:w="978" w:type="dxa"/>
          </w:tcPr>
          <w:p>
            <w:pPr>
              <w:spacing w:line="240" w:lineRule="auto"/>
              <w:ind w:firstLine="0" w:firstLineChars="0"/>
              <w:jc w:val="center"/>
              <w:rPr>
                <w:color w:val="auto"/>
                <w:sz w:val="21"/>
                <w:szCs w:val="21"/>
              </w:rPr>
            </w:pPr>
            <w:r>
              <w:rPr>
                <w:color w:val="auto"/>
                <w:sz w:val="21"/>
                <w:szCs w:val="21"/>
              </w:rPr>
              <w:t>1.16</w:t>
            </w:r>
          </w:p>
        </w:tc>
        <w:tc>
          <w:tcPr>
            <w:tcW w:w="978" w:type="dxa"/>
          </w:tcPr>
          <w:p>
            <w:pPr>
              <w:spacing w:line="240" w:lineRule="auto"/>
              <w:ind w:firstLine="0" w:firstLineChars="0"/>
              <w:jc w:val="center"/>
              <w:rPr>
                <w:color w:val="auto"/>
                <w:sz w:val="21"/>
                <w:szCs w:val="21"/>
              </w:rPr>
            </w:pPr>
            <w:r>
              <w:rPr>
                <w:color w:val="auto"/>
                <w:sz w:val="21"/>
                <w:szCs w:val="21"/>
              </w:rPr>
              <w:t>0.63</w:t>
            </w:r>
          </w:p>
        </w:tc>
        <w:tc>
          <w:tcPr>
            <w:tcW w:w="978" w:type="dxa"/>
          </w:tcPr>
          <w:p>
            <w:pPr>
              <w:spacing w:line="240" w:lineRule="auto"/>
              <w:ind w:firstLine="0" w:firstLineChars="0"/>
              <w:jc w:val="center"/>
              <w:rPr>
                <w:color w:val="auto"/>
                <w:sz w:val="21"/>
                <w:szCs w:val="21"/>
              </w:rPr>
            </w:pPr>
            <w:r>
              <w:rPr>
                <w:color w:val="auto"/>
                <w:sz w:val="21"/>
                <w:szCs w:val="21"/>
              </w:rPr>
              <w:t>0.56</w:t>
            </w:r>
          </w:p>
        </w:tc>
        <w:tc>
          <w:tcPr>
            <w:tcW w:w="978" w:type="dxa"/>
          </w:tcPr>
          <w:p>
            <w:pPr>
              <w:spacing w:line="240" w:lineRule="auto"/>
              <w:ind w:firstLine="0" w:firstLineChars="0"/>
              <w:jc w:val="center"/>
              <w:rPr>
                <w:color w:val="auto"/>
                <w:sz w:val="21"/>
                <w:szCs w:val="21"/>
              </w:rPr>
            </w:pPr>
            <w:r>
              <w:rPr>
                <w:color w:val="auto"/>
                <w:sz w:val="21"/>
                <w:szCs w:val="21"/>
              </w:rPr>
              <w:t>0.56</w:t>
            </w:r>
          </w:p>
        </w:tc>
        <w:tc>
          <w:tcPr>
            <w:tcW w:w="978" w:type="dxa"/>
          </w:tcPr>
          <w:p>
            <w:pPr>
              <w:spacing w:line="240" w:lineRule="auto"/>
              <w:ind w:firstLine="0" w:firstLineChars="0"/>
              <w:jc w:val="center"/>
              <w:rPr>
                <w:color w:val="auto"/>
                <w:sz w:val="21"/>
                <w:szCs w:val="21"/>
              </w:rPr>
            </w:pPr>
            <w:r>
              <w:rPr>
                <w:color w:val="auto"/>
                <w:sz w:val="21"/>
                <w:szCs w:val="21"/>
              </w:rPr>
              <w:t>0.64</w:t>
            </w:r>
          </w:p>
        </w:tc>
        <w:tc>
          <w:tcPr>
            <w:tcW w:w="979" w:type="dxa"/>
          </w:tcPr>
          <w:p>
            <w:pPr>
              <w:spacing w:line="240" w:lineRule="auto"/>
              <w:ind w:firstLine="0" w:firstLineChars="0"/>
              <w:jc w:val="center"/>
              <w:rPr>
                <w:color w:val="auto"/>
                <w:sz w:val="21"/>
                <w:szCs w:val="21"/>
              </w:rPr>
            </w:pPr>
            <w:r>
              <w:rPr>
                <w:color w:val="auto"/>
                <w:sz w:val="21"/>
                <w:szCs w:val="21"/>
              </w:rPr>
              <w:t>0.89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26" w:type="dxa"/>
          </w:tcPr>
          <w:p>
            <w:pPr>
              <w:spacing w:line="240" w:lineRule="auto"/>
              <w:ind w:firstLine="0" w:firstLineChars="0"/>
              <w:jc w:val="center"/>
              <w:rPr>
                <w:color w:val="auto"/>
                <w:sz w:val="21"/>
                <w:szCs w:val="21"/>
                <w:highlight w:val="yellow"/>
              </w:rPr>
            </w:pPr>
            <w:r>
              <w:rPr>
                <w:rFonts w:hint="eastAsia"/>
                <w:color w:val="auto"/>
                <w:sz w:val="21"/>
                <w:szCs w:val="21"/>
              </w:rPr>
              <w:t>合计</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9"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8" w:type="dxa"/>
          </w:tcPr>
          <w:p>
            <w:pPr>
              <w:spacing w:line="240" w:lineRule="auto"/>
              <w:ind w:firstLine="0" w:firstLineChars="0"/>
              <w:jc w:val="center"/>
              <w:rPr>
                <w:color w:val="auto"/>
                <w:sz w:val="21"/>
                <w:szCs w:val="21"/>
                <w:highlight w:val="yellow"/>
              </w:rPr>
            </w:pPr>
            <w:r>
              <w:rPr>
                <w:color w:val="auto"/>
                <w:sz w:val="21"/>
                <w:szCs w:val="21"/>
              </w:rPr>
              <w:t>100</w:t>
            </w:r>
          </w:p>
        </w:tc>
        <w:tc>
          <w:tcPr>
            <w:tcW w:w="979" w:type="dxa"/>
          </w:tcPr>
          <w:p>
            <w:pPr>
              <w:spacing w:line="240" w:lineRule="auto"/>
              <w:ind w:firstLine="0" w:firstLineChars="0"/>
              <w:jc w:val="center"/>
              <w:rPr>
                <w:color w:val="auto"/>
                <w:sz w:val="21"/>
                <w:szCs w:val="21"/>
                <w:highlight w:val="yellow"/>
              </w:rPr>
            </w:pPr>
            <w:r>
              <w:rPr>
                <w:color w:val="auto"/>
                <w:sz w:val="21"/>
                <w:szCs w:val="21"/>
              </w:rPr>
              <w:t>100</w:t>
            </w:r>
          </w:p>
        </w:tc>
      </w:tr>
    </w:tbl>
    <w:p>
      <w:pPr>
        <w:widowControl/>
        <w:ind w:firstLine="0" w:firstLineChars="0"/>
        <w:jc w:val="center"/>
        <w:rPr>
          <w:b/>
          <w:color w:val="auto"/>
          <w:sz w:val="21"/>
          <w:szCs w:val="21"/>
        </w:rPr>
      </w:pPr>
    </w:p>
    <w:p>
      <w:pPr>
        <w:widowControl/>
        <w:ind w:firstLine="0" w:firstLineChars="0"/>
        <w:jc w:val="center"/>
        <w:rPr>
          <w:b/>
          <w:color w:val="auto"/>
          <w:sz w:val="21"/>
          <w:szCs w:val="21"/>
        </w:rPr>
      </w:pPr>
      <w:r>
        <w:rPr>
          <w:b/>
          <w:color w:val="auto"/>
          <w:sz w:val="21"/>
          <w:szCs w:val="21"/>
        </w:rPr>
        <w:t>表2.2.2-5 不同学科</w:t>
      </w:r>
      <w:r>
        <w:rPr>
          <w:rFonts w:hint="eastAsia"/>
          <w:b/>
          <w:color w:val="auto"/>
          <w:sz w:val="21"/>
          <w:szCs w:val="21"/>
        </w:rPr>
        <w:t>门类</w:t>
      </w:r>
      <w:r>
        <w:rPr>
          <w:b/>
          <w:color w:val="auto"/>
          <w:sz w:val="21"/>
          <w:szCs w:val="21"/>
        </w:rPr>
        <w:t>本科生就业地区分布统计表（人数）</w:t>
      </w:r>
    </w:p>
    <w:tbl>
      <w:tblPr>
        <w:tblStyle w:val="37"/>
        <w:tblW w:w="13294"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8"/>
        <w:gridCol w:w="968"/>
        <w:gridCol w:w="969"/>
        <w:gridCol w:w="969"/>
        <w:gridCol w:w="969"/>
        <w:gridCol w:w="969"/>
        <w:gridCol w:w="969"/>
        <w:gridCol w:w="968"/>
        <w:gridCol w:w="969"/>
        <w:gridCol w:w="969"/>
        <w:gridCol w:w="969"/>
        <w:gridCol w:w="969"/>
        <w:gridCol w:w="969"/>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就业地区</w:t>
            </w:r>
          </w:p>
        </w:tc>
        <w:tc>
          <w:tcPr>
            <w:tcW w:w="968"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968"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9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安徽省</w:t>
            </w:r>
          </w:p>
        </w:tc>
        <w:tc>
          <w:tcPr>
            <w:tcW w:w="968" w:type="dxa"/>
          </w:tcPr>
          <w:p>
            <w:pPr>
              <w:spacing w:line="240" w:lineRule="auto"/>
              <w:ind w:firstLine="0" w:firstLineChars="0"/>
              <w:jc w:val="center"/>
              <w:rPr>
                <w:color w:val="auto"/>
                <w:sz w:val="21"/>
                <w:szCs w:val="21"/>
              </w:rPr>
            </w:pPr>
            <w:r>
              <w:rPr>
                <w:color w:val="auto"/>
                <w:sz w:val="21"/>
                <w:szCs w:val="21"/>
              </w:rPr>
              <w:t>25</w:t>
            </w:r>
          </w:p>
        </w:tc>
        <w:tc>
          <w:tcPr>
            <w:tcW w:w="969" w:type="dxa"/>
          </w:tcPr>
          <w:p>
            <w:pPr>
              <w:spacing w:line="240" w:lineRule="auto"/>
              <w:ind w:firstLine="0" w:firstLineChars="0"/>
              <w:jc w:val="center"/>
              <w:rPr>
                <w:color w:val="auto"/>
                <w:sz w:val="21"/>
                <w:szCs w:val="21"/>
              </w:rPr>
            </w:pPr>
            <w:r>
              <w:rPr>
                <w:color w:val="auto"/>
                <w:sz w:val="21"/>
                <w:szCs w:val="21"/>
              </w:rPr>
              <w:t>366</w:t>
            </w:r>
          </w:p>
        </w:tc>
        <w:tc>
          <w:tcPr>
            <w:tcW w:w="969" w:type="dxa"/>
          </w:tcPr>
          <w:p>
            <w:pPr>
              <w:spacing w:line="240" w:lineRule="auto"/>
              <w:ind w:firstLine="0" w:firstLineChars="0"/>
              <w:jc w:val="center"/>
              <w:rPr>
                <w:color w:val="auto"/>
                <w:sz w:val="21"/>
                <w:szCs w:val="21"/>
              </w:rPr>
            </w:pPr>
            <w:r>
              <w:rPr>
                <w:color w:val="auto"/>
                <w:sz w:val="21"/>
                <w:szCs w:val="21"/>
              </w:rPr>
              <w:t>201</w:t>
            </w:r>
          </w:p>
        </w:tc>
        <w:tc>
          <w:tcPr>
            <w:tcW w:w="969" w:type="dxa"/>
          </w:tcPr>
          <w:p>
            <w:pPr>
              <w:spacing w:line="240" w:lineRule="auto"/>
              <w:ind w:firstLine="0" w:firstLineChars="0"/>
              <w:jc w:val="center"/>
              <w:rPr>
                <w:color w:val="auto"/>
                <w:sz w:val="21"/>
                <w:szCs w:val="21"/>
              </w:rPr>
            </w:pPr>
            <w:r>
              <w:rPr>
                <w:color w:val="auto"/>
                <w:sz w:val="21"/>
                <w:szCs w:val="21"/>
              </w:rPr>
              <w:t>37</w:t>
            </w:r>
          </w:p>
        </w:tc>
        <w:tc>
          <w:tcPr>
            <w:tcW w:w="969" w:type="dxa"/>
          </w:tcPr>
          <w:p>
            <w:pPr>
              <w:spacing w:line="240" w:lineRule="auto"/>
              <w:ind w:firstLine="0" w:firstLineChars="0"/>
              <w:jc w:val="center"/>
              <w:rPr>
                <w:color w:val="auto"/>
                <w:sz w:val="21"/>
                <w:szCs w:val="21"/>
              </w:rPr>
            </w:pPr>
            <w:r>
              <w:rPr>
                <w:color w:val="auto"/>
                <w:sz w:val="21"/>
                <w:szCs w:val="21"/>
              </w:rPr>
              <w:t>34</w:t>
            </w:r>
          </w:p>
        </w:tc>
        <w:tc>
          <w:tcPr>
            <w:tcW w:w="969" w:type="dxa"/>
          </w:tcPr>
          <w:p>
            <w:pPr>
              <w:spacing w:line="240" w:lineRule="auto"/>
              <w:ind w:firstLine="0" w:firstLineChars="0"/>
              <w:jc w:val="center"/>
              <w:rPr>
                <w:color w:val="auto"/>
                <w:sz w:val="21"/>
                <w:szCs w:val="21"/>
              </w:rPr>
            </w:pPr>
            <w:r>
              <w:rPr>
                <w:color w:val="auto"/>
                <w:sz w:val="21"/>
                <w:szCs w:val="21"/>
              </w:rPr>
              <w:t>46</w:t>
            </w:r>
          </w:p>
        </w:tc>
        <w:tc>
          <w:tcPr>
            <w:tcW w:w="968" w:type="dxa"/>
          </w:tcPr>
          <w:p>
            <w:pPr>
              <w:spacing w:line="240" w:lineRule="auto"/>
              <w:ind w:firstLine="0" w:firstLineChars="0"/>
              <w:jc w:val="center"/>
              <w:rPr>
                <w:color w:val="auto"/>
                <w:sz w:val="21"/>
                <w:szCs w:val="21"/>
              </w:rPr>
            </w:pPr>
            <w:r>
              <w:rPr>
                <w:color w:val="auto"/>
                <w:sz w:val="21"/>
                <w:szCs w:val="21"/>
              </w:rPr>
              <w:t>6</w:t>
            </w:r>
          </w:p>
        </w:tc>
        <w:tc>
          <w:tcPr>
            <w:tcW w:w="969" w:type="dxa"/>
          </w:tcPr>
          <w:p>
            <w:pPr>
              <w:spacing w:line="240" w:lineRule="auto"/>
              <w:ind w:firstLine="0" w:firstLineChars="0"/>
              <w:jc w:val="center"/>
              <w:rPr>
                <w:color w:val="auto"/>
                <w:sz w:val="21"/>
                <w:szCs w:val="21"/>
              </w:rPr>
            </w:pPr>
            <w:r>
              <w:rPr>
                <w:color w:val="auto"/>
                <w:sz w:val="21"/>
                <w:szCs w:val="21"/>
              </w:rPr>
              <w:t>4</w:t>
            </w:r>
          </w:p>
        </w:tc>
        <w:tc>
          <w:tcPr>
            <w:tcW w:w="969" w:type="dxa"/>
          </w:tcPr>
          <w:p>
            <w:pPr>
              <w:spacing w:line="240" w:lineRule="auto"/>
              <w:ind w:firstLine="0" w:firstLineChars="0"/>
              <w:jc w:val="center"/>
              <w:rPr>
                <w:color w:val="auto"/>
                <w:sz w:val="21"/>
                <w:szCs w:val="21"/>
              </w:rPr>
            </w:pPr>
            <w:r>
              <w:rPr>
                <w:color w:val="auto"/>
                <w:sz w:val="21"/>
                <w:szCs w:val="21"/>
              </w:rPr>
              <w:t>82</w:t>
            </w:r>
          </w:p>
        </w:tc>
        <w:tc>
          <w:tcPr>
            <w:tcW w:w="969" w:type="dxa"/>
          </w:tcPr>
          <w:p>
            <w:pPr>
              <w:spacing w:line="240" w:lineRule="auto"/>
              <w:ind w:firstLine="0" w:firstLineChars="0"/>
              <w:jc w:val="center"/>
              <w:rPr>
                <w:color w:val="auto"/>
                <w:sz w:val="21"/>
                <w:szCs w:val="21"/>
              </w:rPr>
            </w:pPr>
            <w:r>
              <w:rPr>
                <w:color w:val="auto"/>
                <w:sz w:val="21"/>
                <w:szCs w:val="21"/>
              </w:rPr>
              <w:t>9</w:t>
            </w:r>
          </w:p>
        </w:tc>
        <w:tc>
          <w:tcPr>
            <w:tcW w:w="969" w:type="dxa"/>
          </w:tcPr>
          <w:p>
            <w:pPr>
              <w:spacing w:line="240" w:lineRule="auto"/>
              <w:ind w:firstLine="0" w:firstLineChars="0"/>
              <w:jc w:val="center"/>
              <w:rPr>
                <w:color w:val="auto"/>
                <w:sz w:val="21"/>
                <w:szCs w:val="21"/>
              </w:rPr>
            </w:pPr>
            <w:r>
              <w:rPr>
                <w:color w:val="auto"/>
                <w:sz w:val="21"/>
                <w:szCs w:val="21"/>
              </w:rPr>
              <w:t>94</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北京市</w:t>
            </w:r>
          </w:p>
        </w:tc>
        <w:tc>
          <w:tcPr>
            <w:tcW w:w="968" w:type="dxa"/>
          </w:tcPr>
          <w:p>
            <w:pPr>
              <w:spacing w:line="240" w:lineRule="auto"/>
              <w:ind w:firstLine="0" w:firstLineChars="0"/>
              <w:jc w:val="center"/>
              <w:rPr>
                <w:color w:val="auto"/>
                <w:sz w:val="21"/>
                <w:szCs w:val="21"/>
              </w:rPr>
            </w:pPr>
            <w:r>
              <w:rPr>
                <w:color w:val="auto"/>
                <w:sz w:val="21"/>
                <w:szCs w:val="21"/>
              </w:rPr>
              <w:t>24</w:t>
            </w:r>
          </w:p>
        </w:tc>
        <w:tc>
          <w:tcPr>
            <w:tcW w:w="969" w:type="dxa"/>
          </w:tcPr>
          <w:p>
            <w:pPr>
              <w:spacing w:line="240" w:lineRule="auto"/>
              <w:ind w:firstLine="0" w:firstLineChars="0"/>
              <w:jc w:val="center"/>
              <w:rPr>
                <w:color w:val="auto"/>
                <w:sz w:val="21"/>
                <w:szCs w:val="21"/>
              </w:rPr>
            </w:pPr>
            <w:r>
              <w:rPr>
                <w:color w:val="auto"/>
                <w:sz w:val="21"/>
                <w:szCs w:val="21"/>
              </w:rPr>
              <w:t>1764</w:t>
            </w:r>
          </w:p>
        </w:tc>
        <w:tc>
          <w:tcPr>
            <w:tcW w:w="969" w:type="dxa"/>
          </w:tcPr>
          <w:p>
            <w:pPr>
              <w:spacing w:line="240" w:lineRule="auto"/>
              <w:ind w:firstLine="0" w:firstLineChars="0"/>
              <w:jc w:val="center"/>
              <w:rPr>
                <w:color w:val="auto"/>
                <w:sz w:val="21"/>
                <w:szCs w:val="21"/>
              </w:rPr>
            </w:pPr>
            <w:r>
              <w:rPr>
                <w:color w:val="auto"/>
                <w:sz w:val="21"/>
                <w:szCs w:val="21"/>
              </w:rPr>
              <w:t>461</w:t>
            </w:r>
          </w:p>
        </w:tc>
        <w:tc>
          <w:tcPr>
            <w:tcW w:w="969" w:type="dxa"/>
          </w:tcPr>
          <w:p>
            <w:pPr>
              <w:spacing w:line="240" w:lineRule="auto"/>
              <w:ind w:firstLine="0" w:firstLineChars="0"/>
              <w:jc w:val="center"/>
              <w:rPr>
                <w:color w:val="auto"/>
                <w:sz w:val="21"/>
                <w:szCs w:val="21"/>
              </w:rPr>
            </w:pPr>
            <w:r>
              <w:rPr>
                <w:color w:val="auto"/>
                <w:sz w:val="21"/>
                <w:szCs w:val="21"/>
              </w:rPr>
              <w:t>35</w:t>
            </w:r>
          </w:p>
        </w:tc>
        <w:tc>
          <w:tcPr>
            <w:tcW w:w="969" w:type="dxa"/>
          </w:tcPr>
          <w:p>
            <w:pPr>
              <w:spacing w:line="240" w:lineRule="auto"/>
              <w:ind w:firstLine="0" w:firstLineChars="0"/>
              <w:jc w:val="center"/>
              <w:rPr>
                <w:color w:val="auto"/>
                <w:sz w:val="21"/>
                <w:szCs w:val="21"/>
              </w:rPr>
            </w:pPr>
            <w:r>
              <w:rPr>
                <w:color w:val="auto"/>
                <w:sz w:val="21"/>
                <w:szCs w:val="21"/>
              </w:rPr>
              <w:t>74</w:t>
            </w:r>
          </w:p>
        </w:tc>
        <w:tc>
          <w:tcPr>
            <w:tcW w:w="969" w:type="dxa"/>
          </w:tcPr>
          <w:p>
            <w:pPr>
              <w:spacing w:line="240" w:lineRule="auto"/>
              <w:ind w:firstLine="0" w:firstLineChars="0"/>
              <w:jc w:val="center"/>
              <w:rPr>
                <w:color w:val="auto"/>
                <w:sz w:val="21"/>
                <w:szCs w:val="21"/>
              </w:rPr>
            </w:pPr>
            <w:r>
              <w:rPr>
                <w:color w:val="auto"/>
                <w:sz w:val="21"/>
                <w:szCs w:val="21"/>
              </w:rPr>
              <w:t>164</w:t>
            </w:r>
          </w:p>
        </w:tc>
        <w:tc>
          <w:tcPr>
            <w:tcW w:w="968" w:type="dxa"/>
          </w:tcPr>
          <w:p>
            <w:pPr>
              <w:spacing w:line="240" w:lineRule="auto"/>
              <w:ind w:firstLine="0" w:firstLineChars="0"/>
              <w:jc w:val="center"/>
              <w:rPr>
                <w:color w:val="auto"/>
                <w:sz w:val="21"/>
                <w:szCs w:val="21"/>
              </w:rPr>
            </w:pPr>
            <w:r>
              <w:rPr>
                <w:color w:val="auto"/>
                <w:sz w:val="21"/>
                <w:szCs w:val="21"/>
              </w:rPr>
              <w:t>4</w:t>
            </w:r>
          </w:p>
        </w:tc>
        <w:tc>
          <w:tcPr>
            <w:tcW w:w="969" w:type="dxa"/>
          </w:tcPr>
          <w:p>
            <w:pPr>
              <w:spacing w:line="240" w:lineRule="auto"/>
              <w:ind w:firstLine="0" w:firstLineChars="0"/>
              <w:jc w:val="center"/>
              <w:rPr>
                <w:color w:val="auto"/>
                <w:sz w:val="21"/>
                <w:szCs w:val="21"/>
              </w:rPr>
            </w:pPr>
            <w:r>
              <w:rPr>
                <w:color w:val="auto"/>
                <w:sz w:val="21"/>
                <w:szCs w:val="21"/>
              </w:rPr>
              <w:t>14</w:t>
            </w:r>
          </w:p>
        </w:tc>
        <w:tc>
          <w:tcPr>
            <w:tcW w:w="969" w:type="dxa"/>
          </w:tcPr>
          <w:p>
            <w:pPr>
              <w:spacing w:line="240" w:lineRule="auto"/>
              <w:ind w:firstLine="0" w:firstLineChars="0"/>
              <w:jc w:val="center"/>
              <w:rPr>
                <w:color w:val="auto"/>
                <w:sz w:val="21"/>
                <w:szCs w:val="21"/>
              </w:rPr>
            </w:pPr>
            <w:r>
              <w:rPr>
                <w:color w:val="auto"/>
                <w:sz w:val="21"/>
                <w:szCs w:val="21"/>
              </w:rPr>
              <w:t>154</w:t>
            </w:r>
          </w:p>
        </w:tc>
        <w:tc>
          <w:tcPr>
            <w:tcW w:w="969" w:type="dxa"/>
          </w:tcPr>
          <w:p>
            <w:pPr>
              <w:spacing w:line="240" w:lineRule="auto"/>
              <w:ind w:firstLine="0" w:firstLineChars="0"/>
              <w:jc w:val="center"/>
              <w:rPr>
                <w:color w:val="auto"/>
                <w:sz w:val="21"/>
                <w:szCs w:val="21"/>
              </w:rPr>
            </w:pPr>
            <w:r>
              <w:rPr>
                <w:color w:val="auto"/>
                <w:sz w:val="21"/>
                <w:szCs w:val="21"/>
              </w:rPr>
              <w:t>61</w:t>
            </w:r>
          </w:p>
        </w:tc>
        <w:tc>
          <w:tcPr>
            <w:tcW w:w="969" w:type="dxa"/>
          </w:tcPr>
          <w:p>
            <w:pPr>
              <w:spacing w:line="240" w:lineRule="auto"/>
              <w:ind w:firstLine="0" w:firstLineChars="0"/>
              <w:jc w:val="center"/>
              <w:rPr>
                <w:color w:val="auto"/>
                <w:sz w:val="21"/>
                <w:szCs w:val="21"/>
              </w:rPr>
            </w:pPr>
            <w:r>
              <w:rPr>
                <w:color w:val="auto"/>
                <w:sz w:val="21"/>
                <w:szCs w:val="21"/>
              </w:rPr>
              <w:t>244</w:t>
            </w:r>
          </w:p>
        </w:tc>
        <w:tc>
          <w:tcPr>
            <w:tcW w:w="969"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福建省</w:t>
            </w:r>
          </w:p>
        </w:tc>
        <w:tc>
          <w:tcPr>
            <w:tcW w:w="968" w:type="dxa"/>
          </w:tcPr>
          <w:p>
            <w:pPr>
              <w:spacing w:line="240" w:lineRule="auto"/>
              <w:ind w:firstLine="0" w:firstLineChars="0"/>
              <w:jc w:val="center"/>
              <w:rPr>
                <w:color w:val="auto"/>
                <w:sz w:val="21"/>
                <w:szCs w:val="21"/>
              </w:rPr>
            </w:pPr>
            <w:r>
              <w:rPr>
                <w:color w:val="auto"/>
                <w:sz w:val="21"/>
                <w:szCs w:val="21"/>
              </w:rPr>
              <w:t>14</w:t>
            </w:r>
          </w:p>
        </w:tc>
        <w:tc>
          <w:tcPr>
            <w:tcW w:w="969" w:type="dxa"/>
          </w:tcPr>
          <w:p>
            <w:pPr>
              <w:spacing w:line="240" w:lineRule="auto"/>
              <w:ind w:firstLine="0" w:firstLineChars="0"/>
              <w:jc w:val="center"/>
              <w:rPr>
                <w:color w:val="auto"/>
                <w:sz w:val="21"/>
                <w:szCs w:val="21"/>
              </w:rPr>
            </w:pPr>
            <w:r>
              <w:rPr>
                <w:color w:val="auto"/>
                <w:sz w:val="21"/>
                <w:szCs w:val="21"/>
              </w:rPr>
              <w:t>347</w:t>
            </w:r>
          </w:p>
        </w:tc>
        <w:tc>
          <w:tcPr>
            <w:tcW w:w="969" w:type="dxa"/>
          </w:tcPr>
          <w:p>
            <w:pPr>
              <w:spacing w:line="240" w:lineRule="auto"/>
              <w:ind w:firstLine="0" w:firstLineChars="0"/>
              <w:jc w:val="center"/>
              <w:rPr>
                <w:color w:val="auto"/>
                <w:sz w:val="21"/>
                <w:szCs w:val="21"/>
              </w:rPr>
            </w:pPr>
            <w:r>
              <w:rPr>
                <w:color w:val="auto"/>
                <w:sz w:val="21"/>
                <w:szCs w:val="21"/>
              </w:rPr>
              <w:t>123</w:t>
            </w:r>
          </w:p>
        </w:tc>
        <w:tc>
          <w:tcPr>
            <w:tcW w:w="969" w:type="dxa"/>
          </w:tcPr>
          <w:p>
            <w:pPr>
              <w:spacing w:line="240" w:lineRule="auto"/>
              <w:ind w:firstLine="0" w:firstLineChars="0"/>
              <w:jc w:val="center"/>
              <w:rPr>
                <w:color w:val="auto"/>
                <w:sz w:val="21"/>
                <w:szCs w:val="21"/>
              </w:rPr>
            </w:pPr>
            <w:r>
              <w:rPr>
                <w:color w:val="auto"/>
                <w:sz w:val="21"/>
                <w:szCs w:val="21"/>
              </w:rPr>
              <w:t>49</w:t>
            </w:r>
          </w:p>
        </w:tc>
        <w:tc>
          <w:tcPr>
            <w:tcW w:w="969" w:type="dxa"/>
          </w:tcPr>
          <w:p>
            <w:pPr>
              <w:spacing w:line="240" w:lineRule="auto"/>
              <w:ind w:firstLine="0" w:firstLineChars="0"/>
              <w:jc w:val="center"/>
              <w:rPr>
                <w:color w:val="auto"/>
                <w:sz w:val="21"/>
                <w:szCs w:val="21"/>
              </w:rPr>
            </w:pPr>
            <w:r>
              <w:rPr>
                <w:color w:val="auto"/>
                <w:sz w:val="21"/>
                <w:szCs w:val="21"/>
              </w:rPr>
              <w:t>37</w:t>
            </w:r>
          </w:p>
        </w:tc>
        <w:tc>
          <w:tcPr>
            <w:tcW w:w="969" w:type="dxa"/>
          </w:tcPr>
          <w:p>
            <w:pPr>
              <w:spacing w:line="240" w:lineRule="auto"/>
              <w:ind w:firstLine="0" w:firstLineChars="0"/>
              <w:jc w:val="center"/>
              <w:rPr>
                <w:color w:val="auto"/>
                <w:sz w:val="21"/>
                <w:szCs w:val="21"/>
              </w:rPr>
            </w:pPr>
            <w:r>
              <w:rPr>
                <w:color w:val="auto"/>
                <w:sz w:val="21"/>
                <w:szCs w:val="21"/>
              </w:rPr>
              <w:t>53</w:t>
            </w:r>
          </w:p>
        </w:tc>
        <w:tc>
          <w:tcPr>
            <w:tcW w:w="968" w:type="dxa"/>
          </w:tcPr>
          <w:p>
            <w:pPr>
              <w:spacing w:line="240" w:lineRule="auto"/>
              <w:ind w:firstLine="0" w:firstLineChars="0"/>
              <w:jc w:val="center"/>
              <w:rPr>
                <w:color w:val="auto"/>
                <w:sz w:val="21"/>
                <w:szCs w:val="21"/>
              </w:rPr>
            </w:pPr>
            <w:r>
              <w:rPr>
                <w:color w:val="auto"/>
                <w:sz w:val="21"/>
                <w:szCs w:val="21"/>
              </w:rPr>
              <w:t>7</w:t>
            </w:r>
          </w:p>
        </w:tc>
        <w:tc>
          <w:tcPr>
            <w:tcW w:w="969" w:type="dxa"/>
          </w:tcPr>
          <w:p>
            <w:pPr>
              <w:spacing w:line="240" w:lineRule="auto"/>
              <w:ind w:firstLine="0" w:firstLineChars="0"/>
              <w:jc w:val="center"/>
              <w:rPr>
                <w:color w:val="auto"/>
                <w:sz w:val="21"/>
                <w:szCs w:val="21"/>
              </w:rPr>
            </w:pPr>
            <w:r>
              <w:rPr>
                <w:color w:val="auto"/>
                <w:sz w:val="21"/>
                <w:szCs w:val="21"/>
              </w:rPr>
              <w:t>2</w:t>
            </w:r>
          </w:p>
        </w:tc>
        <w:tc>
          <w:tcPr>
            <w:tcW w:w="969" w:type="dxa"/>
          </w:tcPr>
          <w:p>
            <w:pPr>
              <w:spacing w:line="240" w:lineRule="auto"/>
              <w:ind w:firstLine="0" w:firstLineChars="0"/>
              <w:jc w:val="center"/>
              <w:rPr>
                <w:color w:val="auto"/>
                <w:sz w:val="21"/>
                <w:szCs w:val="21"/>
              </w:rPr>
            </w:pPr>
            <w:r>
              <w:rPr>
                <w:color w:val="auto"/>
                <w:sz w:val="21"/>
                <w:szCs w:val="21"/>
              </w:rPr>
              <w:t>61</w:t>
            </w:r>
          </w:p>
        </w:tc>
        <w:tc>
          <w:tcPr>
            <w:tcW w:w="969" w:type="dxa"/>
          </w:tcPr>
          <w:p>
            <w:pPr>
              <w:spacing w:line="240" w:lineRule="auto"/>
              <w:ind w:firstLine="0" w:firstLineChars="0"/>
              <w:jc w:val="center"/>
              <w:rPr>
                <w:color w:val="auto"/>
                <w:sz w:val="21"/>
                <w:szCs w:val="21"/>
              </w:rPr>
            </w:pPr>
            <w:r>
              <w:rPr>
                <w:color w:val="auto"/>
                <w:sz w:val="21"/>
                <w:szCs w:val="21"/>
              </w:rPr>
              <w:t>20</w:t>
            </w:r>
          </w:p>
        </w:tc>
        <w:tc>
          <w:tcPr>
            <w:tcW w:w="969" w:type="dxa"/>
          </w:tcPr>
          <w:p>
            <w:pPr>
              <w:spacing w:line="240" w:lineRule="auto"/>
              <w:ind w:firstLine="0" w:firstLineChars="0"/>
              <w:jc w:val="center"/>
              <w:rPr>
                <w:color w:val="auto"/>
                <w:sz w:val="21"/>
                <w:szCs w:val="21"/>
              </w:rPr>
            </w:pPr>
            <w:r>
              <w:rPr>
                <w:color w:val="auto"/>
                <w:sz w:val="21"/>
                <w:szCs w:val="21"/>
              </w:rPr>
              <w:t>219</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甘肃省</w:t>
            </w:r>
          </w:p>
        </w:tc>
        <w:tc>
          <w:tcPr>
            <w:tcW w:w="968" w:type="dxa"/>
          </w:tcPr>
          <w:p>
            <w:pPr>
              <w:spacing w:line="240" w:lineRule="auto"/>
              <w:ind w:firstLine="0" w:firstLineChars="0"/>
              <w:jc w:val="center"/>
              <w:rPr>
                <w:color w:val="auto"/>
                <w:sz w:val="21"/>
                <w:szCs w:val="21"/>
              </w:rPr>
            </w:pPr>
            <w:r>
              <w:rPr>
                <w:color w:val="auto"/>
                <w:sz w:val="21"/>
                <w:szCs w:val="21"/>
              </w:rPr>
              <w:t>31</w:t>
            </w:r>
          </w:p>
        </w:tc>
        <w:tc>
          <w:tcPr>
            <w:tcW w:w="969" w:type="dxa"/>
          </w:tcPr>
          <w:p>
            <w:pPr>
              <w:spacing w:line="240" w:lineRule="auto"/>
              <w:ind w:firstLine="0" w:firstLineChars="0"/>
              <w:jc w:val="center"/>
              <w:rPr>
                <w:color w:val="auto"/>
                <w:sz w:val="21"/>
                <w:szCs w:val="21"/>
              </w:rPr>
            </w:pPr>
            <w:r>
              <w:rPr>
                <w:color w:val="auto"/>
                <w:sz w:val="21"/>
                <w:szCs w:val="21"/>
              </w:rPr>
              <w:t>263</w:t>
            </w:r>
          </w:p>
        </w:tc>
        <w:tc>
          <w:tcPr>
            <w:tcW w:w="969" w:type="dxa"/>
          </w:tcPr>
          <w:p>
            <w:pPr>
              <w:spacing w:line="240" w:lineRule="auto"/>
              <w:ind w:firstLine="0" w:firstLineChars="0"/>
              <w:jc w:val="center"/>
              <w:rPr>
                <w:color w:val="auto"/>
                <w:sz w:val="21"/>
                <w:szCs w:val="21"/>
              </w:rPr>
            </w:pPr>
            <w:r>
              <w:rPr>
                <w:color w:val="auto"/>
                <w:sz w:val="21"/>
                <w:szCs w:val="21"/>
              </w:rPr>
              <w:t>224</w:t>
            </w:r>
          </w:p>
        </w:tc>
        <w:tc>
          <w:tcPr>
            <w:tcW w:w="969" w:type="dxa"/>
          </w:tcPr>
          <w:p>
            <w:pPr>
              <w:spacing w:line="240" w:lineRule="auto"/>
              <w:ind w:firstLine="0" w:firstLineChars="0"/>
              <w:jc w:val="center"/>
              <w:rPr>
                <w:color w:val="auto"/>
                <w:sz w:val="21"/>
                <w:szCs w:val="21"/>
              </w:rPr>
            </w:pPr>
            <w:r>
              <w:rPr>
                <w:color w:val="auto"/>
                <w:sz w:val="21"/>
                <w:szCs w:val="21"/>
              </w:rPr>
              <w:t>116</w:t>
            </w:r>
          </w:p>
        </w:tc>
        <w:tc>
          <w:tcPr>
            <w:tcW w:w="969" w:type="dxa"/>
          </w:tcPr>
          <w:p>
            <w:pPr>
              <w:spacing w:line="240" w:lineRule="auto"/>
              <w:ind w:firstLine="0" w:firstLineChars="0"/>
              <w:jc w:val="center"/>
              <w:rPr>
                <w:color w:val="auto"/>
                <w:sz w:val="21"/>
                <w:szCs w:val="21"/>
              </w:rPr>
            </w:pPr>
            <w:r>
              <w:rPr>
                <w:color w:val="auto"/>
                <w:sz w:val="21"/>
                <w:szCs w:val="21"/>
              </w:rPr>
              <w:t>37</w:t>
            </w:r>
          </w:p>
        </w:tc>
        <w:tc>
          <w:tcPr>
            <w:tcW w:w="969" w:type="dxa"/>
          </w:tcPr>
          <w:p>
            <w:pPr>
              <w:spacing w:line="240" w:lineRule="auto"/>
              <w:ind w:firstLine="0" w:firstLineChars="0"/>
              <w:jc w:val="center"/>
              <w:rPr>
                <w:color w:val="auto"/>
                <w:sz w:val="21"/>
                <w:szCs w:val="21"/>
              </w:rPr>
            </w:pPr>
            <w:r>
              <w:rPr>
                <w:color w:val="auto"/>
                <w:sz w:val="21"/>
                <w:szCs w:val="21"/>
              </w:rPr>
              <w:t>48</w:t>
            </w:r>
          </w:p>
        </w:tc>
        <w:tc>
          <w:tcPr>
            <w:tcW w:w="968" w:type="dxa"/>
          </w:tcPr>
          <w:p>
            <w:pPr>
              <w:spacing w:line="240" w:lineRule="auto"/>
              <w:ind w:firstLine="0" w:firstLineChars="0"/>
              <w:jc w:val="center"/>
              <w:rPr>
                <w:color w:val="auto"/>
                <w:sz w:val="21"/>
                <w:szCs w:val="21"/>
              </w:rPr>
            </w:pPr>
            <w:r>
              <w:rPr>
                <w:color w:val="auto"/>
                <w:sz w:val="21"/>
                <w:szCs w:val="21"/>
              </w:rPr>
              <w:t>10</w:t>
            </w:r>
          </w:p>
        </w:tc>
        <w:tc>
          <w:tcPr>
            <w:tcW w:w="969" w:type="dxa"/>
          </w:tcPr>
          <w:p>
            <w:pPr>
              <w:spacing w:line="240" w:lineRule="auto"/>
              <w:ind w:firstLine="0" w:firstLineChars="0"/>
              <w:jc w:val="center"/>
              <w:rPr>
                <w:color w:val="auto"/>
                <w:sz w:val="21"/>
                <w:szCs w:val="21"/>
              </w:rPr>
            </w:pPr>
            <w:r>
              <w:rPr>
                <w:color w:val="auto"/>
                <w:sz w:val="21"/>
                <w:szCs w:val="21"/>
              </w:rPr>
              <w:t>5</w:t>
            </w:r>
          </w:p>
        </w:tc>
        <w:tc>
          <w:tcPr>
            <w:tcW w:w="969" w:type="dxa"/>
          </w:tcPr>
          <w:p>
            <w:pPr>
              <w:spacing w:line="240" w:lineRule="auto"/>
              <w:ind w:firstLine="0" w:firstLineChars="0"/>
              <w:jc w:val="center"/>
              <w:rPr>
                <w:color w:val="auto"/>
                <w:sz w:val="21"/>
                <w:szCs w:val="21"/>
              </w:rPr>
            </w:pPr>
            <w:r>
              <w:rPr>
                <w:color w:val="auto"/>
                <w:sz w:val="21"/>
                <w:szCs w:val="21"/>
              </w:rPr>
              <w:t>81</w:t>
            </w:r>
          </w:p>
        </w:tc>
        <w:tc>
          <w:tcPr>
            <w:tcW w:w="969" w:type="dxa"/>
          </w:tcPr>
          <w:p>
            <w:pPr>
              <w:spacing w:line="240" w:lineRule="auto"/>
              <w:ind w:firstLine="0" w:firstLineChars="0"/>
              <w:jc w:val="center"/>
              <w:rPr>
                <w:color w:val="auto"/>
                <w:sz w:val="21"/>
                <w:szCs w:val="21"/>
              </w:rPr>
            </w:pPr>
            <w:r>
              <w:rPr>
                <w:color w:val="auto"/>
                <w:sz w:val="21"/>
                <w:szCs w:val="21"/>
              </w:rPr>
              <w:t>91</w:t>
            </w:r>
          </w:p>
        </w:tc>
        <w:tc>
          <w:tcPr>
            <w:tcW w:w="969" w:type="dxa"/>
          </w:tcPr>
          <w:p>
            <w:pPr>
              <w:spacing w:line="240" w:lineRule="auto"/>
              <w:ind w:firstLine="0" w:firstLineChars="0"/>
              <w:jc w:val="center"/>
              <w:rPr>
                <w:color w:val="auto"/>
                <w:sz w:val="21"/>
                <w:szCs w:val="21"/>
              </w:rPr>
            </w:pPr>
            <w:r>
              <w:rPr>
                <w:color w:val="auto"/>
                <w:sz w:val="21"/>
                <w:szCs w:val="21"/>
              </w:rPr>
              <w:t>184</w:t>
            </w:r>
          </w:p>
        </w:tc>
        <w:tc>
          <w:tcPr>
            <w:tcW w:w="969"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广东省</w:t>
            </w:r>
          </w:p>
        </w:tc>
        <w:tc>
          <w:tcPr>
            <w:tcW w:w="968" w:type="dxa"/>
          </w:tcPr>
          <w:p>
            <w:pPr>
              <w:spacing w:line="240" w:lineRule="auto"/>
              <w:ind w:firstLine="0" w:firstLineChars="0"/>
              <w:jc w:val="center"/>
              <w:rPr>
                <w:color w:val="auto"/>
                <w:sz w:val="21"/>
                <w:szCs w:val="21"/>
              </w:rPr>
            </w:pPr>
            <w:r>
              <w:rPr>
                <w:color w:val="auto"/>
                <w:sz w:val="21"/>
                <w:szCs w:val="21"/>
              </w:rPr>
              <w:t>65</w:t>
            </w:r>
          </w:p>
        </w:tc>
        <w:tc>
          <w:tcPr>
            <w:tcW w:w="969" w:type="dxa"/>
          </w:tcPr>
          <w:p>
            <w:pPr>
              <w:spacing w:line="240" w:lineRule="auto"/>
              <w:ind w:firstLine="0" w:firstLineChars="0"/>
              <w:jc w:val="center"/>
              <w:rPr>
                <w:color w:val="auto"/>
                <w:sz w:val="21"/>
                <w:szCs w:val="21"/>
              </w:rPr>
            </w:pPr>
            <w:r>
              <w:rPr>
                <w:color w:val="auto"/>
                <w:sz w:val="21"/>
                <w:szCs w:val="21"/>
              </w:rPr>
              <w:t>3247</w:t>
            </w:r>
          </w:p>
        </w:tc>
        <w:tc>
          <w:tcPr>
            <w:tcW w:w="969" w:type="dxa"/>
          </w:tcPr>
          <w:p>
            <w:pPr>
              <w:spacing w:line="240" w:lineRule="auto"/>
              <w:ind w:firstLine="0" w:firstLineChars="0"/>
              <w:jc w:val="center"/>
              <w:rPr>
                <w:color w:val="auto"/>
                <w:sz w:val="21"/>
                <w:szCs w:val="21"/>
              </w:rPr>
            </w:pPr>
            <w:r>
              <w:rPr>
                <w:color w:val="auto"/>
                <w:sz w:val="21"/>
                <w:szCs w:val="21"/>
              </w:rPr>
              <w:t>815</w:t>
            </w:r>
          </w:p>
        </w:tc>
        <w:tc>
          <w:tcPr>
            <w:tcW w:w="969" w:type="dxa"/>
          </w:tcPr>
          <w:p>
            <w:pPr>
              <w:spacing w:line="240" w:lineRule="auto"/>
              <w:ind w:firstLine="0" w:firstLineChars="0"/>
              <w:jc w:val="center"/>
              <w:rPr>
                <w:color w:val="auto"/>
                <w:sz w:val="21"/>
                <w:szCs w:val="21"/>
              </w:rPr>
            </w:pPr>
            <w:r>
              <w:rPr>
                <w:color w:val="auto"/>
                <w:sz w:val="21"/>
                <w:szCs w:val="21"/>
              </w:rPr>
              <w:t>76</w:t>
            </w:r>
          </w:p>
        </w:tc>
        <w:tc>
          <w:tcPr>
            <w:tcW w:w="969" w:type="dxa"/>
          </w:tcPr>
          <w:p>
            <w:pPr>
              <w:spacing w:line="240" w:lineRule="auto"/>
              <w:ind w:firstLine="0" w:firstLineChars="0"/>
              <w:jc w:val="center"/>
              <w:rPr>
                <w:color w:val="auto"/>
                <w:sz w:val="21"/>
                <w:szCs w:val="21"/>
              </w:rPr>
            </w:pPr>
            <w:r>
              <w:rPr>
                <w:color w:val="auto"/>
                <w:sz w:val="21"/>
                <w:szCs w:val="21"/>
              </w:rPr>
              <w:t>196</w:t>
            </w:r>
          </w:p>
        </w:tc>
        <w:tc>
          <w:tcPr>
            <w:tcW w:w="969" w:type="dxa"/>
          </w:tcPr>
          <w:p>
            <w:pPr>
              <w:spacing w:line="240" w:lineRule="auto"/>
              <w:ind w:firstLine="0" w:firstLineChars="0"/>
              <w:jc w:val="center"/>
              <w:rPr>
                <w:color w:val="auto"/>
                <w:sz w:val="21"/>
                <w:szCs w:val="21"/>
              </w:rPr>
            </w:pPr>
            <w:r>
              <w:rPr>
                <w:color w:val="auto"/>
                <w:sz w:val="21"/>
                <w:szCs w:val="21"/>
              </w:rPr>
              <w:t>215</w:t>
            </w:r>
          </w:p>
        </w:tc>
        <w:tc>
          <w:tcPr>
            <w:tcW w:w="968"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33</w:t>
            </w:r>
          </w:p>
        </w:tc>
        <w:tc>
          <w:tcPr>
            <w:tcW w:w="969" w:type="dxa"/>
          </w:tcPr>
          <w:p>
            <w:pPr>
              <w:spacing w:line="240" w:lineRule="auto"/>
              <w:ind w:firstLine="0" w:firstLineChars="0"/>
              <w:jc w:val="center"/>
              <w:rPr>
                <w:color w:val="auto"/>
                <w:sz w:val="21"/>
                <w:szCs w:val="21"/>
              </w:rPr>
            </w:pPr>
            <w:r>
              <w:rPr>
                <w:color w:val="auto"/>
                <w:sz w:val="21"/>
                <w:szCs w:val="21"/>
              </w:rPr>
              <w:t>472</w:t>
            </w:r>
          </w:p>
        </w:tc>
        <w:tc>
          <w:tcPr>
            <w:tcW w:w="969" w:type="dxa"/>
          </w:tcPr>
          <w:p>
            <w:pPr>
              <w:spacing w:line="240" w:lineRule="auto"/>
              <w:ind w:firstLine="0" w:firstLineChars="0"/>
              <w:jc w:val="center"/>
              <w:rPr>
                <w:color w:val="auto"/>
                <w:sz w:val="21"/>
                <w:szCs w:val="21"/>
              </w:rPr>
            </w:pPr>
            <w:r>
              <w:rPr>
                <w:color w:val="auto"/>
                <w:sz w:val="21"/>
                <w:szCs w:val="21"/>
              </w:rPr>
              <w:t>47</w:t>
            </w:r>
          </w:p>
        </w:tc>
        <w:tc>
          <w:tcPr>
            <w:tcW w:w="969" w:type="dxa"/>
          </w:tcPr>
          <w:p>
            <w:pPr>
              <w:spacing w:line="240" w:lineRule="auto"/>
              <w:ind w:firstLine="0" w:firstLineChars="0"/>
              <w:jc w:val="center"/>
              <w:rPr>
                <w:color w:val="auto"/>
                <w:sz w:val="21"/>
                <w:szCs w:val="21"/>
              </w:rPr>
            </w:pPr>
            <w:r>
              <w:rPr>
                <w:color w:val="auto"/>
                <w:sz w:val="21"/>
                <w:szCs w:val="21"/>
              </w:rPr>
              <w:t>685</w:t>
            </w:r>
          </w:p>
        </w:tc>
        <w:tc>
          <w:tcPr>
            <w:tcW w:w="969" w:type="dxa"/>
          </w:tcPr>
          <w:p>
            <w:pPr>
              <w:spacing w:line="240" w:lineRule="auto"/>
              <w:ind w:firstLine="0" w:firstLineChars="0"/>
              <w:jc w:val="center"/>
              <w:rPr>
                <w:color w:val="auto"/>
                <w:sz w:val="21"/>
                <w:szCs w:val="21"/>
              </w:rPr>
            </w:pPr>
            <w:r>
              <w:rPr>
                <w:color w:val="auto"/>
                <w:sz w:val="21"/>
                <w:szCs w:val="21"/>
              </w:rPr>
              <w:t>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广西壮族自治区</w:t>
            </w:r>
          </w:p>
        </w:tc>
        <w:tc>
          <w:tcPr>
            <w:tcW w:w="968"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182</w:t>
            </w:r>
          </w:p>
        </w:tc>
        <w:tc>
          <w:tcPr>
            <w:tcW w:w="969" w:type="dxa"/>
          </w:tcPr>
          <w:p>
            <w:pPr>
              <w:spacing w:line="240" w:lineRule="auto"/>
              <w:ind w:firstLine="0" w:firstLineChars="0"/>
              <w:jc w:val="center"/>
              <w:rPr>
                <w:color w:val="auto"/>
                <w:sz w:val="21"/>
                <w:szCs w:val="21"/>
              </w:rPr>
            </w:pPr>
            <w:r>
              <w:rPr>
                <w:color w:val="auto"/>
                <w:sz w:val="21"/>
                <w:szCs w:val="21"/>
              </w:rPr>
              <w:t>54</w:t>
            </w:r>
          </w:p>
        </w:tc>
        <w:tc>
          <w:tcPr>
            <w:tcW w:w="969" w:type="dxa"/>
          </w:tcPr>
          <w:p>
            <w:pPr>
              <w:spacing w:line="240" w:lineRule="auto"/>
              <w:ind w:firstLine="0" w:firstLineChars="0"/>
              <w:jc w:val="center"/>
              <w:rPr>
                <w:color w:val="auto"/>
                <w:sz w:val="21"/>
                <w:szCs w:val="21"/>
              </w:rPr>
            </w:pPr>
            <w:r>
              <w:rPr>
                <w:color w:val="auto"/>
                <w:sz w:val="21"/>
                <w:szCs w:val="21"/>
              </w:rPr>
              <w:t>24</w:t>
            </w:r>
          </w:p>
        </w:tc>
        <w:tc>
          <w:tcPr>
            <w:tcW w:w="969" w:type="dxa"/>
          </w:tcPr>
          <w:p>
            <w:pPr>
              <w:spacing w:line="240" w:lineRule="auto"/>
              <w:ind w:firstLine="0" w:firstLineChars="0"/>
              <w:jc w:val="center"/>
              <w:rPr>
                <w:color w:val="auto"/>
                <w:sz w:val="21"/>
                <w:szCs w:val="21"/>
              </w:rPr>
            </w:pPr>
            <w:r>
              <w:rPr>
                <w:color w:val="auto"/>
                <w:sz w:val="21"/>
                <w:szCs w:val="21"/>
              </w:rPr>
              <w:t>11</w:t>
            </w:r>
          </w:p>
        </w:tc>
        <w:tc>
          <w:tcPr>
            <w:tcW w:w="969" w:type="dxa"/>
          </w:tcPr>
          <w:p>
            <w:pPr>
              <w:spacing w:line="240" w:lineRule="auto"/>
              <w:ind w:firstLine="0" w:firstLineChars="0"/>
              <w:jc w:val="center"/>
              <w:rPr>
                <w:color w:val="auto"/>
                <w:sz w:val="21"/>
                <w:szCs w:val="21"/>
              </w:rPr>
            </w:pPr>
            <w:r>
              <w:rPr>
                <w:color w:val="auto"/>
                <w:sz w:val="21"/>
                <w:szCs w:val="21"/>
              </w:rPr>
              <w:t>46</w:t>
            </w:r>
          </w:p>
        </w:tc>
        <w:tc>
          <w:tcPr>
            <w:tcW w:w="968" w:type="dxa"/>
          </w:tcPr>
          <w:p>
            <w:pPr>
              <w:spacing w:line="240" w:lineRule="auto"/>
              <w:ind w:firstLine="0" w:firstLineChars="0"/>
              <w:jc w:val="center"/>
              <w:rPr>
                <w:color w:val="auto"/>
                <w:sz w:val="21"/>
                <w:szCs w:val="21"/>
              </w:rPr>
            </w:pPr>
            <w:r>
              <w:rPr>
                <w:color w:val="auto"/>
                <w:sz w:val="21"/>
                <w:szCs w:val="21"/>
              </w:rPr>
              <w:t>7</w:t>
            </w:r>
          </w:p>
        </w:tc>
        <w:tc>
          <w:tcPr>
            <w:tcW w:w="969" w:type="dxa"/>
          </w:tcPr>
          <w:p>
            <w:pPr>
              <w:spacing w:line="240" w:lineRule="auto"/>
              <w:ind w:firstLine="0" w:firstLineChars="0"/>
              <w:jc w:val="center"/>
              <w:rPr>
                <w:color w:val="auto"/>
                <w:sz w:val="21"/>
                <w:szCs w:val="21"/>
              </w:rPr>
            </w:pPr>
            <w:r>
              <w:rPr>
                <w:color w:val="auto"/>
                <w:sz w:val="21"/>
                <w:szCs w:val="21"/>
              </w:rPr>
              <w:t>14</w:t>
            </w:r>
          </w:p>
        </w:tc>
        <w:tc>
          <w:tcPr>
            <w:tcW w:w="969" w:type="dxa"/>
          </w:tcPr>
          <w:p>
            <w:pPr>
              <w:spacing w:line="240" w:lineRule="auto"/>
              <w:ind w:firstLine="0" w:firstLineChars="0"/>
              <w:jc w:val="center"/>
              <w:rPr>
                <w:color w:val="auto"/>
                <w:sz w:val="21"/>
                <w:szCs w:val="21"/>
              </w:rPr>
            </w:pPr>
            <w:r>
              <w:rPr>
                <w:color w:val="auto"/>
                <w:sz w:val="21"/>
                <w:szCs w:val="21"/>
              </w:rPr>
              <w:t>32</w:t>
            </w:r>
          </w:p>
        </w:tc>
        <w:tc>
          <w:tcPr>
            <w:tcW w:w="969" w:type="dxa"/>
          </w:tcPr>
          <w:p>
            <w:pPr>
              <w:spacing w:line="240" w:lineRule="auto"/>
              <w:ind w:firstLine="0" w:firstLineChars="0"/>
              <w:jc w:val="center"/>
              <w:rPr>
                <w:color w:val="auto"/>
                <w:sz w:val="21"/>
                <w:szCs w:val="21"/>
              </w:rPr>
            </w:pPr>
            <w:r>
              <w:rPr>
                <w:color w:val="auto"/>
                <w:sz w:val="21"/>
                <w:szCs w:val="21"/>
              </w:rPr>
              <w:t>11</w:t>
            </w:r>
          </w:p>
        </w:tc>
        <w:tc>
          <w:tcPr>
            <w:tcW w:w="969" w:type="dxa"/>
          </w:tcPr>
          <w:p>
            <w:pPr>
              <w:spacing w:line="240" w:lineRule="auto"/>
              <w:ind w:firstLine="0" w:firstLineChars="0"/>
              <w:jc w:val="center"/>
              <w:rPr>
                <w:color w:val="auto"/>
                <w:sz w:val="21"/>
                <w:szCs w:val="21"/>
              </w:rPr>
            </w:pPr>
            <w:r>
              <w:rPr>
                <w:color w:val="auto"/>
                <w:sz w:val="21"/>
                <w:szCs w:val="21"/>
              </w:rPr>
              <w:t>50</w:t>
            </w:r>
          </w:p>
        </w:tc>
        <w:tc>
          <w:tcPr>
            <w:tcW w:w="969"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贵州省</w:t>
            </w:r>
          </w:p>
        </w:tc>
        <w:tc>
          <w:tcPr>
            <w:tcW w:w="968" w:type="dxa"/>
          </w:tcPr>
          <w:p>
            <w:pPr>
              <w:spacing w:line="240" w:lineRule="auto"/>
              <w:ind w:firstLine="0" w:firstLineChars="0"/>
              <w:jc w:val="center"/>
              <w:rPr>
                <w:color w:val="auto"/>
                <w:sz w:val="21"/>
                <w:szCs w:val="21"/>
              </w:rPr>
            </w:pPr>
            <w:r>
              <w:rPr>
                <w:color w:val="auto"/>
                <w:sz w:val="21"/>
                <w:szCs w:val="21"/>
              </w:rPr>
              <w:t>26</w:t>
            </w:r>
          </w:p>
        </w:tc>
        <w:tc>
          <w:tcPr>
            <w:tcW w:w="969" w:type="dxa"/>
          </w:tcPr>
          <w:p>
            <w:pPr>
              <w:spacing w:line="240" w:lineRule="auto"/>
              <w:ind w:firstLine="0" w:firstLineChars="0"/>
              <w:jc w:val="center"/>
              <w:rPr>
                <w:color w:val="auto"/>
                <w:sz w:val="21"/>
                <w:szCs w:val="21"/>
              </w:rPr>
            </w:pPr>
            <w:r>
              <w:rPr>
                <w:color w:val="auto"/>
                <w:sz w:val="21"/>
                <w:szCs w:val="21"/>
              </w:rPr>
              <w:t>172</w:t>
            </w:r>
          </w:p>
        </w:tc>
        <w:tc>
          <w:tcPr>
            <w:tcW w:w="969" w:type="dxa"/>
          </w:tcPr>
          <w:p>
            <w:pPr>
              <w:spacing w:line="240" w:lineRule="auto"/>
              <w:ind w:firstLine="0" w:firstLineChars="0"/>
              <w:jc w:val="center"/>
              <w:rPr>
                <w:color w:val="auto"/>
                <w:sz w:val="21"/>
                <w:szCs w:val="21"/>
              </w:rPr>
            </w:pPr>
            <w:r>
              <w:rPr>
                <w:color w:val="auto"/>
                <w:sz w:val="21"/>
                <w:szCs w:val="21"/>
              </w:rPr>
              <w:t>88</w:t>
            </w:r>
          </w:p>
        </w:tc>
        <w:tc>
          <w:tcPr>
            <w:tcW w:w="969" w:type="dxa"/>
          </w:tcPr>
          <w:p>
            <w:pPr>
              <w:spacing w:line="240" w:lineRule="auto"/>
              <w:ind w:firstLine="0" w:firstLineChars="0"/>
              <w:jc w:val="center"/>
              <w:rPr>
                <w:color w:val="auto"/>
                <w:sz w:val="21"/>
                <w:szCs w:val="21"/>
              </w:rPr>
            </w:pPr>
            <w:r>
              <w:rPr>
                <w:color w:val="auto"/>
                <w:sz w:val="21"/>
                <w:szCs w:val="21"/>
              </w:rPr>
              <w:t>36</w:t>
            </w:r>
          </w:p>
        </w:tc>
        <w:tc>
          <w:tcPr>
            <w:tcW w:w="969" w:type="dxa"/>
          </w:tcPr>
          <w:p>
            <w:pPr>
              <w:spacing w:line="240" w:lineRule="auto"/>
              <w:ind w:firstLine="0" w:firstLineChars="0"/>
              <w:jc w:val="center"/>
              <w:rPr>
                <w:color w:val="auto"/>
                <w:sz w:val="21"/>
                <w:szCs w:val="21"/>
              </w:rPr>
            </w:pPr>
            <w:r>
              <w:rPr>
                <w:color w:val="auto"/>
                <w:sz w:val="21"/>
                <w:szCs w:val="21"/>
              </w:rPr>
              <w:t>36</w:t>
            </w:r>
          </w:p>
        </w:tc>
        <w:tc>
          <w:tcPr>
            <w:tcW w:w="969" w:type="dxa"/>
          </w:tcPr>
          <w:p>
            <w:pPr>
              <w:spacing w:line="240" w:lineRule="auto"/>
              <w:ind w:firstLine="0" w:firstLineChars="0"/>
              <w:jc w:val="center"/>
              <w:rPr>
                <w:color w:val="auto"/>
                <w:sz w:val="21"/>
                <w:szCs w:val="21"/>
              </w:rPr>
            </w:pPr>
            <w:r>
              <w:rPr>
                <w:color w:val="auto"/>
                <w:sz w:val="21"/>
                <w:szCs w:val="21"/>
              </w:rPr>
              <w:t>46</w:t>
            </w:r>
          </w:p>
        </w:tc>
        <w:tc>
          <w:tcPr>
            <w:tcW w:w="968" w:type="dxa"/>
          </w:tcPr>
          <w:p>
            <w:pPr>
              <w:spacing w:line="240" w:lineRule="auto"/>
              <w:ind w:firstLine="0" w:firstLineChars="0"/>
              <w:jc w:val="center"/>
              <w:rPr>
                <w:color w:val="auto"/>
                <w:sz w:val="21"/>
                <w:szCs w:val="21"/>
              </w:rPr>
            </w:pPr>
            <w:r>
              <w:rPr>
                <w:color w:val="auto"/>
                <w:sz w:val="21"/>
                <w:szCs w:val="21"/>
              </w:rPr>
              <w:t>5</w:t>
            </w:r>
          </w:p>
        </w:tc>
        <w:tc>
          <w:tcPr>
            <w:tcW w:w="969"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71</w:t>
            </w:r>
          </w:p>
        </w:tc>
        <w:tc>
          <w:tcPr>
            <w:tcW w:w="969" w:type="dxa"/>
          </w:tcPr>
          <w:p>
            <w:pPr>
              <w:spacing w:line="240" w:lineRule="auto"/>
              <w:ind w:firstLine="0" w:firstLineChars="0"/>
              <w:jc w:val="center"/>
              <w:rPr>
                <w:color w:val="auto"/>
                <w:sz w:val="21"/>
                <w:szCs w:val="21"/>
              </w:rPr>
            </w:pPr>
            <w:r>
              <w:rPr>
                <w:color w:val="auto"/>
                <w:sz w:val="21"/>
                <w:szCs w:val="21"/>
              </w:rPr>
              <w:t>25</w:t>
            </w:r>
          </w:p>
        </w:tc>
        <w:tc>
          <w:tcPr>
            <w:tcW w:w="969" w:type="dxa"/>
          </w:tcPr>
          <w:p>
            <w:pPr>
              <w:spacing w:line="240" w:lineRule="auto"/>
              <w:ind w:firstLine="0" w:firstLineChars="0"/>
              <w:jc w:val="center"/>
              <w:rPr>
                <w:color w:val="auto"/>
                <w:sz w:val="21"/>
                <w:szCs w:val="21"/>
              </w:rPr>
            </w:pPr>
            <w:r>
              <w:rPr>
                <w:color w:val="auto"/>
                <w:sz w:val="21"/>
                <w:szCs w:val="21"/>
              </w:rPr>
              <w:t>63</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海南省</w:t>
            </w:r>
          </w:p>
        </w:tc>
        <w:tc>
          <w:tcPr>
            <w:tcW w:w="968" w:type="dxa"/>
          </w:tcPr>
          <w:p>
            <w:pPr>
              <w:spacing w:line="240" w:lineRule="auto"/>
              <w:ind w:firstLine="0" w:firstLineChars="0"/>
              <w:jc w:val="center"/>
              <w:rPr>
                <w:color w:val="auto"/>
                <w:sz w:val="21"/>
                <w:szCs w:val="21"/>
              </w:rPr>
            </w:pPr>
            <w:r>
              <w:rPr>
                <w:color w:val="auto"/>
                <w:sz w:val="21"/>
                <w:szCs w:val="21"/>
              </w:rPr>
              <w:t>20</w:t>
            </w:r>
          </w:p>
        </w:tc>
        <w:tc>
          <w:tcPr>
            <w:tcW w:w="969" w:type="dxa"/>
          </w:tcPr>
          <w:p>
            <w:pPr>
              <w:spacing w:line="240" w:lineRule="auto"/>
              <w:ind w:firstLine="0" w:firstLineChars="0"/>
              <w:jc w:val="center"/>
              <w:rPr>
                <w:color w:val="auto"/>
                <w:sz w:val="21"/>
                <w:szCs w:val="21"/>
              </w:rPr>
            </w:pPr>
            <w:r>
              <w:rPr>
                <w:color w:val="auto"/>
                <w:sz w:val="21"/>
                <w:szCs w:val="21"/>
              </w:rPr>
              <w:t>66</w:t>
            </w:r>
          </w:p>
        </w:tc>
        <w:tc>
          <w:tcPr>
            <w:tcW w:w="969" w:type="dxa"/>
          </w:tcPr>
          <w:p>
            <w:pPr>
              <w:spacing w:line="240" w:lineRule="auto"/>
              <w:ind w:firstLine="0" w:firstLineChars="0"/>
              <w:jc w:val="center"/>
              <w:rPr>
                <w:color w:val="auto"/>
                <w:sz w:val="21"/>
                <w:szCs w:val="21"/>
              </w:rPr>
            </w:pPr>
            <w:r>
              <w:rPr>
                <w:color w:val="auto"/>
                <w:sz w:val="21"/>
                <w:szCs w:val="21"/>
              </w:rPr>
              <w:t>121</w:t>
            </w:r>
          </w:p>
        </w:tc>
        <w:tc>
          <w:tcPr>
            <w:tcW w:w="969" w:type="dxa"/>
          </w:tcPr>
          <w:p>
            <w:pPr>
              <w:spacing w:line="240" w:lineRule="auto"/>
              <w:ind w:firstLine="0" w:firstLineChars="0"/>
              <w:jc w:val="center"/>
              <w:rPr>
                <w:color w:val="auto"/>
                <w:sz w:val="21"/>
                <w:szCs w:val="21"/>
              </w:rPr>
            </w:pPr>
            <w:r>
              <w:rPr>
                <w:color w:val="auto"/>
                <w:sz w:val="21"/>
                <w:szCs w:val="21"/>
              </w:rPr>
              <w:t>26</w:t>
            </w:r>
          </w:p>
        </w:tc>
        <w:tc>
          <w:tcPr>
            <w:tcW w:w="969" w:type="dxa"/>
          </w:tcPr>
          <w:p>
            <w:pPr>
              <w:spacing w:line="240" w:lineRule="auto"/>
              <w:ind w:firstLine="0" w:firstLineChars="0"/>
              <w:jc w:val="center"/>
              <w:rPr>
                <w:color w:val="auto"/>
                <w:sz w:val="21"/>
                <w:szCs w:val="21"/>
              </w:rPr>
            </w:pPr>
            <w:r>
              <w:rPr>
                <w:color w:val="auto"/>
                <w:sz w:val="21"/>
                <w:szCs w:val="21"/>
              </w:rPr>
              <w:t>19</w:t>
            </w:r>
          </w:p>
        </w:tc>
        <w:tc>
          <w:tcPr>
            <w:tcW w:w="969" w:type="dxa"/>
          </w:tcPr>
          <w:p>
            <w:pPr>
              <w:spacing w:line="240" w:lineRule="auto"/>
              <w:ind w:firstLine="0" w:firstLineChars="0"/>
              <w:jc w:val="center"/>
              <w:rPr>
                <w:color w:val="auto"/>
                <w:sz w:val="21"/>
                <w:szCs w:val="21"/>
              </w:rPr>
            </w:pPr>
            <w:r>
              <w:rPr>
                <w:color w:val="auto"/>
                <w:sz w:val="21"/>
                <w:szCs w:val="21"/>
              </w:rPr>
              <w:t>20</w:t>
            </w:r>
          </w:p>
        </w:tc>
        <w:tc>
          <w:tcPr>
            <w:tcW w:w="968" w:type="dxa"/>
          </w:tcPr>
          <w:p>
            <w:pPr>
              <w:spacing w:line="240" w:lineRule="auto"/>
              <w:ind w:firstLine="0" w:firstLineChars="0"/>
              <w:jc w:val="center"/>
              <w:rPr>
                <w:color w:val="auto"/>
                <w:sz w:val="21"/>
                <w:szCs w:val="21"/>
              </w:rPr>
            </w:pPr>
            <w:r>
              <w:rPr>
                <w:color w:val="auto"/>
                <w:sz w:val="21"/>
                <w:szCs w:val="21"/>
              </w:rPr>
              <w:t>4</w:t>
            </w:r>
          </w:p>
        </w:tc>
        <w:tc>
          <w:tcPr>
            <w:tcW w:w="969" w:type="dxa"/>
          </w:tcPr>
          <w:p>
            <w:pPr>
              <w:spacing w:line="240" w:lineRule="auto"/>
              <w:ind w:firstLine="0" w:firstLineChars="0"/>
              <w:jc w:val="center"/>
              <w:rPr>
                <w:color w:val="auto"/>
                <w:sz w:val="21"/>
                <w:szCs w:val="21"/>
              </w:rPr>
            </w:pPr>
            <w:r>
              <w:rPr>
                <w:color w:val="auto"/>
                <w:sz w:val="21"/>
                <w:szCs w:val="21"/>
              </w:rPr>
              <w:t>1</w:t>
            </w:r>
          </w:p>
        </w:tc>
        <w:tc>
          <w:tcPr>
            <w:tcW w:w="969" w:type="dxa"/>
          </w:tcPr>
          <w:p>
            <w:pPr>
              <w:spacing w:line="240" w:lineRule="auto"/>
              <w:ind w:firstLine="0" w:firstLineChars="0"/>
              <w:jc w:val="center"/>
              <w:rPr>
                <w:color w:val="auto"/>
                <w:sz w:val="21"/>
                <w:szCs w:val="21"/>
              </w:rPr>
            </w:pPr>
            <w:r>
              <w:rPr>
                <w:color w:val="auto"/>
                <w:sz w:val="21"/>
                <w:szCs w:val="21"/>
              </w:rPr>
              <w:t>60</w:t>
            </w:r>
          </w:p>
        </w:tc>
        <w:tc>
          <w:tcPr>
            <w:tcW w:w="969" w:type="dxa"/>
          </w:tcPr>
          <w:p>
            <w:pPr>
              <w:spacing w:line="240" w:lineRule="auto"/>
              <w:ind w:firstLine="0" w:firstLineChars="0"/>
              <w:jc w:val="center"/>
              <w:rPr>
                <w:color w:val="auto"/>
                <w:sz w:val="21"/>
                <w:szCs w:val="21"/>
              </w:rPr>
            </w:pPr>
            <w:r>
              <w:rPr>
                <w:color w:val="auto"/>
                <w:sz w:val="21"/>
                <w:szCs w:val="21"/>
              </w:rPr>
              <w:t>29</w:t>
            </w:r>
          </w:p>
        </w:tc>
        <w:tc>
          <w:tcPr>
            <w:tcW w:w="969" w:type="dxa"/>
          </w:tcPr>
          <w:p>
            <w:pPr>
              <w:spacing w:line="240" w:lineRule="auto"/>
              <w:ind w:firstLine="0" w:firstLineChars="0"/>
              <w:jc w:val="center"/>
              <w:rPr>
                <w:color w:val="auto"/>
                <w:sz w:val="21"/>
                <w:szCs w:val="21"/>
              </w:rPr>
            </w:pPr>
            <w:r>
              <w:rPr>
                <w:color w:val="auto"/>
                <w:sz w:val="21"/>
                <w:szCs w:val="21"/>
              </w:rPr>
              <w:t>39</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河北省</w:t>
            </w:r>
          </w:p>
        </w:tc>
        <w:tc>
          <w:tcPr>
            <w:tcW w:w="968" w:type="dxa"/>
          </w:tcPr>
          <w:p>
            <w:pPr>
              <w:spacing w:line="240" w:lineRule="auto"/>
              <w:ind w:firstLine="0" w:firstLineChars="0"/>
              <w:jc w:val="center"/>
              <w:rPr>
                <w:color w:val="auto"/>
                <w:sz w:val="21"/>
                <w:szCs w:val="21"/>
              </w:rPr>
            </w:pPr>
            <w:r>
              <w:rPr>
                <w:color w:val="auto"/>
                <w:sz w:val="21"/>
                <w:szCs w:val="21"/>
              </w:rPr>
              <w:t>35</w:t>
            </w:r>
          </w:p>
        </w:tc>
        <w:tc>
          <w:tcPr>
            <w:tcW w:w="969" w:type="dxa"/>
          </w:tcPr>
          <w:p>
            <w:pPr>
              <w:spacing w:line="240" w:lineRule="auto"/>
              <w:ind w:firstLine="0" w:firstLineChars="0"/>
              <w:jc w:val="center"/>
              <w:rPr>
                <w:color w:val="auto"/>
                <w:sz w:val="21"/>
                <w:szCs w:val="21"/>
              </w:rPr>
            </w:pPr>
            <w:r>
              <w:rPr>
                <w:color w:val="auto"/>
                <w:sz w:val="21"/>
                <w:szCs w:val="21"/>
              </w:rPr>
              <w:t>408</w:t>
            </w:r>
          </w:p>
        </w:tc>
        <w:tc>
          <w:tcPr>
            <w:tcW w:w="969" w:type="dxa"/>
          </w:tcPr>
          <w:p>
            <w:pPr>
              <w:spacing w:line="240" w:lineRule="auto"/>
              <w:ind w:firstLine="0" w:firstLineChars="0"/>
              <w:jc w:val="center"/>
              <w:rPr>
                <w:color w:val="auto"/>
                <w:sz w:val="21"/>
                <w:szCs w:val="21"/>
              </w:rPr>
            </w:pPr>
            <w:r>
              <w:rPr>
                <w:color w:val="auto"/>
                <w:sz w:val="21"/>
                <w:szCs w:val="21"/>
              </w:rPr>
              <w:t>263</w:t>
            </w:r>
          </w:p>
        </w:tc>
        <w:tc>
          <w:tcPr>
            <w:tcW w:w="969" w:type="dxa"/>
          </w:tcPr>
          <w:p>
            <w:pPr>
              <w:spacing w:line="240" w:lineRule="auto"/>
              <w:ind w:firstLine="0" w:firstLineChars="0"/>
              <w:jc w:val="center"/>
              <w:rPr>
                <w:color w:val="auto"/>
                <w:sz w:val="21"/>
                <w:szCs w:val="21"/>
              </w:rPr>
            </w:pPr>
            <w:r>
              <w:rPr>
                <w:color w:val="auto"/>
                <w:sz w:val="21"/>
                <w:szCs w:val="21"/>
              </w:rPr>
              <w:t>51</w:t>
            </w:r>
          </w:p>
        </w:tc>
        <w:tc>
          <w:tcPr>
            <w:tcW w:w="969" w:type="dxa"/>
          </w:tcPr>
          <w:p>
            <w:pPr>
              <w:spacing w:line="240" w:lineRule="auto"/>
              <w:ind w:firstLine="0" w:firstLineChars="0"/>
              <w:jc w:val="center"/>
              <w:rPr>
                <w:color w:val="auto"/>
                <w:sz w:val="21"/>
                <w:szCs w:val="21"/>
              </w:rPr>
            </w:pPr>
            <w:r>
              <w:rPr>
                <w:color w:val="auto"/>
                <w:sz w:val="21"/>
                <w:szCs w:val="21"/>
              </w:rPr>
              <w:t>70</w:t>
            </w:r>
          </w:p>
        </w:tc>
        <w:tc>
          <w:tcPr>
            <w:tcW w:w="969" w:type="dxa"/>
          </w:tcPr>
          <w:p>
            <w:pPr>
              <w:spacing w:line="240" w:lineRule="auto"/>
              <w:ind w:firstLine="0" w:firstLineChars="0"/>
              <w:jc w:val="center"/>
              <w:rPr>
                <w:color w:val="auto"/>
                <w:sz w:val="21"/>
                <w:szCs w:val="21"/>
              </w:rPr>
            </w:pPr>
            <w:r>
              <w:rPr>
                <w:color w:val="auto"/>
                <w:sz w:val="21"/>
                <w:szCs w:val="21"/>
              </w:rPr>
              <w:t>56</w:t>
            </w:r>
          </w:p>
        </w:tc>
        <w:tc>
          <w:tcPr>
            <w:tcW w:w="968" w:type="dxa"/>
          </w:tcPr>
          <w:p>
            <w:pPr>
              <w:spacing w:line="240" w:lineRule="auto"/>
              <w:ind w:firstLine="0" w:firstLineChars="0"/>
              <w:jc w:val="center"/>
              <w:rPr>
                <w:color w:val="auto"/>
                <w:sz w:val="21"/>
                <w:szCs w:val="21"/>
              </w:rPr>
            </w:pPr>
            <w:r>
              <w:rPr>
                <w:color w:val="auto"/>
                <w:sz w:val="21"/>
                <w:szCs w:val="21"/>
              </w:rPr>
              <w:t>5</w:t>
            </w:r>
          </w:p>
        </w:tc>
        <w:tc>
          <w:tcPr>
            <w:tcW w:w="969" w:type="dxa"/>
          </w:tcPr>
          <w:p>
            <w:pPr>
              <w:spacing w:line="240" w:lineRule="auto"/>
              <w:ind w:firstLine="0" w:firstLineChars="0"/>
              <w:jc w:val="center"/>
              <w:rPr>
                <w:color w:val="auto"/>
                <w:sz w:val="21"/>
                <w:szCs w:val="21"/>
              </w:rPr>
            </w:pPr>
            <w:r>
              <w:rPr>
                <w:color w:val="auto"/>
                <w:sz w:val="21"/>
                <w:szCs w:val="21"/>
              </w:rPr>
              <w:t>3</w:t>
            </w:r>
          </w:p>
        </w:tc>
        <w:tc>
          <w:tcPr>
            <w:tcW w:w="969" w:type="dxa"/>
          </w:tcPr>
          <w:p>
            <w:pPr>
              <w:spacing w:line="240" w:lineRule="auto"/>
              <w:ind w:firstLine="0" w:firstLineChars="0"/>
              <w:jc w:val="center"/>
              <w:rPr>
                <w:color w:val="auto"/>
                <w:sz w:val="21"/>
                <w:szCs w:val="21"/>
              </w:rPr>
            </w:pPr>
            <w:r>
              <w:rPr>
                <w:color w:val="auto"/>
                <w:sz w:val="21"/>
                <w:szCs w:val="21"/>
              </w:rPr>
              <w:t>114</w:t>
            </w:r>
          </w:p>
        </w:tc>
        <w:tc>
          <w:tcPr>
            <w:tcW w:w="969" w:type="dxa"/>
          </w:tcPr>
          <w:p>
            <w:pPr>
              <w:spacing w:line="240" w:lineRule="auto"/>
              <w:ind w:firstLine="0" w:firstLineChars="0"/>
              <w:jc w:val="center"/>
              <w:rPr>
                <w:color w:val="auto"/>
                <w:sz w:val="21"/>
                <w:szCs w:val="21"/>
              </w:rPr>
            </w:pPr>
            <w:r>
              <w:rPr>
                <w:color w:val="auto"/>
                <w:sz w:val="21"/>
                <w:szCs w:val="21"/>
              </w:rPr>
              <w:t>24</w:t>
            </w:r>
          </w:p>
        </w:tc>
        <w:tc>
          <w:tcPr>
            <w:tcW w:w="969" w:type="dxa"/>
          </w:tcPr>
          <w:p>
            <w:pPr>
              <w:spacing w:line="240" w:lineRule="auto"/>
              <w:ind w:firstLine="0" w:firstLineChars="0"/>
              <w:jc w:val="center"/>
              <w:rPr>
                <w:color w:val="auto"/>
                <w:sz w:val="21"/>
                <w:szCs w:val="21"/>
              </w:rPr>
            </w:pPr>
            <w:r>
              <w:rPr>
                <w:color w:val="auto"/>
                <w:sz w:val="21"/>
                <w:szCs w:val="21"/>
              </w:rPr>
              <w:t>375</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河南省</w:t>
            </w:r>
          </w:p>
        </w:tc>
        <w:tc>
          <w:tcPr>
            <w:tcW w:w="968" w:type="dxa"/>
          </w:tcPr>
          <w:p>
            <w:pPr>
              <w:spacing w:line="240" w:lineRule="auto"/>
              <w:ind w:firstLine="0" w:firstLineChars="0"/>
              <w:jc w:val="center"/>
              <w:rPr>
                <w:color w:val="auto"/>
                <w:sz w:val="21"/>
                <w:szCs w:val="21"/>
              </w:rPr>
            </w:pPr>
            <w:r>
              <w:rPr>
                <w:color w:val="auto"/>
                <w:sz w:val="21"/>
                <w:szCs w:val="21"/>
              </w:rPr>
              <w:t>49</w:t>
            </w:r>
          </w:p>
        </w:tc>
        <w:tc>
          <w:tcPr>
            <w:tcW w:w="969" w:type="dxa"/>
          </w:tcPr>
          <w:p>
            <w:pPr>
              <w:spacing w:line="240" w:lineRule="auto"/>
              <w:ind w:firstLine="0" w:firstLineChars="0"/>
              <w:jc w:val="center"/>
              <w:rPr>
                <w:color w:val="auto"/>
                <w:sz w:val="21"/>
                <w:szCs w:val="21"/>
              </w:rPr>
            </w:pPr>
            <w:r>
              <w:rPr>
                <w:color w:val="auto"/>
                <w:sz w:val="21"/>
                <w:szCs w:val="21"/>
              </w:rPr>
              <w:t>489</w:t>
            </w:r>
          </w:p>
        </w:tc>
        <w:tc>
          <w:tcPr>
            <w:tcW w:w="969" w:type="dxa"/>
          </w:tcPr>
          <w:p>
            <w:pPr>
              <w:spacing w:line="240" w:lineRule="auto"/>
              <w:ind w:firstLine="0" w:firstLineChars="0"/>
              <w:jc w:val="center"/>
              <w:rPr>
                <w:color w:val="auto"/>
                <w:sz w:val="21"/>
                <w:szCs w:val="21"/>
              </w:rPr>
            </w:pPr>
            <w:r>
              <w:rPr>
                <w:color w:val="auto"/>
                <w:sz w:val="21"/>
                <w:szCs w:val="21"/>
              </w:rPr>
              <w:t>372</w:t>
            </w:r>
          </w:p>
        </w:tc>
        <w:tc>
          <w:tcPr>
            <w:tcW w:w="969" w:type="dxa"/>
          </w:tcPr>
          <w:p>
            <w:pPr>
              <w:spacing w:line="240" w:lineRule="auto"/>
              <w:ind w:firstLine="0" w:firstLineChars="0"/>
              <w:jc w:val="center"/>
              <w:rPr>
                <w:color w:val="auto"/>
                <w:sz w:val="21"/>
                <w:szCs w:val="21"/>
              </w:rPr>
            </w:pPr>
            <w:r>
              <w:rPr>
                <w:color w:val="auto"/>
                <w:sz w:val="21"/>
                <w:szCs w:val="21"/>
              </w:rPr>
              <w:t>51</w:t>
            </w:r>
          </w:p>
        </w:tc>
        <w:tc>
          <w:tcPr>
            <w:tcW w:w="969" w:type="dxa"/>
          </w:tcPr>
          <w:p>
            <w:pPr>
              <w:spacing w:line="240" w:lineRule="auto"/>
              <w:ind w:firstLine="0" w:firstLineChars="0"/>
              <w:jc w:val="center"/>
              <w:rPr>
                <w:color w:val="auto"/>
                <w:sz w:val="21"/>
                <w:szCs w:val="21"/>
              </w:rPr>
            </w:pPr>
            <w:r>
              <w:rPr>
                <w:color w:val="auto"/>
                <w:sz w:val="21"/>
                <w:szCs w:val="21"/>
              </w:rPr>
              <w:t>86</w:t>
            </w:r>
          </w:p>
        </w:tc>
        <w:tc>
          <w:tcPr>
            <w:tcW w:w="969" w:type="dxa"/>
          </w:tcPr>
          <w:p>
            <w:pPr>
              <w:spacing w:line="240" w:lineRule="auto"/>
              <w:ind w:firstLine="0" w:firstLineChars="0"/>
              <w:jc w:val="center"/>
              <w:rPr>
                <w:color w:val="auto"/>
                <w:sz w:val="21"/>
                <w:szCs w:val="21"/>
              </w:rPr>
            </w:pPr>
            <w:r>
              <w:rPr>
                <w:color w:val="auto"/>
                <w:sz w:val="21"/>
                <w:szCs w:val="21"/>
              </w:rPr>
              <w:t>92</w:t>
            </w:r>
          </w:p>
        </w:tc>
        <w:tc>
          <w:tcPr>
            <w:tcW w:w="968" w:type="dxa"/>
          </w:tcPr>
          <w:p>
            <w:pPr>
              <w:spacing w:line="240" w:lineRule="auto"/>
              <w:ind w:firstLine="0" w:firstLineChars="0"/>
              <w:jc w:val="center"/>
              <w:rPr>
                <w:color w:val="auto"/>
                <w:sz w:val="21"/>
                <w:szCs w:val="21"/>
              </w:rPr>
            </w:pPr>
            <w:r>
              <w:rPr>
                <w:color w:val="auto"/>
                <w:sz w:val="21"/>
                <w:szCs w:val="21"/>
              </w:rPr>
              <w:t>19</w:t>
            </w:r>
          </w:p>
        </w:tc>
        <w:tc>
          <w:tcPr>
            <w:tcW w:w="969" w:type="dxa"/>
          </w:tcPr>
          <w:p>
            <w:pPr>
              <w:spacing w:line="240" w:lineRule="auto"/>
              <w:ind w:firstLine="0" w:firstLineChars="0"/>
              <w:jc w:val="center"/>
              <w:rPr>
                <w:color w:val="auto"/>
                <w:sz w:val="21"/>
                <w:szCs w:val="21"/>
              </w:rPr>
            </w:pPr>
            <w:r>
              <w:rPr>
                <w:color w:val="auto"/>
                <w:sz w:val="21"/>
                <w:szCs w:val="21"/>
              </w:rPr>
              <w:t>14</w:t>
            </w:r>
          </w:p>
        </w:tc>
        <w:tc>
          <w:tcPr>
            <w:tcW w:w="969" w:type="dxa"/>
          </w:tcPr>
          <w:p>
            <w:pPr>
              <w:spacing w:line="240" w:lineRule="auto"/>
              <w:ind w:firstLine="0" w:firstLineChars="0"/>
              <w:jc w:val="center"/>
              <w:rPr>
                <w:color w:val="auto"/>
                <w:sz w:val="21"/>
                <w:szCs w:val="21"/>
              </w:rPr>
            </w:pPr>
            <w:r>
              <w:rPr>
                <w:color w:val="auto"/>
                <w:sz w:val="21"/>
                <w:szCs w:val="21"/>
              </w:rPr>
              <w:t>177</w:t>
            </w:r>
          </w:p>
        </w:tc>
        <w:tc>
          <w:tcPr>
            <w:tcW w:w="969" w:type="dxa"/>
          </w:tcPr>
          <w:p>
            <w:pPr>
              <w:spacing w:line="240" w:lineRule="auto"/>
              <w:ind w:firstLine="0" w:firstLineChars="0"/>
              <w:jc w:val="center"/>
              <w:rPr>
                <w:color w:val="auto"/>
                <w:sz w:val="21"/>
                <w:szCs w:val="21"/>
              </w:rPr>
            </w:pPr>
            <w:r>
              <w:rPr>
                <w:color w:val="auto"/>
                <w:sz w:val="21"/>
                <w:szCs w:val="21"/>
              </w:rPr>
              <w:t>47</w:t>
            </w:r>
          </w:p>
        </w:tc>
        <w:tc>
          <w:tcPr>
            <w:tcW w:w="969" w:type="dxa"/>
          </w:tcPr>
          <w:p>
            <w:pPr>
              <w:spacing w:line="240" w:lineRule="auto"/>
              <w:ind w:firstLine="0" w:firstLineChars="0"/>
              <w:jc w:val="center"/>
              <w:rPr>
                <w:color w:val="auto"/>
                <w:sz w:val="21"/>
                <w:szCs w:val="21"/>
              </w:rPr>
            </w:pPr>
            <w:r>
              <w:rPr>
                <w:color w:val="auto"/>
                <w:sz w:val="21"/>
                <w:szCs w:val="21"/>
              </w:rPr>
              <w:t>265</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黑龙江省</w:t>
            </w:r>
          </w:p>
        </w:tc>
        <w:tc>
          <w:tcPr>
            <w:tcW w:w="968"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45</w:t>
            </w:r>
          </w:p>
        </w:tc>
        <w:tc>
          <w:tcPr>
            <w:tcW w:w="969" w:type="dxa"/>
          </w:tcPr>
          <w:p>
            <w:pPr>
              <w:spacing w:line="240" w:lineRule="auto"/>
              <w:ind w:firstLine="0" w:firstLineChars="0"/>
              <w:jc w:val="center"/>
              <w:rPr>
                <w:color w:val="auto"/>
                <w:sz w:val="21"/>
                <w:szCs w:val="21"/>
              </w:rPr>
            </w:pPr>
            <w:r>
              <w:rPr>
                <w:color w:val="auto"/>
                <w:sz w:val="21"/>
                <w:szCs w:val="21"/>
              </w:rPr>
              <w:t>21</w:t>
            </w:r>
          </w:p>
        </w:tc>
        <w:tc>
          <w:tcPr>
            <w:tcW w:w="969" w:type="dxa"/>
          </w:tcPr>
          <w:p>
            <w:pPr>
              <w:spacing w:line="240" w:lineRule="auto"/>
              <w:ind w:firstLine="0" w:firstLineChars="0"/>
              <w:jc w:val="center"/>
              <w:rPr>
                <w:color w:val="auto"/>
                <w:sz w:val="21"/>
                <w:szCs w:val="21"/>
              </w:rPr>
            </w:pPr>
            <w:r>
              <w:rPr>
                <w:color w:val="auto"/>
                <w:sz w:val="21"/>
                <w:szCs w:val="21"/>
              </w:rPr>
              <w:t>11</w:t>
            </w:r>
          </w:p>
        </w:tc>
        <w:tc>
          <w:tcPr>
            <w:tcW w:w="969" w:type="dxa"/>
          </w:tcPr>
          <w:p>
            <w:pPr>
              <w:spacing w:line="240" w:lineRule="auto"/>
              <w:ind w:firstLine="0" w:firstLineChars="0"/>
              <w:jc w:val="center"/>
              <w:rPr>
                <w:color w:val="auto"/>
                <w:sz w:val="21"/>
                <w:szCs w:val="21"/>
              </w:rPr>
            </w:pPr>
            <w:r>
              <w:rPr>
                <w:color w:val="auto"/>
                <w:sz w:val="21"/>
                <w:szCs w:val="21"/>
              </w:rPr>
              <w:t>5</w:t>
            </w:r>
          </w:p>
        </w:tc>
        <w:tc>
          <w:tcPr>
            <w:tcW w:w="969" w:type="dxa"/>
          </w:tcPr>
          <w:p>
            <w:pPr>
              <w:spacing w:line="240" w:lineRule="auto"/>
              <w:ind w:firstLine="0" w:firstLineChars="0"/>
              <w:jc w:val="center"/>
              <w:rPr>
                <w:color w:val="auto"/>
                <w:sz w:val="21"/>
                <w:szCs w:val="21"/>
              </w:rPr>
            </w:pPr>
            <w:r>
              <w:rPr>
                <w:color w:val="auto"/>
                <w:sz w:val="21"/>
                <w:szCs w:val="21"/>
              </w:rPr>
              <w:t>24</w:t>
            </w:r>
          </w:p>
        </w:tc>
        <w:tc>
          <w:tcPr>
            <w:tcW w:w="968" w:type="dxa"/>
          </w:tcPr>
          <w:p>
            <w:pPr>
              <w:spacing w:line="240" w:lineRule="auto"/>
              <w:ind w:firstLine="0" w:firstLineChars="0"/>
              <w:jc w:val="center"/>
              <w:rPr>
                <w:color w:val="auto"/>
                <w:sz w:val="21"/>
                <w:szCs w:val="21"/>
              </w:rPr>
            </w:pPr>
            <w:r>
              <w:rPr>
                <w:color w:val="auto"/>
                <w:sz w:val="21"/>
                <w:szCs w:val="21"/>
              </w:rPr>
              <w:t>4</w:t>
            </w:r>
          </w:p>
        </w:tc>
        <w:tc>
          <w:tcPr>
            <w:tcW w:w="969" w:type="dxa"/>
          </w:tcPr>
          <w:p>
            <w:pPr>
              <w:spacing w:line="240" w:lineRule="auto"/>
              <w:ind w:firstLine="0" w:firstLineChars="0"/>
              <w:jc w:val="center"/>
              <w:rPr>
                <w:color w:val="auto"/>
                <w:sz w:val="21"/>
                <w:szCs w:val="21"/>
              </w:rPr>
            </w:pPr>
            <w:r>
              <w:rPr>
                <w:color w:val="auto"/>
                <w:sz w:val="21"/>
                <w:szCs w:val="21"/>
              </w:rPr>
              <w:t>3</w:t>
            </w:r>
          </w:p>
        </w:tc>
        <w:tc>
          <w:tcPr>
            <w:tcW w:w="969" w:type="dxa"/>
          </w:tcPr>
          <w:p>
            <w:pPr>
              <w:spacing w:line="240" w:lineRule="auto"/>
              <w:ind w:firstLine="0" w:firstLineChars="0"/>
              <w:jc w:val="center"/>
              <w:rPr>
                <w:color w:val="auto"/>
                <w:sz w:val="21"/>
                <w:szCs w:val="21"/>
              </w:rPr>
            </w:pPr>
            <w:r>
              <w:rPr>
                <w:color w:val="auto"/>
                <w:sz w:val="21"/>
                <w:szCs w:val="21"/>
              </w:rPr>
              <w:t>15</w:t>
            </w:r>
          </w:p>
        </w:tc>
        <w:tc>
          <w:tcPr>
            <w:tcW w:w="969" w:type="dxa"/>
          </w:tcPr>
          <w:p>
            <w:pPr>
              <w:spacing w:line="240" w:lineRule="auto"/>
              <w:ind w:firstLine="0" w:firstLineChars="0"/>
              <w:jc w:val="center"/>
              <w:rPr>
                <w:color w:val="auto"/>
                <w:sz w:val="21"/>
                <w:szCs w:val="21"/>
              </w:rPr>
            </w:pPr>
            <w:r>
              <w:rPr>
                <w:color w:val="auto"/>
                <w:sz w:val="21"/>
                <w:szCs w:val="21"/>
              </w:rPr>
              <w:t>1</w:t>
            </w:r>
          </w:p>
        </w:tc>
        <w:tc>
          <w:tcPr>
            <w:tcW w:w="969" w:type="dxa"/>
          </w:tcPr>
          <w:p>
            <w:pPr>
              <w:spacing w:line="240" w:lineRule="auto"/>
              <w:ind w:firstLine="0" w:firstLineChars="0"/>
              <w:jc w:val="center"/>
              <w:rPr>
                <w:color w:val="auto"/>
                <w:sz w:val="21"/>
                <w:szCs w:val="21"/>
              </w:rPr>
            </w:pPr>
            <w:r>
              <w:rPr>
                <w:color w:val="auto"/>
                <w:sz w:val="21"/>
                <w:szCs w:val="21"/>
              </w:rPr>
              <w:t>23</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湖北省</w:t>
            </w:r>
          </w:p>
        </w:tc>
        <w:tc>
          <w:tcPr>
            <w:tcW w:w="968" w:type="dxa"/>
          </w:tcPr>
          <w:p>
            <w:pPr>
              <w:spacing w:line="240" w:lineRule="auto"/>
              <w:ind w:firstLine="0" w:firstLineChars="0"/>
              <w:jc w:val="center"/>
              <w:rPr>
                <w:color w:val="auto"/>
                <w:sz w:val="21"/>
                <w:szCs w:val="21"/>
              </w:rPr>
            </w:pPr>
            <w:r>
              <w:rPr>
                <w:color w:val="auto"/>
                <w:sz w:val="21"/>
                <w:szCs w:val="21"/>
              </w:rPr>
              <w:t>27</w:t>
            </w:r>
          </w:p>
        </w:tc>
        <w:tc>
          <w:tcPr>
            <w:tcW w:w="969" w:type="dxa"/>
          </w:tcPr>
          <w:p>
            <w:pPr>
              <w:spacing w:line="240" w:lineRule="auto"/>
              <w:ind w:firstLine="0" w:firstLineChars="0"/>
              <w:jc w:val="center"/>
              <w:rPr>
                <w:color w:val="auto"/>
                <w:sz w:val="21"/>
                <w:szCs w:val="21"/>
              </w:rPr>
            </w:pPr>
            <w:r>
              <w:rPr>
                <w:color w:val="auto"/>
                <w:sz w:val="21"/>
                <w:szCs w:val="21"/>
              </w:rPr>
              <w:t>743</w:t>
            </w:r>
          </w:p>
        </w:tc>
        <w:tc>
          <w:tcPr>
            <w:tcW w:w="969" w:type="dxa"/>
          </w:tcPr>
          <w:p>
            <w:pPr>
              <w:spacing w:line="240" w:lineRule="auto"/>
              <w:ind w:firstLine="0" w:firstLineChars="0"/>
              <w:jc w:val="center"/>
              <w:rPr>
                <w:color w:val="auto"/>
                <w:sz w:val="21"/>
                <w:szCs w:val="21"/>
              </w:rPr>
            </w:pPr>
            <w:r>
              <w:rPr>
                <w:color w:val="auto"/>
                <w:sz w:val="21"/>
                <w:szCs w:val="21"/>
              </w:rPr>
              <w:t>226</w:t>
            </w:r>
          </w:p>
        </w:tc>
        <w:tc>
          <w:tcPr>
            <w:tcW w:w="969" w:type="dxa"/>
          </w:tcPr>
          <w:p>
            <w:pPr>
              <w:spacing w:line="240" w:lineRule="auto"/>
              <w:ind w:firstLine="0" w:firstLineChars="0"/>
              <w:jc w:val="center"/>
              <w:rPr>
                <w:color w:val="auto"/>
                <w:sz w:val="21"/>
                <w:szCs w:val="21"/>
              </w:rPr>
            </w:pPr>
            <w:r>
              <w:rPr>
                <w:color w:val="auto"/>
                <w:sz w:val="21"/>
                <w:szCs w:val="21"/>
              </w:rPr>
              <w:t>36</w:t>
            </w:r>
          </w:p>
        </w:tc>
        <w:tc>
          <w:tcPr>
            <w:tcW w:w="969" w:type="dxa"/>
          </w:tcPr>
          <w:p>
            <w:pPr>
              <w:spacing w:line="240" w:lineRule="auto"/>
              <w:ind w:firstLine="0" w:firstLineChars="0"/>
              <w:jc w:val="center"/>
              <w:rPr>
                <w:color w:val="auto"/>
                <w:sz w:val="21"/>
                <w:szCs w:val="21"/>
              </w:rPr>
            </w:pPr>
            <w:r>
              <w:rPr>
                <w:color w:val="auto"/>
                <w:sz w:val="21"/>
                <w:szCs w:val="21"/>
              </w:rPr>
              <w:t>61</w:t>
            </w:r>
          </w:p>
        </w:tc>
        <w:tc>
          <w:tcPr>
            <w:tcW w:w="969" w:type="dxa"/>
          </w:tcPr>
          <w:p>
            <w:pPr>
              <w:spacing w:line="240" w:lineRule="auto"/>
              <w:ind w:firstLine="0" w:firstLineChars="0"/>
              <w:jc w:val="center"/>
              <w:rPr>
                <w:color w:val="auto"/>
                <w:sz w:val="21"/>
                <w:szCs w:val="21"/>
              </w:rPr>
            </w:pPr>
            <w:r>
              <w:rPr>
                <w:color w:val="auto"/>
                <w:sz w:val="21"/>
                <w:szCs w:val="21"/>
              </w:rPr>
              <w:t>60</w:t>
            </w:r>
          </w:p>
        </w:tc>
        <w:tc>
          <w:tcPr>
            <w:tcW w:w="968" w:type="dxa"/>
          </w:tcPr>
          <w:p>
            <w:pPr>
              <w:spacing w:line="240" w:lineRule="auto"/>
              <w:ind w:firstLine="0" w:firstLineChars="0"/>
              <w:jc w:val="center"/>
              <w:rPr>
                <w:color w:val="auto"/>
                <w:sz w:val="21"/>
                <w:szCs w:val="21"/>
              </w:rPr>
            </w:pPr>
            <w:r>
              <w:rPr>
                <w:color w:val="auto"/>
                <w:sz w:val="21"/>
                <w:szCs w:val="21"/>
              </w:rPr>
              <w:t>7</w:t>
            </w:r>
          </w:p>
        </w:tc>
        <w:tc>
          <w:tcPr>
            <w:tcW w:w="969" w:type="dxa"/>
          </w:tcPr>
          <w:p>
            <w:pPr>
              <w:spacing w:line="240" w:lineRule="auto"/>
              <w:ind w:firstLine="0" w:firstLineChars="0"/>
              <w:jc w:val="center"/>
              <w:rPr>
                <w:color w:val="auto"/>
                <w:sz w:val="21"/>
                <w:szCs w:val="21"/>
              </w:rPr>
            </w:pPr>
            <w:r>
              <w:rPr>
                <w:color w:val="auto"/>
                <w:sz w:val="21"/>
                <w:szCs w:val="21"/>
              </w:rPr>
              <w:t>9</w:t>
            </w:r>
          </w:p>
        </w:tc>
        <w:tc>
          <w:tcPr>
            <w:tcW w:w="969" w:type="dxa"/>
          </w:tcPr>
          <w:p>
            <w:pPr>
              <w:spacing w:line="240" w:lineRule="auto"/>
              <w:ind w:firstLine="0" w:firstLineChars="0"/>
              <w:jc w:val="center"/>
              <w:rPr>
                <w:color w:val="auto"/>
                <w:sz w:val="21"/>
                <w:szCs w:val="21"/>
              </w:rPr>
            </w:pPr>
            <w:r>
              <w:rPr>
                <w:color w:val="auto"/>
                <w:sz w:val="21"/>
                <w:szCs w:val="21"/>
              </w:rPr>
              <w:t>111</w:t>
            </w:r>
          </w:p>
        </w:tc>
        <w:tc>
          <w:tcPr>
            <w:tcW w:w="969" w:type="dxa"/>
          </w:tcPr>
          <w:p>
            <w:pPr>
              <w:spacing w:line="240" w:lineRule="auto"/>
              <w:ind w:firstLine="0" w:firstLineChars="0"/>
              <w:jc w:val="center"/>
              <w:rPr>
                <w:color w:val="auto"/>
                <w:sz w:val="21"/>
                <w:szCs w:val="21"/>
              </w:rPr>
            </w:pPr>
            <w:r>
              <w:rPr>
                <w:color w:val="auto"/>
                <w:sz w:val="21"/>
                <w:szCs w:val="21"/>
              </w:rPr>
              <w:t>13</w:t>
            </w:r>
          </w:p>
        </w:tc>
        <w:tc>
          <w:tcPr>
            <w:tcW w:w="969" w:type="dxa"/>
          </w:tcPr>
          <w:p>
            <w:pPr>
              <w:spacing w:line="240" w:lineRule="auto"/>
              <w:ind w:firstLine="0" w:firstLineChars="0"/>
              <w:jc w:val="center"/>
              <w:rPr>
                <w:color w:val="auto"/>
                <w:sz w:val="21"/>
                <w:szCs w:val="21"/>
              </w:rPr>
            </w:pPr>
            <w:r>
              <w:rPr>
                <w:color w:val="auto"/>
                <w:sz w:val="21"/>
                <w:szCs w:val="21"/>
              </w:rPr>
              <w:t>69</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湖南省</w:t>
            </w:r>
          </w:p>
        </w:tc>
        <w:tc>
          <w:tcPr>
            <w:tcW w:w="968" w:type="dxa"/>
          </w:tcPr>
          <w:p>
            <w:pPr>
              <w:spacing w:line="240" w:lineRule="auto"/>
              <w:ind w:firstLine="0" w:firstLineChars="0"/>
              <w:jc w:val="center"/>
              <w:rPr>
                <w:color w:val="auto"/>
                <w:sz w:val="21"/>
                <w:szCs w:val="21"/>
              </w:rPr>
            </w:pPr>
            <w:r>
              <w:rPr>
                <w:color w:val="auto"/>
                <w:sz w:val="21"/>
                <w:szCs w:val="21"/>
              </w:rPr>
              <w:t>15</w:t>
            </w:r>
          </w:p>
        </w:tc>
        <w:tc>
          <w:tcPr>
            <w:tcW w:w="969" w:type="dxa"/>
          </w:tcPr>
          <w:p>
            <w:pPr>
              <w:spacing w:line="240" w:lineRule="auto"/>
              <w:ind w:firstLine="0" w:firstLineChars="0"/>
              <w:jc w:val="center"/>
              <w:rPr>
                <w:color w:val="auto"/>
                <w:sz w:val="21"/>
                <w:szCs w:val="21"/>
              </w:rPr>
            </w:pPr>
            <w:r>
              <w:rPr>
                <w:color w:val="auto"/>
                <w:sz w:val="21"/>
                <w:szCs w:val="21"/>
              </w:rPr>
              <w:t>445</w:t>
            </w:r>
          </w:p>
        </w:tc>
        <w:tc>
          <w:tcPr>
            <w:tcW w:w="969" w:type="dxa"/>
          </w:tcPr>
          <w:p>
            <w:pPr>
              <w:spacing w:line="240" w:lineRule="auto"/>
              <w:ind w:firstLine="0" w:firstLineChars="0"/>
              <w:jc w:val="center"/>
              <w:rPr>
                <w:color w:val="auto"/>
                <w:sz w:val="21"/>
                <w:szCs w:val="21"/>
              </w:rPr>
            </w:pPr>
            <w:r>
              <w:rPr>
                <w:color w:val="auto"/>
                <w:sz w:val="21"/>
                <w:szCs w:val="21"/>
              </w:rPr>
              <w:t>105</w:t>
            </w:r>
          </w:p>
        </w:tc>
        <w:tc>
          <w:tcPr>
            <w:tcW w:w="969"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19</w:t>
            </w:r>
          </w:p>
        </w:tc>
        <w:tc>
          <w:tcPr>
            <w:tcW w:w="969" w:type="dxa"/>
          </w:tcPr>
          <w:p>
            <w:pPr>
              <w:spacing w:line="240" w:lineRule="auto"/>
              <w:ind w:firstLine="0" w:firstLineChars="0"/>
              <w:jc w:val="center"/>
              <w:rPr>
                <w:color w:val="auto"/>
                <w:sz w:val="21"/>
                <w:szCs w:val="21"/>
              </w:rPr>
            </w:pPr>
            <w:r>
              <w:rPr>
                <w:color w:val="auto"/>
                <w:sz w:val="21"/>
                <w:szCs w:val="21"/>
              </w:rPr>
              <w:t>53</w:t>
            </w:r>
          </w:p>
        </w:tc>
        <w:tc>
          <w:tcPr>
            <w:tcW w:w="968"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1</w:t>
            </w:r>
          </w:p>
        </w:tc>
        <w:tc>
          <w:tcPr>
            <w:tcW w:w="969" w:type="dxa"/>
          </w:tcPr>
          <w:p>
            <w:pPr>
              <w:spacing w:line="240" w:lineRule="auto"/>
              <w:ind w:firstLine="0" w:firstLineChars="0"/>
              <w:jc w:val="center"/>
              <w:rPr>
                <w:color w:val="auto"/>
                <w:sz w:val="21"/>
                <w:szCs w:val="21"/>
              </w:rPr>
            </w:pPr>
            <w:r>
              <w:rPr>
                <w:color w:val="auto"/>
                <w:sz w:val="21"/>
                <w:szCs w:val="21"/>
              </w:rPr>
              <w:t>47</w:t>
            </w:r>
          </w:p>
        </w:tc>
        <w:tc>
          <w:tcPr>
            <w:tcW w:w="969"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176</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吉林省</w:t>
            </w:r>
          </w:p>
        </w:tc>
        <w:tc>
          <w:tcPr>
            <w:tcW w:w="968" w:type="dxa"/>
          </w:tcPr>
          <w:p>
            <w:pPr>
              <w:spacing w:line="240" w:lineRule="auto"/>
              <w:ind w:firstLine="0" w:firstLineChars="0"/>
              <w:jc w:val="center"/>
              <w:rPr>
                <w:color w:val="auto"/>
                <w:sz w:val="21"/>
                <w:szCs w:val="21"/>
              </w:rPr>
            </w:pPr>
            <w:r>
              <w:rPr>
                <w:color w:val="auto"/>
                <w:sz w:val="21"/>
                <w:szCs w:val="21"/>
              </w:rPr>
              <w:t>3</w:t>
            </w:r>
          </w:p>
        </w:tc>
        <w:tc>
          <w:tcPr>
            <w:tcW w:w="969" w:type="dxa"/>
          </w:tcPr>
          <w:p>
            <w:pPr>
              <w:spacing w:line="240" w:lineRule="auto"/>
              <w:ind w:firstLine="0" w:firstLineChars="0"/>
              <w:jc w:val="center"/>
              <w:rPr>
                <w:color w:val="auto"/>
                <w:sz w:val="21"/>
                <w:szCs w:val="21"/>
              </w:rPr>
            </w:pPr>
            <w:r>
              <w:rPr>
                <w:color w:val="auto"/>
                <w:sz w:val="21"/>
                <w:szCs w:val="21"/>
              </w:rPr>
              <w:t>32</w:t>
            </w:r>
          </w:p>
        </w:tc>
        <w:tc>
          <w:tcPr>
            <w:tcW w:w="969" w:type="dxa"/>
          </w:tcPr>
          <w:p>
            <w:pPr>
              <w:spacing w:line="240" w:lineRule="auto"/>
              <w:ind w:firstLine="0" w:firstLineChars="0"/>
              <w:jc w:val="center"/>
              <w:rPr>
                <w:color w:val="auto"/>
                <w:sz w:val="21"/>
                <w:szCs w:val="21"/>
              </w:rPr>
            </w:pPr>
            <w:r>
              <w:rPr>
                <w:color w:val="auto"/>
                <w:sz w:val="21"/>
                <w:szCs w:val="21"/>
              </w:rPr>
              <w:t>22</w:t>
            </w:r>
          </w:p>
        </w:tc>
        <w:tc>
          <w:tcPr>
            <w:tcW w:w="969" w:type="dxa"/>
          </w:tcPr>
          <w:p>
            <w:pPr>
              <w:spacing w:line="240" w:lineRule="auto"/>
              <w:ind w:firstLine="0" w:firstLineChars="0"/>
              <w:jc w:val="center"/>
              <w:rPr>
                <w:color w:val="auto"/>
                <w:sz w:val="21"/>
                <w:szCs w:val="21"/>
              </w:rPr>
            </w:pPr>
            <w:r>
              <w:rPr>
                <w:color w:val="auto"/>
                <w:sz w:val="21"/>
                <w:szCs w:val="21"/>
              </w:rPr>
              <w:t>5</w:t>
            </w:r>
          </w:p>
        </w:tc>
        <w:tc>
          <w:tcPr>
            <w:tcW w:w="969" w:type="dxa"/>
          </w:tcPr>
          <w:p>
            <w:pPr>
              <w:spacing w:line="240" w:lineRule="auto"/>
              <w:ind w:firstLine="0" w:firstLineChars="0"/>
              <w:jc w:val="center"/>
              <w:rPr>
                <w:color w:val="auto"/>
                <w:sz w:val="21"/>
                <w:szCs w:val="21"/>
              </w:rPr>
            </w:pPr>
            <w:r>
              <w:rPr>
                <w:color w:val="auto"/>
                <w:sz w:val="21"/>
                <w:szCs w:val="21"/>
              </w:rPr>
              <w:t>14</w:t>
            </w:r>
          </w:p>
        </w:tc>
        <w:tc>
          <w:tcPr>
            <w:tcW w:w="969" w:type="dxa"/>
          </w:tcPr>
          <w:p>
            <w:pPr>
              <w:spacing w:line="240" w:lineRule="auto"/>
              <w:ind w:firstLine="0" w:firstLineChars="0"/>
              <w:jc w:val="center"/>
              <w:rPr>
                <w:color w:val="auto"/>
                <w:sz w:val="21"/>
                <w:szCs w:val="21"/>
              </w:rPr>
            </w:pPr>
            <w:r>
              <w:rPr>
                <w:color w:val="auto"/>
                <w:sz w:val="21"/>
                <w:szCs w:val="21"/>
              </w:rPr>
              <w:t>5</w:t>
            </w:r>
          </w:p>
        </w:tc>
        <w:tc>
          <w:tcPr>
            <w:tcW w:w="968" w:type="dxa"/>
          </w:tcPr>
          <w:p>
            <w:pPr>
              <w:spacing w:line="240" w:lineRule="auto"/>
              <w:ind w:firstLine="0" w:firstLineChars="0"/>
              <w:jc w:val="center"/>
              <w:rPr>
                <w:color w:val="auto"/>
                <w:sz w:val="21"/>
                <w:szCs w:val="21"/>
              </w:rPr>
            </w:pPr>
            <w:r>
              <w:rPr>
                <w:color w:val="auto"/>
                <w:sz w:val="21"/>
                <w:szCs w:val="21"/>
              </w:rPr>
              <w:t>1</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5</w:t>
            </w:r>
          </w:p>
        </w:tc>
        <w:tc>
          <w:tcPr>
            <w:tcW w:w="969" w:type="dxa"/>
          </w:tcPr>
          <w:p>
            <w:pPr>
              <w:spacing w:line="240" w:lineRule="auto"/>
              <w:ind w:firstLine="0" w:firstLineChars="0"/>
              <w:jc w:val="center"/>
              <w:rPr>
                <w:color w:val="auto"/>
                <w:sz w:val="21"/>
                <w:szCs w:val="21"/>
              </w:rPr>
            </w:pPr>
            <w:r>
              <w:rPr>
                <w:color w:val="auto"/>
                <w:sz w:val="21"/>
                <w:szCs w:val="21"/>
              </w:rPr>
              <w:t>10</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江苏省</w:t>
            </w:r>
          </w:p>
        </w:tc>
        <w:tc>
          <w:tcPr>
            <w:tcW w:w="968" w:type="dxa"/>
          </w:tcPr>
          <w:p>
            <w:pPr>
              <w:spacing w:line="240" w:lineRule="auto"/>
              <w:ind w:firstLine="0" w:firstLineChars="0"/>
              <w:jc w:val="center"/>
              <w:rPr>
                <w:color w:val="auto"/>
                <w:sz w:val="21"/>
                <w:szCs w:val="21"/>
              </w:rPr>
            </w:pPr>
            <w:r>
              <w:rPr>
                <w:color w:val="auto"/>
                <w:sz w:val="21"/>
                <w:szCs w:val="21"/>
              </w:rPr>
              <w:t>30</w:t>
            </w:r>
          </w:p>
        </w:tc>
        <w:tc>
          <w:tcPr>
            <w:tcW w:w="969" w:type="dxa"/>
          </w:tcPr>
          <w:p>
            <w:pPr>
              <w:spacing w:line="240" w:lineRule="auto"/>
              <w:ind w:firstLine="0" w:firstLineChars="0"/>
              <w:jc w:val="center"/>
              <w:rPr>
                <w:color w:val="auto"/>
                <w:sz w:val="21"/>
                <w:szCs w:val="21"/>
              </w:rPr>
            </w:pPr>
            <w:r>
              <w:rPr>
                <w:color w:val="auto"/>
                <w:sz w:val="21"/>
                <w:szCs w:val="21"/>
              </w:rPr>
              <w:t>1625</w:t>
            </w:r>
          </w:p>
        </w:tc>
        <w:tc>
          <w:tcPr>
            <w:tcW w:w="969" w:type="dxa"/>
          </w:tcPr>
          <w:p>
            <w:pPr>
              <w:spacing w:line="240" w:lineRule="auto"/>
              <w:ind w:firstLine="0" w:firstLineChars="0"/>
              <w:jc w:val="center"/>
              <w:rPr>
                <w:color w:val="auto"/>
                <w:sz w:val="21"/>
                <w:szCs w:val="21"/>
              </w:rPr>
            </w:pPr>
            <w:r>
              <w:rPr>
                <w:color w:val="auto"/>
                <w:sz w:val="21"/>
                <w:szCs w:val="21"/>
              </w:rPr>
              <w:t>395</w:t>
            </w:r>
          </w:p>
        </w:tc>
        <w:tc>
          <w:tcPr>
            <w:tcW w:w="969" w:type="dxa"/>
          </w:tcPr>
          <w:p>
            <w:pPr>
              <w:spacing w:line="240" w:lineRule="auto"/>
              <w:ind w:firstLine="0" w:firstLineChars="0"/>
              <w:jc w:val="center"/>
              <w:rPr>
                <w:color w:val="auto"/>
                <w:sz w:val="21"/>
                <w:szCs w:val="21"/>
              </w:rPr>
            </w:pPr>
            <w:r>
              <w:rPr>
                <w:color w:val="auto"/>
                <w:sz w:val="21"/>
                <w:szCs w:val="21"/>
              </w:rPr>
              <w:t>34</w:t>
            </w:r>
          </w:p>
        </w:tc>
        <w:tc>
          <w:tcPr>
            <w:tcW w:w="969" w:type="dxa"/>
          </w:tcPr>
          <w:p>
            <w:pPr>
              <w:spacing w:line="240" w:lineRule="auto"/>
              <w:ind w:firstLine="0" w:firstLineChars="0"/>
              <w:jc w:val="center"/>
              <w:rPr>
                <w:color w:val="auto"/>
                <w:sz w:val="21"/>
                <w:szCs w:val="21"/>
              </w:rPr>
            </w:pPr>
            <w:r>
              <w:rPr>
                <w:color w:val="auto"/>
                <w:sz w:val="21"/>
                <w:szCs w:val="21"/>
              </w:rPr>
              <w:t>106</w:t>
            </w:r>
          </w:p>
        </w:tc>
        <w:tc>
          <w:tcPr>
            <w:tcW w:w="969" w:type="dxa"/>
          </w:tcPr>
          <w:p>
            <w:pPr>
              <w:spacing w:line="240" w:lineRule="auto"/>
              <w:ind w:firstLine="0" w:firstLineChars="0"/>
              <w:jc w:val="center"/>
              <w:rPr>
                <w:color w:val="auto"/>
                <w:sz w:val="21"/>
                <w:szCs w:val="21"/>
              </w:rPr>
            </w:pPr>
            <w:r>
              <w:rPr>
                <w:color w:val="auto"/>
                <w:sz w:val="21"/>
                <w:szCs w:val="21"/>
              </w:rPr>
              <w:t>149</w:t>
            </w:r>
          </w:p>
        </w:tc>
        <w:tc>
          <w:tcPr>
            <w:tcW w:w="968" w:type="dxa"/>
          </w:tcPr>
          <w:p>
            <w:pPr>
              <w:spacing w:line="240" w:lineRule="auto"/>
              <w:ind w:firstLine="0" w:firstLineChars="0"/>
              <w:jc w:val="center"/>
              <w:rPr>
                <w:color w:val="auto"/>
                <w:sz w:val="21"/>
                <w:szCs w:val="21"/>
              </w:rPr>
            </w:pPr>
            <w:r>
              <w:rPr>
                <w:color w:val="auto"/>
                <w:sz w:val="21"/>
                <w:szCs w:val="21"/>
              </w:rPr>
              <w:t>4</w:t>
            </w:r>
          </w:p>
        </w:tc>
        <w:tc>
          <w:tcPr>
            <w:tcW w:w="969"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209</w:t>
            </w:r>
          </w:p>
        </w:tc>
        <w:tc>
          <w:tcPr>
            <w:tcW w:w="969" w:type="dxa"/>
          </w:tcPr>
          <w:p>
            <w:pPr>
              <w:spacing w:line="240" w:lineRule="auto"/>
              <w:ind w:firstLine="0" w:firstLineChars="0"/>
              <w:jc w:val="center"/>
              <w:rPr>
                <w:color w:val="auto"/>
                <w:sz w:val="21"/>
                <w:szCs w:val="21"/>
              </w:rPr>
            </w:pPr>
            <w:r>
              <w:rPr>
                <w:color w:val="auto"/>
                <w:sz w:val="21"/>
                <w:szCs w:val="21"/>
              </w:rPr>
              <w:t>135</w:t>
            </w:r>
          </w:p>
        </w:tc>
        <w:tc>
          <w:tcPr>
            <w:tcW w:w="969" w:type="dxa"/>
          </w:tcPr>
          <w:p>
            <w:pPr>
              <w:spacing w:line="240" w:lineRule="auto"/>
              <w:ind w:firstLine="0" w:firstLineChars="0"/>
              <w:jc w:val="center"/>
              <w:rPr>
                <w:color w:val="auto"/>
                <w:sz w:val="21"/>
                <w:szCs w:val="21"/>
              </w:rPr>
            </w:pPr>
            <w:r>
              <w:rPr>
                <w:color w:val="auto"/>
                <w:sz w:val="21"/>
                <w:szCs w:val="21"/>
              </w:rPr>
              <w:t>472</w:t>
            </w:r>
          </w:p>
        </w:tc>
        <w:tc>
          <w:tcPr>
            <w:tcW w:w="969"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江西省</w:t>
            </w:r>
          </w:p>
        </w:tc>
        <w:tc>
          <w:tcPr>
            <w:tcW w:w="968" w:type="dxa"/>
          </w:tcPr>
          <w:p>
            <w:pPr>
              <w:spacing w:line="240" w:lineRule="auto"/>
              <w:ind w:firstLine="0" w:firstLineChars="0"/>
              <w:jc w:val="center"/>
              <w:rPr>
                <w:color w:val="auto"/>
                <w:sz w:val="21"/>
                <w:szCs w:val="21"/>
              </w:rPr>
            </w:pPr>
            <w:r>
              <w:rPr>
                <w:color w:val="auto"/>
                <w:sz w:val="21"/>
                <w:szCs w:val="21"/>
              </w:rPr>
              <w:t>9</w:t>
            </w:r>
          </w:p>
        </w:tc>
        <w:tc>
          <w:tcPr>
            <w:tcW w:w="969" w:type="dxa"/>
          </w:tcPr>
          <w:p>
            <w:pPr>
              <w:spacing w:line="240" w:lineRule="auto"/>
              <w:ind w:firstLine="0" w:firstLineChars="0"/>
              <w:jc w:val="center"/>
              <w:rPr>
                <w:color w:val="auto"/>
                <w:sz w:val="21"/>
                <w:szCs w:val="21"/>
              </w:rPr>
            </w:pPr>
            <w:r>
              <w:rPr>
                <w:color w:val="auto"/>
                <w:sz w:val="21"/>
                <w:szCs w:val="21"/>
              </w:rPr>
              <w:t>163</w:t>
            </w:r>
          </w:p>
        </w:tc>
        <w:tc>
          <w:tcPr>
            <w:tcW w:w="969" w:type="dxa"/>
          </w:tcPr>
          <w:p>
            <w:pPr>
              <w:spacing w:line="240" w:lineRule="auto"/>
              <w:ind w:firstLine="0" w:firstLineChars="0"/>
              <w:jc w:val="center"/>
              <w:rPr>
                <w:color w:val="auto"/>
                <w:sz w:val="21"/>
                <w:szCs w:val="21"/>
              </w:rPr>
            </w:pPr>
            <w:r>
              <w:rPr>
                <w:color w:val="auto"/>
                <w:sz w:val="21"/>
                <w:szCs w:val="21"/>
              </w:rPr>
              <w:t>57</w:t>
            </w:r>
          </w:p>
        </w:tc>
        <w:tc>
          <w:tcPr>
            <w:tcW w:w="969" w:type="dxa"/>
          </w:tcPr>
          <w:p>
            <w:pPr>
              <w:spacing w:line="240" w:lineRule="auto"/>
              <w:ind w:firstLine="0" w:firstLineChars="0"/>
              <w:jc w:val="center"/>
              <w:rPr>
                <w:color w:val="auto"/>
                <w:sz w:val="21"/>
                <w:szCs w:val="21"/>
              </w:rPr>
            </w:pPr>
            <w:r>
              <w:rPr>
                <w:color w:val="auto"/>
                <w:sz w:val="21"/>
                <w:szCs w:val="21"/>
              </w:rPr>
              <w:t>15</w:t>
            </w:r>
          </w:p>
        </w:tc>
        <w:tc>
          <w:tcPr>
            <w:tcW w:w="969" w:type="dxa"/>
          </w:tcPr>
          <w:p>
            <w:pPr>
              <w:spacing w:line="240" w:lineRule="auto"/>
              <w:ind w:firstLine="0" w:firstLineChars="0"/>
              <w:jc w:val="center"/>
              <w:rPr>
                <w:color w:val="auto"/>
                <w:sz w:val="21"/>
                <w:szCs w:val="21"/>
              </w:rPr>
            </w:pPr>
            <w:r>
              <w:rPr>
                <w:color w:val="auto"/>
                <w:sz w:val="21"/>
                <w:szCs w:val="21"/>
              </w:rPr>
              <w:t>13</w:t>
            </w:r>
          </w:p>
        </w:tc>
        <w:tc>
          <w:tcPr>
            <w:tcW w:w="969" w:type="dxa"/>
          </w:tcPr>
          <w:p>
            <w:pPr>
              <w:spacing w:line="240" w:lineRule="auto"/>
              <w:ind w:firstLine="0" w:firstLineChars="0"/>
              <w:jc w:val="center"/>
              <w:rPr>
                <w:color w:val="auto"/>
                <w:sz w:val="21"/>
                <w:szCs w:val="21"/>
              </w:rPr>
            </w:pPr>
            <w:r>
              <w:rPr>
                <w:color w:val="auto"/>
                <w:sz w:val="21"/>
                <w:szCs w:val="21"/>
              </w:rPr>
              <w:t>54</w:t>
            </w:r>
          </w:p>
        </w:tc>
        <w:tc>
          <w:tcPr>
            <w:tcW w:w="968" w:type="dxa"/>
          </w:tcPr>
          <w:p>
            <w:pPr>
              <w:spacing w:line="240" w:lineRule="auto"/>
              <w:ind w:firstLine="0" w:firstLineChars="0"/>
              <w:jc w:val="center"/>
              <w:rPr>
                <w:color w:val="auto"/>
                <w:sz w:val="21"/>
                <w:szCs w:val="21"/>
              </w:rPr>
            </w:pPr>
            <w:r>
              <w:rPr>
                <w:color w:val="auto"/>
                <w:sz w:val="21"/>
                <w:szCs w:val="21"/>
              </w:rPr>
              <w:t>3</w:t>
            </w:r>
          </w:p>
        </w:tc>
        <w:tc>
          <w:tcPr>
            <w:tcW w:w="969"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61</w:t>
            </w:r>
          </w:p>
        </w:tc>
        <w:tc>
          <w:tcPr>
            <w:tcW w:w="969" w:type="dxa"/>
          </w:tcPr>
          <w:p>
            <w:pPr>
              <w:spacing w:line="240" w:lineRule="auto"/>
              <w:ind w:firstLine="0" w:firstLineChars="0"/>
              <w:jc w:val="center"/>
              <w:rPr>
                <w:color w:val="auto"/>
                <w:sz w:val="21"/>
                <w:szCs w:val="21"/>
              </w:rPr>
            </w:pPr>
            <w:r>
              <w:rPr>
                <w:color w:val="auto"/>
                <w:sz w:val="21"/>
                <w:szCs w:val="21"/>
              </w:rPr>
              <w:t>3</w:t>
            </w:r>
          </w:p>
        </w:tc>
        <w:tc>
          <w:tcPr>
            <w:tcW w:w="969" w:type="dxa"/>
          </w:tcPr>
          <w:p>
            <w:pPr>
              <w:spacing w:line="240" w:lineRule="auto"/>
              <w:ind w:firstLine="0" w:firstLineChars="0"/>
              <w:jc w:val="center"/>
              <w:rPr>
                <w:color w:val="auto"/>
                <w:sz w:val="21"/>
                <w:szCs w:val="21"/>
              </w:rPr>
            </w:pPr>
            <w:r>
              <w:rPr>
                <w:color w:val="auto"/>
                <w:sz w:val="21"/>
                <w:szCs w:val="21"/>
              </w:rPr>
              <w:t>150</w:t>
            </w:r>
          </w:p>
        </w:tc>
        <w:tc>
          <w:tcPr>
            <w:tcW w:w="969"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辽宁省</w:t>
            </w:r>
          </w:p>
        </w:tc>
        <w:tc>
          <w:tcPr>
            <w:tcW w:w="968" w:type="dxa"/>
          </w:tcPr>
          <w:p>
            <w:pPr>
              <w:spacing w:line="240" w:lineRule="auto"/>
              <w:ind w:firstLine="0" w:firstLineChars="0"/>
              <w:jc w:val="center"/>
              <w:rPr>
                <w:color w:val="auto"/>
                <w:sz w:val="21"/>
                <w:szCs w:val="21"/>
              </w:rPr>
            </w:pPr>
            <w:r>
              <w:rPr>
                <w:color w:val="auto"/>
                <w:sz w:val="21"/>
                <w:szCs w:val="21"/>
              </w:rPr>
              <w:t>11</w:t>
            </w:r>
          </w:p>
        </w:tc>
        <w:tc>
          <w:tcPr>
            <w:tcW w:w="969" w:type="dxa"/>
          </w:tcPr>
          <w:p>
            <w:pPr>
              <w:spacing w:line="240" w:lineRule="auto"/>
              <w:ind w:firstLine="0" w:firstLineChars="0"/>
              <w:jc w:val="center"/>
              <w:rPr>
                <w:color w:val="auto"/>
                <w:sz w:val="21"/>
                <w:szCs w:val="21"/>
              </w:rPr>
            </w:pPr>
            <w:r>
              <w:rPr>
                <w:color w:val="auto"/>
                <w:sz w:val="21"/>
                <w:szCs w:val="21"/>
              </w:rPr>
              <w:t>113</w:t>
            </w:r>
          </w:p>
        </w:tc>
        <w:tc>
          <w:tcPr>
            <w:tcW w:w="969" w:type="dxa"/>
          </w:tcPr>
          <w:p>
            <w:pPr>
              <w:spacing w:line="240" w:lineRule="auto"/>
              <w:ind w:firstLine="0" w:firstLineChars="0"/>
              <w:jc w:val="center"/>
              <w:rPr>
                <w:color w:val="auto"/>
                <w:sz w:val="21"/>
                <w:szCs w:val="21"/>
              </w:rPr>
            </w:pPr>
            <w:r>
              <w:rPr>
                <w:color w:val="auto"/>
                <w:sz w:val="21"/>
                <w:szCs w:val="21"/>
              </w:rPr>
              <w:t>42</w:t>
            </w:r>
          </w:p>
        </w:tc>
        <w:tc>
          <w:tcPr>
            <w:tcW w:w="969"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16</w:t>
            </w:r>
          </w:p>
        </w:tc>
        <w:tc>
          <w:tcPr>
            <w:tcW w:w="969" w:type="dxa"/>
          </w:tcPr>
          <w:p>
            <w:pPr>
              <w:spacing w:line="240" w:lineRule="auto"/>
              <w:ind w:firstLine="0" w:firstLineChars="0"/>
              <w:jc w:val="center"/>
              <w:rPr>
                <w:color w:val="auto"/>
                <w:sz w:val="21"/>
                <w:szCs w:val="21"/>
              </w:rPr>
            </w:pPr>
            <w:r>
              <w:rPr>
                <w:color w:val="auto"/>
                <w:sz w:val="21"/>
                <w:szCs w:val="21"/>
              </w:rPr>
              <w:t>37</w:t>
            </w:r>
          </w:p>
        </w:tc>
        <w:tc>
          <w:tcPr>
            <w:tcW w:w="968" w:type="dxa"/>
          </w:tcPr>
          <w:p>
            <w:pPr>
              <w:spacing w:line="240" w:lineRule="auto"/>
              <w:ind w:firstLine="0" w:firstLineChars="0"/>
              <w:jc w:val="center"/>
              <w:rPr>
                <w:color w:val="auto"/>
                <w:sz w:val="21"/>
                <w:szCs w:val="21"/>
              </w:rPr>
            </w:pPr>
            <w:r>
              <w:rPr>
                <w:color w:val="auto"/>
                <w:sz w:val="21"/>
                <w:szCs w:val="21"/>
              </w:rPr>
              <w:t>3</w:t>
            </w:r>
          </w:p>
        </w:tc>
        <w:tc>
          <w:tcPr>
            <w:tcW w:w="969" w:type="dxa"/>
          </w:tcPr>
          <w:p>
            <w:pPr>
              <w:spacing w:line="240" w:lineRule="auto"/>
              <w:ind w:firstLine="0" w:firstLineChars="0"/>
              <w:jc w:val="center"/>
              <w:rPr>
                <w:color w:val="auto"/>
                <w:sz w:val="21"/>
                <w:szCs w:val="21"/>
              </w:rPr>
            </w:pPr>
            <w:r>
              <w:rPr>
                <w:color w:val="auto"/>
                <w:sz w:val="21"/>
                <w:szCs w:val="21"/>
              </w:rPr>
              <w:t>2</w:t>
            </w:r>
          </w:p>
        </w:tc>
        <w:tc>
          <w:tcPr>
            <w:tcW w:w="969" w:type="dxa"/>
          </w:tcPr>
          <w:p>
            <w:pPr>
              <w:spacing w:line="240" w:lineRule="auto"/>
              <w:ind w:firstLine="0" w:firstLineChars="0"/>
              <w:jc w:val="center"/>
              <w:rPr>
                <w:color w:val="auto"/>
                <w:sz w:val="21"/>
                <w:szCs w:val="21"/>
              </w:rPr>
            </w:pPr>
            <w:r>
              <w:rPr>
                <w:color w:val="auto"/>
                <w:sz w:val="21"/>
                <w:szCs w:val="21"/>
              </w:rPr>
              <w:t>46</w:t>
            </w:r>
          </w:p>
        </w:tc>
        <w:tc>
          <w:tcPr>
            <w:tcW w:w="969" w:type="dxa"/>
          </w:tcPr>
          <w:p>
            <w:pPr>
              <w:spacing w:line="240" w:lineRule="auto"/>
              <w:ind w:firstLine="0" w:firstLineChars="0"/>
              <w:jc w:val="center"/>
              <w:rPr>
                <w:color w:val="auto"/>
                <w:sz w:val="21"/>
                <w:szCs w:val="21"/>
              </w:rPr>
            </w:pPr>
            <w:r>
              <w:rPr>
                <w:color w:val="auto"/>
                <w:sz w:val="21"/>
                <w:szCs w:val="21"/>
              </w:rPr>
              <w:t>1</w:t>
            </w:r>
          </w:p>
        </w:tc>
        <w:tc>
          <w:tcPr>
            <w:tcW w:w="969" w:type="dxa"/>
          </w:tcPr>
          <w:p>
            <w:pPr>
              <w:spacing w:line="240" w:lineRule="auto"/>
              <w:ind w:firstLine="0" w:firstLineChars="0"/>
              <w:jc w:val="center"/>
              <w:rPr>
                <w:color w:val="auto"/>
                <w:sz w:val="21"/>
                <w:szCs w:val="21"/>
              </w:rPr>
            </w:pPr>
            <w:r>
              <w:rPr>
                <w:color w:val="auto"/>
                <w:sz w:val="21"/>
                <w:szCs w:val="21"/>
              </w:rPr>
              <w:t>21</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内蒙古自治区</w:t>
            </w:r>
          </w:p>
        </w:tc>
        <w:tc>
          <w:tcPr>
            <w:tcW w:w="968" w:type="dxa"/>
          </w:tcPr>
          <w:p>
            <w:pPr>
              <w:spacing w:line="240" w:lineRule="auto"/>
              <w:ind w:firstLine="0" w:firstLineChars="0"/>
              <w:jc w:val="center"/>
              <w:rPr>
                <w:color w:val="auto"/>
                <w:sz w:val="21"/>
                <w:szCs w:val="21"/>
              </w:rPr>
            </w:pPr>
            <w:r>
              <w:rPr>
                <w:color w:val="auto"/>
                <w:sz w:val="21"/>
                <w:szCs w:val="21"/>
              </w:rPr>
              <w:t>19</w:t>
            </w:r>
          </w:p>
        </w:tc>
        <w:tc>
          <w:tcPr>
            <w:tcW w:w="969" w:type="dxa"/>
          </w:tcPr>
          <w:p>
            <w:pPr>
              <w:spacing w:line="240" w:lineRule="auto"/>
              <w:ind w:firstLine="0" w:firstLineChars="0"/>
              <w:jc w:val="center"/>
              <w:rPr>
                <w:color w:val="auto"/>
                <w:sz w:val="21"/>
                <w:szCs w:val="21"/>
              </w:rPr>
            </w:pPr>
            <w:r>
              <w:rPr>
                <w:color w:val="auto"/>
                <w:sz w:val="21"/>
                <w:szCs w:val="21"/>
              </w:rPr>
              <w:t>165</w:t>
            </w:r>
          </w:p>
        </w:tc>
        <w:tc>
          <w:tcPr>
            <w:tcW w:w="969" w:type="dxa"/>
          </w:tcPr>
          <w:p>
            <w:pPr>
              <w:spacing w:line="240" w:lineRule="auto"/>
              <w:ind w:firstLine="0" w:firstLineChars="0"/>
              <w:jc w:val="center"/>
              <w:rPr>
                <w:color w:val="auto"/>
                <w:sz w:val="21"/>
                <w:szCs w:val="21"/>
              </w:rPr>
            </w:pPr>
            <w:r>
              <w:rPr>
                <w:color w:val="auto"/>
                <w:sz w:val="21"/>
                <w:szCs w:val="21"/>
              </w:rPr>
              <w:t>152</w:t>
            </w:r>
          </w:p>
        </w:tc>
        <w:tc>
          <w:tcPr>
            <w:tcW w:w="969" w:type="dxa"/>
          </w:tcPr>
          <w:p>
            <w:pPr>
              <w:spacing w:line="240" w:lineRule="auto"/>
              <w:ind w:firstLine="0" w:firstLineChars="0"/>
              <w:jc w:val="center"/>
              <w:rPr>
                <w:color w:val="auto"/>
                <w:sz w:val="21"/>
                <w:szCs w:val="21"/>
              </w:rPr>
            </w:pPr>
            <w:r>
              <w:rPr>
                <w:color w:val="auto"/>
                <w:sz w:val="21"/>
                <w:szCs w:val="21"/>
              </w:rPr>
              <w:t>69</w:t>
            </w:r>
          </w:p>
        </w:tc>
        <w:tc>
          <w:tcPr>
            <w:tcW w:w="969" w:type="dxa"/>
          </w:tcPr>
          <w:p>
            <w:pPr>
              <w:spacing w:line="240" w:lineRule="auto"/>
              <w:ind w:firstLine="0" w:firstLineChars="0"/>
              <w:jc w:val="center"/>
              <w:rPr>
                <w:color w:val="auto"/>
                <w:sz w:val="21"/>
                <w:szCs w:val="21"/>
              </w:rPr>
            </w:pPr>
            <w:r>
              <w:rPr>
                <w:color w:val="auto"/>
                <w:sz w:val="21"/>
                <w:szCs w:val="21"/>
              </w:rPr>
              <w:t>44</w:t>
            </w:r>
          </w:p>
        </w:tc>
        <w:tc>
          <w:tcPr>
            <w:tcW w:w="969" w:type="dxa"/>
          </w:tcPr>
          <w:p>
            <w:pPr>
              <w:spacing w:line="240" w:lineRule="auto"/>
              <w:ind w:firstLine="0" w:firstLineChars="0"/>
              <w:jc w:val="center"/>
              <w:rPr>
                <w:color w:val="auto"/>
                <w:sz w:val="21"/>
                <w:szCs w:val="21"/>
              </w:rPr>
            </w:pPr>
            <w:r>
              <w:rPr>
                <w:color w:val="auto"/>
                <w:sz w:val="21"/>
                <w:szCs w:val="21"/>
              </w:rPr>
              <w:t>47</w:t>
            </w:r>
          </w:p>
        </w:tc>
        <w:tc>
          <w:tcPr>
            <w:tcW w:w="968" w:type="dxa"/>
          </w:tcPr>
          <w:p>
            <w:pPr>
              <w:spacing w:line="240" w:lineRule="auto"/>
              <w:ind w:firstLine="0" w:firstLineChars="0"/>
              <w:jc w:val="center"/>
              <w:rPr>
                <w:color w:val="auto"/>
                <w:sz w:val="21"/>
                <w:szCs w:val="21"/>
              </w:rPr>
            </w:pPr>
            <w:r>
              <w:rPr>
                <w:color w:val="auto"/>
                <w:sz w:val="21"/>
                <w:szCs w:val="21"/>
              </w:rPr>
              <w:t>6</w:t>
            </w:r>
          </w:p>
        </w:tc>
        <w:tc>
          <w:tcPr>
            <w:tcW w:w="969" w:type="dxa"/>
          </w:tcPr>
          <w:p>
            <w:pPr>
              <w:spacing w:line="240" w:lineRule="auto"/>
              <w:ind w:firstLine="0" w:firstLineChars="0"/>
              <w:jc w:val="center"/>
              <w:rPr>
                <w:color w:val="auto"/>
                <w:sz w:val="21"/>
                <w:szCs w:val="21"/>
              </w:rPr>
            </w:pPr>
            <w:r>
              <w:rPr>
                <w:color w:val="auto"/>
                <w:sz w:val="21"/>
                <w:szCs w:val="21"/>
              </w:rPr>
              <w:t>2</w:t>
            </w:r>
          </w:p>
        </w:tc>
        <w:tc>
          <w:tcPr>
            <w:tcW w:w="969" w:type="dxa"/>
          </w:tcPr>
          <w:p>
            <w:pPr>
              <w:spacing w:line="240" w:lineRule="auto"/>
              <w:ind w:firstLine="0" w:firstLineChars="0"/>
              <w:jc w:val="center"/>
              <w:rPr>
                <w:color w:val="auto"/>
                <w:sz w:val="21"/>
                <w:szCs w:val="21"/>
              </w:rPr>
            </w:pPr>
            <w:r>
              <w:rPr>
                <w:color w:val="auto"/>
                <w:sz w:val="21"/>
                <w:szCs w:val="21"/>
              </w:rPr>
              <w:t>87</w:t>
            </w:r>
          </w:p>
        </w:tc>
        <w:tc>
          <w:tcPr>
            <w:tcW w:w="969" w:type="dxa"/>
          </w:tcPr>
          <w:p>
            <w:pPr>
              <w:spacing w:line="240" w:lineRule="auto"/>
              <w:ind w:firstLine="0" w:firstLineChars="0"/>
              <w:jc w:val="center"/>
              <w:rPr>
                <w:color w:val="auto"/>
                <w:sz w:val="21"/>
                <w:szCs w:val="21"/>
              </w:rPr>
            </w:pPr>
            <w:r>
              <w:rPr>
                <w:color w:val="auto"/>
                <w:sz w:val="21"/>
                <w:szCs w:val="21"/>
              </w:rPr>
              <w:t>26</w:t>
            </w:r>
          </w:p>
        </w:tc>
        <w:tc>
          <w:tcPr>
            <w:tcW w:w="969" w:type="dxa"/>
          </w:tcPr>
          <w:p>
            <w:pPr>
              <w:spacing w:line="240" w:lineRule="auto"/>
              <w:ind w:firstLine="0" w:firstLineChars="0"/>
              <w:jc w:val="center"/>
              <w:rPr>
                <w:color w:val="auto"/>
                <w:sz w:val="21"/>
                <w:szCs w:val="21"/>
              </w:rPr>
            </w:pPr>
            <w:r>
              <w:rPr>
                <w:color w:val="auto"/>
                <w:sz w:val="21"/>
                <w:szCs w:val="21"/>
              </w:rPr>
              <w:t>102</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宁夏回族自治区</w:t>
            </w:r>
          </w:p>
        </w:tc>
        <w:tc>
          <w:tcPr>
            <w:tcW w:w="968" w:type="dxa"/>
          </w:tcPr>
          <w:p>
            <w:pPr>
              <w:spacing w:line="240" w:lineRule="auto"/>
              <w:ind w:firstLine="0" w:firstLineChars="0"/>
              <w:jc w:val="center"/>
              <w:rPr>
                <w:color w:val="auto"/>
                <w:sz w:val="21"/>
                <w:szCs w:val="21"/>
              </w:rPr>
            </w:pPr>
            <w:r>
              <w:rPr>
                <w:color w:val="auto"/>
                <w:sz w:val="21"/>
                <w:szCs w:val="21"/>
              </w:rPr>
              <w:t>11</w:t>
            </w:r>
          </w:p>
        </w:tc>
        <w:tc>
          <w:tcPr>
            <w:tcW w:w="969" w:type="dxa"/>
          </w:tcPr>
          <w:p>
            <w:pPr>
              <w:spacing w:line="240" w:lineRule="auto"/>
              <w:ind w:firstLine="0" w:firstLineChars="0"/>
              <w:jc w:val="center"/>
              <w:rPr>
                <w:color w:val="auto"/>
                <w:sz w:val="21"/>
                <w:szCs w:val="21"/>
              </w:rPr>
            </w:pPr>
            <w:r>
              <w:rPr>
                <w:color w:val="auto"/>
                <w:sz w:val="21"/>
                <w:szCs w:val="21"/>
              </w:rPr>
              <w:t>139</w:t>
            </w:r>
          </w:p>
        </w:tc>
        <w:tc>
          <w:tcPr>
            <w:tcW w:w="969" w:type="dxa"/>
          </w:tcPr>
          <w:p>
            <w:pPr>
              <w:spacing w:line="240" w:lineRule="auto"/>
              <w:ind w:firstLine="0" w:firstLineChars="0"/>
              <w:jc w:val="center"/>
              <w:rPr>
                <w:color w:val="auto"/>
                <w:sz w:val="21"/>
                <w:szCs w:val="21"/>
              </w:rPr>
            </w:pPr>
            <w:r>
              <w:rPr>
                <w:color w:val="auto"/>
                <w:sz w:val="21"/>
                <w:szCs w:val="21"/>
              </w:rPr>
              <w:t>123</w:t>
            </w:r>
          </w:p>
        </w:tc>
        <w:tc>
          <w:tcPr>
            <w:tcW w:w="969" w:type="dxa"/>
          </w:tcPr>
          <w:p>
            <w:pPr>
              <w:spacing w:line="240" w:lineRule="auto"/>
              <w:ind w:firstLine="0" w:firstLineChars="0"/>
              <w:jc w:val="center"/>
              <w:rPr>
                <w:color w:val="auto"/>
                <w:sz w:val="21"/>
                <w:szCs w:val="21"/>
              </w:rPr>
            </w:pPr>
            <w:r>
              <w:rPr>
                <w:color w:val="auto"/>
                <w:sz w:val="21"/>
                <w:szCs w:val="21"/>
              </w:rPr>
              <w:t>56</w:t>
            </w:r>
          </w:p>
        </w:tc>
        <w:tc>
          <w:tcPr>
            <w:tcW w:w="969" w:type="dxa"/>
          </w:tcPr>
          <w:p>
            <w:pPr>
              <w:spacing w:line="240" w:lineRule="auto"/>
              <w:ind w:firstLine="0" w:firstLineChars="0"/>
              <w:jc w:val="center"/>
              <w:rPr>
                <w:color w:val="auto"/>
                <w:sz w:val="21"/>
                <w:szCs w:val="21"/>
              </w:rPr>
            </w:pPr>
            <w:r>
              <w:rPr>
                <w:color w:val="auto"/>
                <w:sz w:val="21"/>
                <w:szCs w:val="21"/>
              </w:rPr>
              <w:t>25</w:t>
            </w:r>
          </w:p>
        </w:tc>
        <w:tc>
          <w:tcPr>
            <w:tcW w:w="969" w:type="dxa"/>
          </w:tcPr>
          <w:p>
            <w:pPr>
              <w:spacing w:line="240" w:lineRule="auto"/>
              <w:ind w:firstLine="0" w:firstLineChars="0"/>
              <w:jc w:val="center"/>
              <w:rPr>
                <w:color w:val="auto"/>
                <w:sz w:val="21"/>
                <w:szCs w:val="21"/>
              </w:rPr>
            </w:pPr>
            <w:r>
              <w:rPr>
                <w:color w:val="auto"/>
                <w:sz w:val="21"/>
                <w:szCs w:val="21"/>
              </w:rPr>
              <w:t>34</w:t>
            </w:r>
          </w:p>
        </w:tc>
        <w:tc>
          <w:tcPr>
            <w:tcW w:w="968" w:type="dxa"/>
          </w:tcPr>
          <w:p>
            <w:pPr>
              <w:spacing w:line="240" w:lineRule="auto"/>
              <w:ind w:firstLine="0" w:firstLineChars="0"/>
              <w:jc w:val="center"/>
              <w:rPr>
                <w:color w:val="auto"/>
                <w:sz w:val="21"/>
                <w:szCs w:val="21"/>
              </w:rPr>
            </w:pPr>
            <w:r>
              <w:rPr>
                <w:color w:val="auto"/>
                <w:sz w:val="21"/>
                <w:szCs w:val="21"/>
              </w:rPr>
              <w:t>4</w:t>
            </w:r>
          </w:p>
        </w:tc>
        <w:tc>
          <w:tcPr>
            <w:tcW w:w="969" w:type="dxa"/>
          </w:tcPr>
          <w:p>
            <w:pPr>
              <w:spacing w:line="240" w:lineRule="auto"/>
              <w:ind w:firstLine="0" w:firstLineChars="0"/>
              <w:jc w:val="center"/>
              <w:rPr>
                <w:color w:val="auto"/>
                <w:sz w:val="21"/>
                <w:szCs w:val="21"/>
              </w:rPr>
            </w:pPr>
            <w:r>
              <w:rPr>
                <w:color w:val="auto"/>
                <w:sz w:val="21"/>
                <w:szCs w:val="21"/>
              </w:rPr>
              <w:t>2</w:t>
            </w:r>
          </w:p>
        </w:tc>
        <w:tc>
          <w:tcPr>
            <w:tcW w:w="969" w:type="dxa"/>
          </w:tcPr>
          <w:p>
            <w:pPr>
              <w:spacing w:line="240" w:lineRule="auto"/>
              <w:ind w:firstLine="0" w:firstLineChars="0"/>
              <w:jc w:val="center"/>
              <w:rPr>
                <w:color w:val="auto"/>
                <w:sz w:val="21"/>
                <w:szCs w:val="21"/>
              </w:rPr>
            </w:pPr>
            <w:r>
              <w:rPr>
                <w:color w:val="auto"/>
                <w:sz w:val="21"/>
                <w:szCs w:val="21"/>
              </w:rPr>
              <w:t>44</w:t>
            </w:r>
          </w:p>
        </w:tc>
        <w:tc>
          <w:tcPr>
            <w:tcW w:w="969" w:type="dxa"/>
          </w:tcPr>
          <w:p>
            <w:pPr>
              <w:spacing w:line="240" w:lineRule="auto"/>
              <w:ind w:firstLine="0" w:firstLineChars="0"/>
              <w:jc w:val="center"/>
              <w:rPr>
                <w:color w:val="auto"/>
                <w:sz w:val="21"/>
                <w:szCs w:val="21"/>
              </w:rPr>
            </w:pPr>
            <w:r>
              <w:rPr>
                <w:color w:val="auto"/>
                <w:sz w:val="21"/>
                <w:szCs w:val="21"/>
              </w:rPr>
              <w:t>35</w:t>
            </w:r>
          </w:p>
        </w:tc>
        <w:tc>
          <w:tcPr>
            <w:tcW w:w="969" w:type="dxa"/>
          </w:tcPr>
          <w:p>
            <w:pPr>
              <w:spacing w:line="240" w:lineRule="auto"/>
              <w:ind w:firstLine="0" w:firstLineChars="0"/>
              <w:jc w:val="center"/>
              <w:rPr>
                <w:color w:val="auto"/>
                <w:sz w:val="21"/>
                <w:szCs w:val="21"/>
              </w:rPr>
            </w:pPr>
            <w:r>
              <w:rPr>
                <w:color w:val="auto"/>
                <w:sz w:val="21"/>
                <w:szCs w:val="21"/>
              </w:rPr>
              <w:t>101</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青海省</w:t>
            </w:r>
          </w:p>
        </w:tc>
        <w:tc>
          <w:tcPr>
            <w:tcW w:w="968" w:type="dxa"/>
          </w:tcPr>
          <w:p>
            <w:pPr>
              <w:spacing w:line="240" w:lineRule="auto"/>
              <w:ind w:firstLine="0" w:firstLineChars="0"/>
              <w:jc w:val="center"/>
              <w:rPr>
                <w:color w:val="auto"/>
                <w:sz w:val="21"/>
                <w:szCs w:val="21"/>
              </w:rPr>
            </w:pPr>
            <w:r>
              <w:rPr>
                <w:color w:val="auto"/>
                <w:sz w:val="21"/>
                <w:szCs w:val="21"/>
              </w:rPr>
              <w:t>28</w:t>
            </w:r>
          </w:p>
        </w:tc>
        <w:tc>
          <w:tcPr>
            <w:tcW w:w="969" w:type="dxa"/>
          </w:tcPr>
          <w:p>
            <w:pPr>
              <w:spacing w:line="240" w:lineRule="auto"/>
              <w:ind w:firstLine="0" w:firstLineChars="0"/>
              <w:jc w:val="center"/>
              <w:rPr>
                <w:color w:val="auto"/>
                <w:sz w:val="21"/>
                <w:szCs w:val="21"/>
              </w:rPr>
            </w:pPr>
            <w:r>
              <w:rPr>
                <w:color w:val="auto"/>
                <w:sz w:val="21"/>
                <w:szCs w:val="21"/>
              </w:rPr>
              <w:t>105</w:t>
            </w:r>
          </w:p>
        </w:tc>
        <w:tc>
          <w:tcPr>
            <w:tcW w:w="969" w:type="dxa"/>
          </w:tcPr>
          <w:p>
            <w:pPr>
              <w:spacing w:line="240" w:lineRule="auto"/>
              <w:ind w:firstLine="0" w:firstLineChars="0"/>
              <w:jc w:val="center"/>
              <w:rPr>
                <w:color w:val="auto"/>
                <w:sz w:val="21"/>
                <w:szCs w:val="21"/>
              </w:rPr>
            </w:pPr>
            <w:r>
              <w:rPr>
                <w:color w:val="auto"/>
                <w:sz w:val="21"/>
                <w:szCs w:val="21"/>
              </w:rPr>
              <w:t>157</w:t>
            </w:r>
          </w:p>
        </w:tc>
        <w:tc>
          <w:tcPr>
            <w:tcW w:w="969" w:type="dxa"/>
          </w:tcPr>
          <w:p>
            <w:pPr>
              <w:spacing w:line="240" w:lineRule="auto"/>
              <w:ind w:firstLine="0" w:firstLineChars="0"/>
              <w:jc w:val="center"/>
              <w:rPr>
                <w:color w:val="auto"/>
                <w:sz w:val="21"/>
                <w:szCs w:val="21"/>
              </w:rPr>
            </w:pPr>
            <w:r>
              <w:rPr>
                <w:color w:val="auto"/>
                <w:sz w:val="21"/>
                <w:szCs w:val="21"/>
              </w:rPr>
              <w:t>35</w:t>
            </w:r>
          </w:p>
        </w:tc>
        <w:tc>
          <w:tcPr>
            <w:tcW w:w="969" w:type="dxa"/>
          </w:tcPr>
          <w:p>
            <w:pPr>
              <w:spacing w:line="240" w:lineRule="auto"/>
              <w:ind w:firstLine="0" w:firstLineChars="0"/>
              <w:jc w:val="center"/>
              <w:rPr>
                <w:color w:val="auto"/>
                <w:sz w:val="21"/>
                <w:szCs w:val="21"/>
              </w:rPr>
            </w:pPr>
            <w:r>
              <w:rPr>
                <w:color w:val="auto"/>
                <w:sz w:val="21"/>
                <w:szCs w:val="21"/>
              </w:rPr>
              <w:t>23</w:t>
            </w:r>
          </w:p>
        </w:tc>
        <w:tc>
          <w:tcPr>
            <w:tcW w:w="969" w:type="dxa"/>
          </w:tcPr>
          <w:p>
            <w:pPr>
              <w:spacing w:line="240" w:lineRule="auto"/>
              <w:ind w:firstLine="0" w:firstLineChars="0"/>
              <w:jc w:val="center"/>
              <w:rPr>
                <w:color w:val="auto"/>
                <w:sz w:val="21"/>
                <w:szCs w:val="21"/>
              </w:rPr>
            </w:pPr>
            <w:r>
              <w:rPr>
                <w:color w:val="auto"/>
                <w:sz w:val="21"/>
                <w:szCs w:val="21"/>
              </w:rPr>
              <w:t>39</w:t>
            </w:r>
          </w:p>
        </w:tc>
        <w:tc>
          <w:tcPr>
            <w:tcW w:w="968" w:type="dxa"/>
          </w:tcPr>
          <w:p>
            <w:pPr>
              <w:spacing w:line="240" w:lineRule="auto"/>
              <w:ind w:firstLine="0" w:firstLineChars="0"/>
              <w:jc w:val="center"/>
              <w:rPr>
                <w:color w:val="auto"/>
                <w:sz w:val="21"/>
                <w:szCs w:val="21"/>
              </w:rPr>
            </w:pPr>
            <w:r>
              <w:rPr>
                <w:color w:val="auto"/>
                <w:sz w:val="21"/>
                <w:szCs w:val="21"/>
              </w:rPr>
              <w:t>5</w:t>
            </w:r>
          </w:p>
        </w:tc>
        <w:tc>
          <w:tcPr>
            <w:tcW w:w="969" w:type="dxa"/>
          </w:tcPr>
          <w:p>
            <w:pPr>
              <w:spacing w:line="240" w:lineRule="auto"/>
              <w:ind w:firstLine="0" w:firstLineChars="0"/>
              <w:jc w:val="center"/>
              <w:rPr>
                <w:color w:val="auto"/>
                <w:sz w:val="21"/>
                <w:szCs w:val="21"/>
              </w:rPr>
            </w:pPr>
            <w:r>
              <w:rPr>
                <w:color w:val="auto"/>
                <w:sz w:val="21"/>
                <w:szCs w:val="21"/>
              </w:rPr>
              <w:t>5</w:t>
            </w:r>
          </w:p>
        </w:tc>
        <w:tc>
          <w:tcPr>
            <w:tcW w:w="969" w:type="dxa"/>
          </w:tcPr>
          <w:p>
            <w:pPr>
              <w:spacing w:line="240" w:lineRule="auto"/>
              <w:ind w:firstLine="0" w:firstLineChars="0"/>
              <w:jc w:val="center"/>
              <w:rPr>
                <w:color w:val="auto"/>
                <w:sz w:val="21"/>
                <w:szCs w:val="21"/>
              </w:rPr>
            </w:pPr>
            <w:r>
              <w:rPr>
                <w:color w:val="auto"/>
                <w:sz w:val="21"/>
                <w:szCs w:val="21"/>
              </w:rPr>
              <w:t>58</w:t>
            </w:r>
          </w:p>
        </w:tc>
        <w:tc>
          <w:tcPr>
            <w:tcW w:w="969" w:type="dxa"/>
          </w:tcPr>
          <w:p>
            <w:pPr>
              <w:spacing w:line="240" w:lineRule="auto"/>
              <w:ind w:firstLine="0" w:firstLineChars="0"/>
              <w:jc w:val="center"/>
              <w:rPr>
                <w:color w:val="auto"/>
                <w:sz w:val="21"/>
                <w:szCs w:val="21"/>
              </w:rPr>
            </w:pPr>
            <w:r>
              <w:rPr>
                <w:color w:val="auto"/>
                <w:sz w:val="21"/>
                <w:szCs w:val="21"/>
              </w:rPr>
              <w:t>29</w:t>
            </w:r>
          </w:p>
        </w:tc>
        <w:tc>
          <w:tcPr>
            <w:tcW w:w="969"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山东省</w:t>
            </w:r>
          </w:p>
        </w:tc>
        <w:tc>
          <w:tcPr>
            <w:tcW w:w="968" w:type="dxa"/>
          </w:tcPr>
          <w:p>
            <w:pPr>
              <w:spacing w:line="240" w:lineRule="auto"/>
              <w:ind w:firstLine="0" w:firstLineChars="0"/>
              <w:jc w:val="center"/>
              <w:rPr>
                <w:color w:val="auto"/>
                <w:sz w:val="21"/>
                <w:szCs w:val="21"/>
              </w:rPr>
            </w:pPr>
            <w:r>
              <w:rPr>
                <w:color w:val="auto"/>
                <w:sz w:val="21"/>
                <w:szCs w:val="21"/>
              </w:rPr>
              <w:t>48</w:t>
            </w:r>
          </w:p>
        </w:tc>
        <w:tc>
          <w:tcPr>
            <w:tcW w:w="969" w:type="dxa"/>
          </w:tcPr>
          <w:p>
            <w:pPr>
              <w:spacing w:line="240" w:lineRule="auto"/>
              <w:ind w:firstLine="0" w:firstLineChars="0"/>
              <w:jc w:val="center"/>
              <w:rPr>
                <w:color w:val="auto"/>
                <w:sz w:val="21"/>
                <w:szCs w:val="21"/>
              </w:rPr>
            </w:pPr>
            <w:r>
              <w:rPr>
                <w:color w:val="auto"/>
                <w:sz w:val="21"/>
                <w:szCs w:val="21"/>
              </w:rPr>
              <w:t>729</w:t>
            </w:r>
          </w:p>
        </w:tc>
        <w:tc>
          <w:tcPr>
            <w:tcW w:w="969" w:type="dxa"/>
          </w:tcPr>
          <w:p>
            <w:pPr>
              <w:spacing w:line="240" w:lineRule="auto"/>
              <w:ind w:firstLine="0" w:firstLineChars="0"/>
              <w:jc w:val="center"/>
              <w:rPr>
                <w:color w:val="auto"/>
                <w:sz w:val="21"/>
                <w:szCs w:val="21"/>
              </w:rPr>
            </w:pPr>
            <w:r>
              <w:rPr>
                <w:color w:val="auto"/>
                <w:sz w:val="21"/>
                <w:szCs w:val="21"/>
              </w:rPr>
              <w:t>222</w:t>
            </w:r>
          </w:p>
        </w:tc>
        <w:tc>
          <w:tcPr>
            <w:tcW w:w="969" w:type="dxa"/>
          </w:tcPr>
          <w:p>
            <w:pPr>
              <w:spacing w:line="240" w:lineRule="auto"/>
              <w:ind w:firstLine="0" w:firstLineChars="0"/>
              <w:jc w:val="center"/>
              <w:rPr>
                <w:color w:val="auto"/>
                <w:sz w:val="21"/>
                <w:szCs w:val="21"/>
              </w:rPr>
            </w:pPr>
            <w:r>
              <w:rPr>
                <w:color w:val="auto"/>
                <w:sz w:val="21"/>
                <w:szCs w:val="21"/>
              </w:rPr>
              <w:t>50</w:t>
            </w:r>
          </w:p>
        </w:tc>
        <w:tc>
          <w:tcPr>
            <w:tcW w:w="969" w:type="dxa"/>
          </w:tcPr>
          <w:p>
            <w:pPr>
              <w:spacing w:line="240" w:lineRule="auto"/>
              <w:ind w:firstLine="0" w:firstLineChars="0"/>
              <w:jc w:val="center"/>
              <w:rPr>
                <w:color w:val="auto"/>
                <w:sz w:val="21"/>
                <w:szCs w:val="21"/>
              </w:rPr>
            </w:pPr>
            <w:r>
              <w:rPr>
                <w:color w:val="auto"/>
                <w:sz w:val="21"/>
                <w:szCs w:val="21"/>
              </w:rPr>
              <w:t>48</w:t>
            </w:r>
          </w:p>
        </w:tc>
        <w:tc>
          <w:tcPr>
            <w:tcW w:w="969" w:type="dxa"/>
          </w:tcPr>
          <w:p>
            <w:pPr>
              <w:spacing w:line="240" w:lineRule="auto"/>
              <w:ind w:firstLine="0" w:firstLineChars="0"/>
              <w:jc w:val="center"/>
              <w:rPr>
                <w:color w:val="auto"/>
                <w:sz w:val="21"/>
                <w:szCs w:val="21"/>
              </w:rPr>
            </w:pPr>
            <w:r>
              <w:rPr>
                <w:color w:val="auto"/>
                <w:sz w:val="21"/>
                <w:szCs w:val="21"/>
              </w:rPr>
              <w:t>114</w:t>
            </w:r>
          </w:p>
        </w:tc>
        <w:tc>
          <w:tcPr>
            <w:tcW w:w="968" w:type="dxa"/>
          </w:tcPr>
          <w:p>
            <w:pPr>
              <w:spacing w:line="240" w:lineRule="auto"/>
              <w:ind w:firstLine="0" w:firstLineChars="0"/>
              <w:jc w:val="center"/>
              <w:rPr>
                <w:color w:val="auto"/>
                <w:sz w:val="21"/>
                <w:szCs w:val="21"/>
              </w:rPr>
            </w:pPr>
            <w:r>
              <w:rPr>
                <w:color w:val="auto"/>
                <w:sz w:val="21"/>
                <w:szCs w:val="21"/>
              </w:rPr>
              <w:t>14</w:t>
            </w:r>
          </w:p>
        </w:tc>
        <w:tc>
          <w:tcPr>
            <w:tcW w:w="969"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118</w:t>
            </w:r>
          </w:p>
        </w:tc>
        <w:tc>
          <w:tcPr>
            <w:tcW w:w="969" w:type="dxa"/>
          </w:tcPr>
          <w:p>
            <w:pPr>
              <w:spacing w:line="240" w:lineRule="auto"/>
              <w:ind w:firstLine="0" w:firstLineChars="0"/>
              <w:jc w:val="center"/>
              <w:rPr>
                <w:color w:val="auto"/>
                <w:sz w:val="21"/>
                <w:szCs w:val="21"/>
              </w:rPr>
            </w:pPr>
            <w:r>
              <w:rPr>
                <w:color w:val="auto"/>
                <w:sz w:val="21"/>
                <w:szCs w:val="21"/>
              </w:rPr>
              <w:t>23</w:t>
            </w:r>
          </w:p>
        </w:tc>
        <w:tc>
          <w:tcPr>
            <w:tcW w:w="969" w:type="dxa"/>
          </w:tcPr>
          <w:p>
            <w:pPr>
              <w:spacing w:line="240" w:lineRule="auto"/>
              <w:ind w:firstLine="0" w:firstLineChars="0"/>
              <w:jc w:val="center"/>
              <w:rPr>
                <w:color w:val="auto"/>
                <w:sz w:val="21"/>
                <w:szCs w:val="21"/>
              </w:rPr>
            </w:pPr>
            <w:r>
              <w:rPr>
                <w:color w:val="auto"/>
                <w:sz w:val="21"/>
                <w:szCs w:val="21"/>
              </w:rPr>
              <w:t>779</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山西省</w:t>
            </w:r>
          </w:p>
        </w:tc>
        <w:tc>
          <w:tcPr>
            <w:tcW w:w="968" w:type="dxa"/>
          </w:tcPr>
          <w:p>
            <w:pPr>
              <w:spacing w:line="240" w:lineRule="auto"/>
              <w:ind w:firstLine="0" w:firstLineChars="0"/>
              <w:jc w:val="center"/>
              <w:rPr>
                <w:color w:val="auto"/>
                <w:sz w:val="21"/>
                <w:szCs w:val="21"/>
              </w:rPr>
            </w:pPr>
            <w:r>
              <w:rPr>
                <w:color w:val="auto"/>
                <w:sz w:val="21"/>
                <w:szCs w:val="21"/>
              </w:rPr>
              <w:t>26</w:t>
            </w:r>
          </w:p>
        </w:tc>
        <w:tc>
          <w:tcPr>
            <w:tcW w:w="969" w:type="dxa"/>
          </w:tcPr>
          <w:p>
            <w:pPr>
              <w:spacing w:line="240" w:lineRule="auto"/>
              <w:ind w:firstLine="0" w:firstLineChars="0"/>
              <w:jc w:val="center"/>
              <w:rPr>
                <w:color w:val="auto"/>
                <w:sz w:val="21"/>
                <w:szCs w:val="21"/>
              </w:rPr>
            </w:pPr>
            <w:r>
              <w:rPr>
                <w:color w:val="auto"/>
                <w:sz w:val="21"/>
                <w:szCs w:val="21"/>
              </w:rPr>
              <w:t>266</w:t>
            </w:r>
          </w:p>
        </w:tc>
        <w:tc>
          <w:tcPr>
            <w:tcW w:w="969" w:type="dxa"/>
          </w:tcPr>
          <w:p>
            <w:pPr>
              <w:spacing w:line="240" w:lineRule="auto"/>
              <w:ind w:firstLine="0" w:firstLineChars="0"/>
              <w:jc w:val="center"/>
              <w:rPr>
                <w:color w:val="auto"/>
                <w:sz w:val="21"/>
                <w:szCs w:val="21"/>
              </w:rPr>
            </w:pPr>
            <w:r>
              <w:rPr>
                <w:color w:val="auto"/>
                <w:sz w:val="21"/>
                <w:szCs w:val="21"/>
              </w:rPr>
              <w:t>230</w:t>
            </w:r>
          </w:p>
        </w:tc>
        <w:tc>
          <w:tcPr>
            <w:tcW w:w="969" w:type="dxa"/>
          </w:tcPr>
          <w:p>
            <w:pPr>
              <w:spacing w:line="240" w:lineRule="auto"/>
              <w:ind w:firstLine="0" w:firstLineChars="0"/>
              <w:jc w:val="center"/>
              <w:rPr>
                <w:color w:val="auto"/>
                <w:sz w:val="21"/>
                <w:szCs w:val="21"/>
              </w:rPr>
            </w:pPr>
            <w:r>
              <w:rPr>
                <w:color w:val="auto"/>
                <w:sz w:val="21"/>
                <w:szCs w:val="21"/>
              </w:rPr>
              <w:t>49</w:t>
            </w:r>
          </w:p>
        </w:tc>
        <w:tc>
          <w:tcPr>
            <w:tcW w:w="969" w:type="dxa"/>
          </w:tcPr>
          <w:p>
            <w:pPr>
              <w:spacing w:line="240" w:lineRule="auto"/>
              <w:ind w:firstLine="0" w:firstLineChars="0"/>
              <w:jc w:val="center"/>
              <w:rPr>
                <w:color w:val="auto"/>
                <w:sz w:val="21"/>
                <w:szCs w:val="21"/>
              </w:rPr>
            </w:pPr>
            <w:r>
              <w:rPr>
                <w:color w:val="auto"/>
                <w:sz w:val="21"/>
                <w:szCs w:val="21"/>
              </w:rPr>
              <w:t>54</w:t>
            </w:r>
          </w:p>
        </w:tc>
        <w:tc>
          <w:tcPr>
            <w:tcW w:w="969" w:type="dxa"/>
          </w:tcPr>
          <w:p>
            <w:pPr>
              <w:spacing w:line="240" w:lineRule="auto"/>
              <w:ind w:firstLine="0" w:firstLineChars="0"/>
              <w:jc w:val="center"/>
              <w:rPr>
                <w:color w:val="auto"/>
                <w:sz w:val="21"/>
                <w:szCs w:val="21"/>
              </w:rPr>
            </w:pPr>
            <w:r>
              <w:rPr>
                <w:color w:val="auto"/>
                <w:sz w:val="21"/>
                <w:szCs w:val="21"/>
              </w:rPr>
              <w:t>51</w:t>
            </w:r>
          </w:p>
        </w:tc>
        <w:tc>
          <w:tcPr>
            <w:tcW w:w="968" w:type="dxa"/>
          </w:tcPr>
          <w:p>
            <w:pPr>
              <w:spacing w:line="240" w:lineRule="auto"/>
              <w:ind w:firstLine="0" w:firstLineChars="0"/>
              <w:jc w:val="center"/>
              <w:rPr>
                <w:color w:val="auto"/>
                <w:sz w:val="21"/>
                <w:szCs w:val="21"/>
              </w:rPr>
            </w:pPr>
            <w:r>
              <w:rPr>
                <w:color w:val="auto"/>
                <w:sz w:val="21"/>
                <w:szCs w:val="21"/>
              </w:rPr>
              <w:t>6</w:t>
            </w:r>
          </w:p>
        </w:tc>
        <w:tc>
          <w:tcPr>
            <w:tcW w:w="969" w:type="dxa"/>
          </w:tcPr>
          <w:p>
            <w:pPr>
              <w:spacing w:line="240" w:lineRule="auto"/>
              <w:ind w:firstLine="0" w:firstLineChars="0"/>
              <w:jc w:val="center"/>
              <w:rPr>
                <w:color w:val="auto"/>
                <w:sz w:val="21"/>
                <w:szCs w:val="21"/>
              </w:rPr>
            </w:pPr>
            <w:r>
              <w:rPr>
                <w:color w:val="auto"/>
                <w:sz w:val="21"/>
                <w:szCs w:val="21"/>
              </w:rPr>
              <w:t>4</w:t>
            </w:r>
          </w:p>
        </w:tc>
        <w:tc>
          <w:tcPr>
            <w:tcW w:w="969" w:type="dxa"/>
          </w:tcPr>
          <w:p>
            <w:pPr>
              <w:spacing w:line="240" w:lineRule="auto"/>
              <w:ind w:firstLine="0" w:firstLineChars="0"/>
              <w:jc w:val="center"/>
              <w:rPr>
                <w:color w:val="auto"/>
                <w:sz w:val="21"/>
                <w:szCs w:val="21"/>
              </w:rPr>
            </w:pPr>
            <w:r>
              <w:rPr>
                <w:color w:val="auto"/>
                <w:sz w:val="21"/>
                <w:szCs w:val="21"/>
              </w:rPr>
              <w:t>86</w:t>
            </w:r>
          </w:p>
        </w:tc>
        <w:tc>
          <w:tcPr>
            <w:tcW w:w="969" w:type="dxa"/>
          </w:tcPr>
          <w:p>
            <w:pPr>
              <w:spacing w:line="240" w:lineRule="auto"/>
              <w:ind w:firstLine="0" w:firstLineChars="0"/>
              <w:jc w:val="center"/>
              <w:rPr>
                <w:color w:val="auto"/>
                <w:sz w:val="21"/>
                <w:szCs w:val="21"/>
              </w:rPr>
            </w:pPr>
            <w:r>
              <w:rPr>
                <w:color w:val="auto"/>
                <w:sz w:val="21"/>
                <w:szCs w:val="21"/>
              </w:rPr>
              <w:t>81</w:t>
            </w:r>
          </w:p>
        </w:tc>
        <w:tc>
          <w:tcPr>
            <w:tcW w:w="969" w:type="dxa"/>
          </w:tcPr>
          <w:p>
            <w:pPr>
              <w:spacing w:line="240" w:lineRule="auto"/>
              <w:ind w:firstLine="0" w:firstLineChars="0"/>
              <w:jc w:val="center"/>
              <w:rPr>
                <w:color w:val="auto"/>
                <w:sz w:val="21"/>
                <w:szCs w:val="21"/>
              </w:rPr>
            </w:pPr>
            <w:r>
              <w:rPr>
                <w:color w:val="auto"/>
                <w:sz w:val="21"/>
                <w:szCs w:val="21"/>
              </w:rPr>
              <w:t>361</w:t>
            </w:r>
          </w:p>
        </w:tc>
        <w:tc>
          <w:tcPr>
            <w:tcW w:w="969" w:type="dxa"/>
          </w:tcPr>
          <w:p>
            <w:pPr>
              <w:spacing w:line="240" w:lineRule="auto"/>
              <w:ind w:firstLine="0" w:firstLineChars="0"/>
              <w:jc w:val="center"/>
              <w:rPr>
                <w:color w:val="auto"/>
                <w:sz w:val="21"/>
                <w:szCs w:val="21"/>
              </w:rPr>
            </w:pPr>
            <w:r>
              <w:rPr>
                <w:color w:val="auto"/>
                <w:sz w:val="21"/>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陕西省</w:t>
            </w:r>
          </w:p>
        </w:tc>
        <w:tc>
          <w:tcPr>
            <w:tcW w:w="968" w:type="dxa"/>
          </w:tcPr>
          <w:p>
            <w:pPr>
              <w:spacing w:line="240" w:lineRule="auto"/>
              <w:ind w:firstLine="0" w:firstLineChars="0"/>
              <w:jc w:val="center"/>
              <w:rPr>
                <w:color w:val="auto"/>
                <w:sz w:val="21"/>
                <w:szCs w:val="21"/>
              </w:rPr>
            </w:pPr>
            <w:r>
              <w:rPr>
                <w:color w:val="auto"/>
                <w:sz w:val="21"/>
                <w:szCs w:val="21"/>
              </w:rPr>
              <w:t>1784</w:t>
            </w:r>
          </w:p>
        </w:tc>
        <w:tc>
          <w:tcPr>
            <w:tcW w:w="969" w:type="dxa"/>
          </w:tcPr>
          <w:p>
            <w:pPr>
              <w:spacing w:line="240" w:lineRule="auto"/>
              <w:ind w:firstLine="0" w:firstLineChars="0"/>
              <w:jc w:val="center"/>
              <w:rPr>
                <w:color w:val="auto"/>
                <w:sz w:val="21"/>
                <w:szCs w:val="21"/>
              </w:rPr>
            </w:pPr>
            <w:r>
              <w:rPr>
                <w:color w:val="auto"/>
                <w:sz w:val="21"/>
                <w:szCs w:val="21"/>
              </w:rPr>
              <w:t>20746</w:t>
            </w:r>
          </w:p>
        </w:tc>
        <w:tc>
          <w:tcPr>
            <w:tcW w:w="969" w:type="dxa"/>
          </w:tcPr>
          <w:p>
            <w:pPr>
              <w:spacing w:line="240" w:lineRule="auto"/>
              <w:ind w:firstLine="0" w:firstLineChars="0"/>
              <w:jc w:val="center"/>
              <w:rPr>
                <w:color w:val="auto"/>
                <w:sz w:val="21"/>
                <w:szCs w:val="21"/>
              </w:rPr>
            </w:pPr>
            <w:r>
              <w:rPr>
                <w:color w:val="auto"/>
                <w:sz w:val="21"/>
                <w:szCs w:val="21"/>
              </w:rPr>
              <w:t>15086</w:t>
            </w:r>
          </w:p>
        </w:tc>
        <w:tc>
          <w:tcPr>
            <w:tcW w:w="969" w:type="dxa"/>
          </w:tcPr>
          <w:p>
            <w:pPr>
              <w:spacing w:line="240" w:lineRule="auto"/>
              <w:ind w:firstLine="0" w:firstLineChars="0"/>
              <w:jc w:val="center"/>
              <w:rPr>
                <w:color w:val="auto"/>
                <w:sz w:val="21"/>
                <w:szCs w:val="21"/>
              </w:rPr>
            </w:pPr>
            <w:r>
              <w:rPr>
                <w:color w:val="auto"/>
                <w:sz w:val="21"/>
                <w:szCs w:val="21"/>
              </w:rPr>
              <w:t>6575</w:t>
            </w:r>
          </w:p>
        </w:tc>
        <w:tc>
          <w:tcPr>
            <w:tcW w:w="969" w:type="dxa"/>
          </w:tcPr>
          <w:p>
            <w:pPr>
              <w:spacing w:line="240" w:lineRule="auto"/>
              <w:ind w:firstLine="0" w:firstLineChars="0"/>
              <w:jc w:val="center"/>
              <w:rPr>
                <w:color w:val="auto"/>
                <w:sz w:val="21"/>
                <w:szCs w:val="21"/>
              </w:rPr>
            </w:pPr>
            <w:r>
              <w:rPr>
                <w:color w:val="auto"/>
                <w:sz w:val="21"/>
                <w:szCs w:val="21"/>
              </w:rPr>
              <w:t>3154</w:t>
            </w:r>
          </w:p>
        </w:tc>
        <w:tc>
          <w:tcPr>
            <w:tcW w:w="969" w:type="dxa"/>
          </w:tcPr>
          <w:p>
            <w:pPr>
              <w:spacing w:line="240" w:lineRule="auto"/>
              <w:ind w:firstLine="0" w:firstLineChars="0"/>
              <w:jc w:val="center"/>
              <w:rPr>
                <w:color w:val="auto"/>
                <w:sz w:val="21"/>
                <w:szCs w:val="21"/>
              </w:rPr>
            </w:pPr>
            <w:r>
              <w:rPr>
                <w:color w:val="auto"/>
                <w:sz w:val="21"/>
                <w:szCs w:val="21"/>
              </w:rPr>
              <w:t>4381</w:t>
            </w:r>
          </w:p>
        </w:tc>
        <w:tc>
          <w:tcPr>
            <w:tcW w:w="968" w:type="dxa"/>
          </w:tcPr>
          <w:p>
            <w:pPr>
              <w:spacing w:line="240" w:lineRule="auto"/>
              <w:ind w:firstLine="0" w:firstLineChars="0"/>
              <w:jc w:val="center"/>
              <w:rPr>
                <w:color w:val="auto"/>
                <w:sz w:val="21"/>
                <w:szCs w:val="21"/>
              </w:rPr>
            </w:pPr>
            <w:r>
              <w:rPr>
                <w:color w:val="auto"/>
                <w:sz w:val="21"/>
                <w:szCs w:val="21"/>
              </w:rPr>
              <w:t>350</w:t>
            </w:r>
          </w:p>
        </w:tc>
        <w:tc>
          <w:tcPr>
            <w:tcW w:w="969" w:type="dxa"/>
          </w:tcPr>
          <w:p>
            <w:pPr>
              <w:spacing w:line="240" w:lineRule="auto"/>
              <w:ind w:firstLine="0" w:firstLineChars="0"/>
              <w:jc w:val="center"/>
              <w:rPr>
                <w:color w:val="auto"/>
                <w:sz w:val="21"/>
                <w:szCs w:val="21"/>
              </w:rPr>
            </w:pPr>
            <w:r>
              <w:rPr>
                <w:color w:val="auto"/>
                <w:sz w:val="21"/>
                <w:szCs w:val="21"/>
              </w:rPr>
              <w:t>291</w:t>
            </w:r>
          </w:p>
        </w:tc>
        <w:tc>
          <w:tcPr>
            <w:tcW w:w="969" w:type="dxa"/>
          </w:tcPr>
          <w:p>
            <w:pPr>
              <w:spacing w:line="240" w:lineRule="auto"/>
              <w:ind w:firstLine="0" w:firstLineChars="0"/>
              <w:jc w:val="center"/>
              <w:rPr>
                <w:color w:val="auto"/>
                <w:sz w:val="21"/>
                <w:szCs w:val="21"/>
              </w:rPr>
            </w:pPr>
            <w:r>
              <w:rPr>
                <w:color w:val="auto"/>
                <w:sz w:val="21"/>
                <w:szCs w:val="21"/>
              </w:rPr>
              <w:t>8594</w:t>
            </w:r>
          </w:p>
        </w:tc>
        <w:tc>
          <w:tcPr>
            <w:tcW w:w="969" w:type="dxa"/>
          </w:tcPr>
          <w:p>
            <w:pPr>
              <w:spacing w:line="240" w:lineRule="auto"/>
              <w:ind w:firstLine="0" w:firstLineChars="0"/>
              <w:jc w:val="center"/>
              <w:rPr>
                <w:color w:val="auto"/>
                <w:sz w:val="21"/>
                <w:szCs w:val="21"/>
              </w:rPr>
            </w:pPr>
            <w:r>
              <w:rPr>
                <w:color w:val="auto"/>
                <w:sz w:val="21"/>
                <w:szCs w:val="21"/>
              </w:rPr>
              <w:t>5139</w:t>
            </w:r>
          </w:p>
        </w:tc>
        <w:tc>
          <w:tcPr>
            <w:tcW w:w="969" w:type="dxa"/>
          </w:tcPr>
          <w:p>
            <w:pPr>
              <w:spacing w:line="240" w:lineRule="auto"/>
              <w:ind w:firstLine="0" w:firstLineChars="0"/>
              <w:jc w:val="center"/>
              <w:rPr>
                <w:color w:val="auto"/>
                <w:sz w:val="21"/>
                <w:szCs w:val="21"/>
              </w:rPr>
            </w:pPr>
            <w:r>
              <w:rPr>
                <w:color w:val="auto"/>
                <w:sz w:val="21"/>
                <w:szCs w:val="21"/>
              </w:rPr>
              <w:t>7911</w:t>
            </w:r>
          </w:p>
        </w:tc>
        <w:tc>
          <w:tcPr>
            <w:tcW w:w="969" w:type="dxa"/>
          </w:tcPr>
          <w:p>
            <w:pPr>
              <w:spacing w:line="240" w:lineRule="auto"/>
              <w:ind w:firstLine="0" w:firstLineChars="0"/>
              <w:jc w:val="center"/>
              <w:rPr>
                <w:color w:val="auto"/>
                <w:sz w:val="21"/>
                <w:szCs w:val="21"/>
              </w:rPr>
            </w:pPr>
            <w:r>
              <w:rPr>
                <w:color w:val="auto"/>
                <w:sz w:val="21"/>
                <w:szCs w:val="21"/>
              </w:rPr>
              <w:t>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上海市</w:t>
            </w:r>
          </w:p>
        </w:tc>
        <w:tc>
          <w:tcPr>
            <w:tcW w:w="968" w:type="dxa"/>
          </w:tcPr>
          <w:p>
            <w:pPr>
              <w:spacing w:line="240" w:lineRule="auto"/>
              <w:ind w:firstLine="0" w:firstLineChars="0"/>
              <w:jc w:val="center"/>
              <w:rPr>
                <w:color w:val="auto"/>
                <w:sz w:val="21"/>
                <w:szCs w:val="21"/>
              </w:rPr>
            </w:pPr>
            <w:r>
              <w:rPr>
                <w:color w:val="auto"/>
                <w:sz w:val="21"/>
                <w:szCs w:val="21"/>
              </w:rPr>
              <w:t>27</w:t>
            </w:r>
          </w:p>
        </w:tc>
        <w:tc>
          <w:tcPr>
            <w:tcW w:w="969" w:type="dxa"/>
          </w:tcPr>
          <w:p>
            <w:pPr>
              <w:spacing w:line="240" w:lineRule="auto"/>
              <w:ind w:firstLine="0" w:firstLineChars="0"/>
              <w:jc w:val="center"/>
              <w:rPr>
                <w:color w:val="auto"/>
                <w:sz w:val="21"/>
                <w:szCs w:val="21"/>
              </w:rPr>
            </w:pPr>
            <w:r>
              <w:rPr>
                <w:color w:val="auto"/>
                <w:sz w:val="21"/>
                <w:szCs w:val="21"/>
              </w:rPr>
              <w:t>1156</w:t>
            </w:r>
          </w:p>
        </w:tc>
        <w:tc>
          <w:tcPr>
            <w:tcW w:w="969" w:type="dxa"/>
          </w:tcPr>
          <w:p>
            <w:pPr>
              <w:spacing w:line="240" w:lineRule="auto"/>
              <w:ind w:firstLine="0" w:firstLineChars="0"/>
              <w:jc w:val="center"/>
              <w:rPr>
                <w:color w:val="auto"/>
                <w:sz w:val="21"/>
                <w:szCs w:val="21"/>
              </w:rPr>
            </w:pPr>
            <w:r>
              <w:rPr>
                <w:color w:val="auto"/>
                <w:sz w:val="21"/>
                <w:szCs w:val="21"/>
              </w:rPr>
              <w:t>390</w:t>
            </w:r>
          </w:p>
        </w:tc>
        <w:tc>
          <w:tcPr>
            <w:tcW w:w="969" w:type="dxa"/>
          </w:tcPr>
          <w:p>
            <w:pPr>
              <w:spacing w:line="240" w:lineRule="auto"/>
              <w:ind w:firstLine="0" w:firstLineChars="0"/>
              <w:jc w:val="center"/>
              <w:rPr>
                <w:color w:val="auto"/>
                <w:sz w:val="21"/>
                <w:szCs w:val="21"/>
              </w:rPr>
            </w:pPr>
            <w:r>
              <w:rPr>
                <w:color w:val="auto"/>
                <w:sz w:val="21"/>
                <w:szCs w:val="21"/>
              </w:rPr>
              <w:t>24</w:t>
            </w:r>
          </w:p>
        </w:tc>
        <w:tc>
          <w:tcPr>
            <w:tcW w:w="969" w:type="dxa"/>
          </w:tcPr>
          <w:p>
            <w:pPr>
              <w:spacing w:line="240" w:lineRule="auto"/>
              <w:ind w:firstLine="0" w:firstLineChars="0"/>
              <w:jc w:val="center"/>
              <w:rPr>
                <w:color w:val="auto"/>
                <w:sz w:val="21"/>
                <w:szCs w:val="21"/>
              </w:rPr>
            </w:pPr>
            <w:r>
              <w:rPr>
                <w:color w:val="auto"/>
                <w:sz w:val="21"/>
                <w:szCs w:val="21"/>
              </w:rPr>
              <w:t>102</w:t>
            </w:r>
          </w:p>
        </w:tc>
        <w:tc>
          <w:tcPr>
            <w:tcW w:w="969" w:type="dxa"/>
          </w:tcPr>
          <w:p>
            <w:pPr>
              <w:spacing w:line="240" w:lineRule="auto"/>
              <w:ind w:firstLine="0" w:firstLineChars="0"/>
              <w:jc w:val="center"/>
              <w:rPr>
                <w:color w:val="auto"/>
                <w:sz w:val="21"/>
                <w:szCs w:val="21"/>
              </w:rPr>
            </w:pPr>
            <w:r>
              <w:rPr>
                <w:color w:val="auto"/>
                <w:sz w:val="21"/>
                <w:szCs w:val="21"/>
              </w:rPr>
              <w:t>106</w:t>
            </w:r>
          </w:p>
        </w:tc>
        <w:tc>
          <w:tcPr>
            <w:tcW w:w="968"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16</w:t>
            </w:r>
          </w:p>
        </w:tc>
        <w:tc>
          <w:tcPr>
            <w:tcW w:w="969" w:type="dxa"/>
          </w:tcPr>
          <w:p>
            <w:pPr>
              <w:spacing w:line="240" w:lineRule="auto"/>
              <w:ind w:firstLine="0" w:firstLineChars="0"/>
              <w:jc w:val="center"/>
              <w:rPr>
                <w:color w:val="auto"/>
                <w:sz w:val="21"/>
                <w:szCs w:val="21"/>
              </w:rPr>
            </w:pPr>
            <w:r>
              <w:rPr>
                <w:color w:val="auto"/>
                <w:sz w:val="21"/>
                <w:szCs w:val="21"/>
              </w:rPr>
              <w:t>148</w:t>
            </w:r>
          </w:p>
        </w:tc>
        <w:tc>
          <w:tcPr>
            <w:tcW w:w="969" w:type="dxa"/>
          </w:tcPr>
          <w:p>
            <w:pPr>
              <w:spacing w:line="240" w:lineRule="auto"/>
              <w:ind w:firstLine="0" w:firstLineChars="0"/>
              <w:jc w:val="center"/>
              <w:rPr>
                <w:color w:val="auto"/>
                <w:sz w:val="21"/>
                <w:szCs w:val="21"/>
              </w:rPr>
            </w:pPr>
            <w:r>
              <w:rPr>
                <w:color w:val="auto"/>
                <w:sz w:val="21"/>
                <w:szCs w:val="21"/>
              </w:rPr>
              <w:t>42</w:t>
            </w:r>
          </w:p>
        </w:tc>
        <w:tc>
          <w:tcPr>
            <w:tcW w:w="969" w:type="dxa"/>
          </w:tcPr>
          <w:p>
            <w:pPr>
              <w:spacing w:line="240" w:lineRule="auto"/>
              <w:ind w:firstLine="0" w:firstLineChars="0"/>
              <w:jc w:val="center"/>
              <w:rPr>
                <w:color w:val="auto"/>
                <w:sz w:val="21"/>
                <w:szCs w:val="21"/>
              </w:rPr>
            </w:pPr>
            <w:r>
              <w:rPr>
                <w:color w:val="auto"/>
                <w:sz w:val="21"/>
                <w:szCs w:val="21"/>
              </w:rPr>
              <w:t>205</w:t>
            </w:r>
          </w:p>
        </w:tc>
        <w:tc>
          <w:tcPr>
            <w:tcW w:w="969"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四川省</w:t>
            </w:r>
          </w:p>
        </w:tc>
        <w:tc>
          <w:tcPr>
            <w:tcW w:w="968" w:type="dxa"/>
          </w:tcPr>
          <w:p>
            <w:pPr>
              <w:spacing w:line="240" w:lineRule="auto"/>
              <w:ind w:firstLine="0" w:firstLineChars="0"/>
              <w:jc w:val="center"/>
              <w:rPr>
                <w:color w:val="auto"/>
                <w:sz w:val="21"/>
                <w:szCs w:val="21"/>
              </w:rPr>
            </w:pPr>
            <w:r>
              <w:rPr>
                <w:color w:val="auto"/>
                <w:sz w:val="21"/>
                <w:szCs w:val="21"/>
              </w:rPr>
              <w:t>34</w:t>
            </w:r>
          </w:p>
        </w:tc>
        <w:tc>
          <w:tcPr>
            <w:tcW w:w="969" w:type="dxa"/>
          </w:tcPr>
          <w:p>
            <w:pPr>
              <w:spacing w:line="240" w:lineRule="auto"/>
              <w:ind w:firstLine="0" w:firstLineChars="0"/>
              <w:jc w:val="center"/>
              <w:rPr>
                <w:color w:val="auto"/>
                <w:sz w:val="21"/>
                <w:szCs w:val="21"/>
              </w:rPr>
            </w:pPr>
            <w:r>
              <w:rPr>
                <w:color w:val="auto"/>
                <w:sz w:val="21"/>
                <w:szCs w:val="21"/>
              </w:rPr>
              <w:t>744</w:t>
            </w:r>
          </w:p>
        </w:tc>
        <w:tc>
          <w:tcPr>
            <w:tcW w:w="969" w:type="dxa"/>
          </w:tcPr>
          <w:p>
            <w:pPr>
              <w:spacing w:line="240" w:lineRule="auto"/>
              <w:ind w:firstLine="0" w:firstLineChars="0"/>
              <w:jc w:val="center"/>
              <w:rPr>
                <w:color w:val="auto"/>
                <w:sz w:val="21"/>
                <w:szCs w:val="21"/>
              </w:rPr>
            </w:pPr>
            <w:r>
              <w:rPr>
                <w:color w:val="auto"/>
                <w:sz w:val="21"/>
                <w:szCs w:val="21"/>
              </w:rPr>
              <w:t>312</w:t>
            </w:r>
          </w:p>
        </w:tc>
        <w:tc>
          <w:tcPr>
            <w:tcW w:w="969" w:type="dxa"/>
          </w:tcPr>
          <w:p>
            <w:pPr>
              <w:spacing w:line="240" w:lineRule="auto"/>
              <w:ind w:firstLine="0" w:firstLineChars="0"/>
              <w:jc w:val="center"/>
              <w:rPr>
                <w:color w:val="auto"/>
                <w:sz w:val="21"/>
                <w:szCs w:val="21"/>
              </w:rPr>
            </w:pPr>
            <w:r>
              <w:rPr>
                <w:color w:val="auto"/>
                <w:sz w:val="21"/>
                <w:szCs w:val="21"/>
              </w:rPr>
              <w:t>57</w:t>
            </w:r>
          </w:p>
        </w:tc>
        <w:tc>
          <w:tcPr>
            <w:tcW w:w="969" w:type="dxa"/>
          </w:tcPr>
          <w:p>
            <w:pPr>
              <w:spacing w:line="240" w:lineRule="auto"/>
              <w:ind w:firstLine="0" w:firstLineChars="0"/>
              <w:jc w:val="center"/>
              <w:rPr>
                <w:color w:val="auto"/>
                <w:sz w:val="21"/>
                <w:szCs w:val="21"/>
              </w:rPr>
            </w:pPr>
            <w:r>
              <w:rPr>
                <w:color w:val="auto"/>
                <w:sz w:val="21"/>
                <w:szCs w:val="21"/>
              </w:rPr>
              <w:t>83</w:t>
            </w:r>
          </w:p>
        </w:tc>
        <w:tc>
          <w:tcPr>
            <w:tcW w:w="969" w:type="dxa"/>
          </w:tcPr>
          <w:p>
            <w:pPr>
              <w:spacing w:line="240" w:lineRule="auto"/>
              <w:ind w:firstLine="0" w:firstLineChars="0"/>
              <w:jc w:val="center"/>
              <w:rPr>
                <w:color w:val="auto"/>
                <w:sz w:val="21"/>
                <w:szCs w:val="21"/>
              </w:rPr>
            </w:pPr>
            <w:r>
              <w:rPr>
                <w:color w:val="auto"/>
                <w:sz w:val="21"/>
                <w:szCs w:val="21"/>
              </w:rPr>
              <w:t>121</w:t>
            </w:r>
          </w:p>
        </w:tc>
        <w:tc>
          <w:tcPr>
            <w:tcW w:w="968"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33</w:t>
            </w:r>
          </w:p>
        </w:tc>
        <w:tc>
          <w:tcPr>
            <w:tcW w:w="969" w:type="dxa"/>
          </w:tcPr>
          <w:p>
            <w:pPr>
              <w:spacing w:line="240" w:lineRule="auto"/>
              <w:ind w:firstLine="0" w:firstLineChars="0"/>
              <w:jc w:val="center"/>
              <w:rPr>
                <w:color w:val="auto"/>
                <w:sz w:val="21"/>
                <w:szCs w:val="21"/>
              </w:rPr>
            </w:pPr>
            <w:r>
              <w:rPr>
                <w:color w:val="auto"/>
                <w:sz w:val="21"/>
                <w:szCs w:val="21"/>
              </w:rPr>
              <w:t>141</w:t>
            </w:r>
          </w:p>
        </w:tc>
        <w:tc>
          <w:tcPr>
            <w:tcW w:w="969" w:type="dxa"/>
          </w:tcPr>
          <w:p>
            <w:pPr>
              <w:spacing w:line="240" w:lineRule="auto"/>
              <w:ind w:firstLine="0" w:firstLineChars="0"/>
              <w:jc w:val="center"/>
              <w:rPr>
                <w:color w:val="auto"/>
                <w:sz w:val="21"/>
                <w:szCs w:val="21"/>
              </w:rPr>
            </w:pPr>
            <w:r>
              <w:rPr>
                <w:color w:val="auto"/>
                <w:sz w:val="21"/>
                <w:szCs w:val="21"/>
              </w:rPr>
              <w:t>91</w:t>
            </w:r>
          </w:p>
        </w:tc>
        <w:tc>
          <w:tcPr>
            <w:tcW w:w="969" w:type="dxa"/>
          </w:tcPr>
          <w:p>
            <w:pPr>
              <w:spacing w:line="240" w:lineRule="auto"/>
              <w:ind w:firstLine="0" w:firstLineChars="0"/>
              <w:jc w:val="center"/>
              <w:rPr>
                <w:color w:val="auto"/>
                <w:sz w:val="21"/>
                <w:szCs w:val="21"/>
              </w:rPr>
            </w:pPr>
            <w:r>
              <w:rPr>
                <w:color w:val="auto"/>
                <w:sz w:val="21"/>
                <w:szCs w:val="21"/>
              </w:rPr>
              <w:t>188</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天津市</w:t>
            </w:r>
          </w:p>
        </w:tc>
        <w:tc>
          <w:tcPr>
            <w:tcW w:w="968" w:type="dxa"/>
          </w:tcPr>
          <w:p>
            <w:pPr>
              <w:spacing w:line="240" w:lineRule="auto"/>
              <w:ind w:firstLine="0" w:firstLineChars="0"/>
              <w:jc w:val="center"/>
              <w:rPr>
                <w:color w:val="auto"/>
                <w:sz w:val="21"/>
                <w:szCs w:val="21"/>
              </w:rPr>
            </w:pPr>
            <w:r>
              <w:rPr>
                <w:color w:val="auto"/>
                <w:sz w:val="21"/>
                <w:szCs w:val="21"/>
              </w:rPr>
              <w:t>7</w:t>
            </w:r>
          </w:p>
        </w:tc>
        <w:tc>
          <w:tcPr>
            <w:tcW w:w="969" w:type="dxa"/>
          </w:tcPr>
          <w:p>
            <w:pPr>
              <w:spacing w:line="240" w:lineRule="auto"/>
              <w:ind w:firstLine="0" w:firstLineChars="0"/>
              <w:jc w:val="center"/>
              <w:rPr>
                <w:color w:val="auto"/>
                <w:sz w:val="21"/>
                <w:szCs w:val="21"/>
              </w:rPr>
            </w:pPr>
            <w:r>
              <w:rPr>
                <w:color w:val="auto"/>
                <w:sz w:val="21"/>
                <w:szCs w:val="21"/>
              </w:rPr>
              <w:t>283</w:t>
            </w:r>
          </w:p>
        </w:tc>
        <w:tc>
          <w:tcPr>
            <w:tcW w:w="969" w:type="dxa"/>
          </w:tcPr>
          <w:p>
            <w:pPr>
              <w:spacing w:line="240" w:lineRule="auto"/>
              <w:ind w:firstLine="0" w:firstLineChars="0"/>
              <w:jc w:val="center"/>
              <w:rPr>
                <w:color w:val="auto"/>
                <w:sz w:val="21"/>
                <w:szCs w:val="21"/>
              </w:rPr>
            </w:pPr>
            <w:r>
              <w:rPr>
                <w:color w:val="auto"/>
                <w:sz w:val="21"/>
                <w:szCs w:val="21"/>
              </w:rPr>
              <w:t>86</w:t>
            </w:r>
          </w:p>
        </w:tc>
        <w:tc>
          <w:tcPr>
            <w:tcW w:w="969" w:type="dxa"/>
          </w:tcPr>
          <w:p>
            <w:pPr>
              <w:spacing w:line="240" w:lineRule="auto"/>
              <w:ind w:firstLine="0" w:firstLineChars="0"/>
              <w:jc w:val="center"/>
              <w:rPr>
                <w:color w:val="auto"/>
                <w:sz w:val="21"/>
                <w:szCs w:val="21"/>
              </w:rPr>
            </w:pPr>
            <w:r>
              <w:rPr>
                <w:color w:val="auto"/>
                <w:sz w:val="21"/>
                <w:szCs w:val="21"/>
              </w:rPr>
              <w:t>7</w:t>
            </w:r>
          </w:p>
        </w:tc>
        <w:tc>
          <w:tcPr>
            <w:tcW w:w="969" w:type="dxa"/>
          </w:tcPr>
          <w:p>
            <w:pPr>
              <w:spacing w:line="240" w:lineRule="auto"/>
              <w:ind w:firstLine="0" w:firstLineChars="0"/>
              <w:jc w:val="center"/>
              <w:rPr>
                <w:color w:val="auto"/>
                <w:sz w:val="21"/>
                <w:szCs w:val="21"/>
              </w:rPr>
            </w:pPr>
            <w:r>
              <w:rPr>
                <w:color w:val="auto"/>
                <w:sz w:val="21"/>
                <w:szCs w:val="21"/>
              </w:rPr>
              <w:t>33</w:t>
            </w:r>
          </w:p>
        </w:tc>
        <w:tc>
          <w:tcPr>
            <w:tcW w:w="969" w:type="dxa"/>
          </w:tcPr>
          <w:p>
            <w:pPr>
              <w:spacing w:line="240" w:lineRule="auto"/>
              <w:ind w:firstLine="0" w:firstLineChars="0"/>
              <w:jc w:val="center"/>
              <w:rPr>
                <w:color w:val="auto"/>
                <w:sz w:val="21"/>
                <w:szCs w:val="21"/>
              </w:rPr>
            </w:pPr>
            <w:r>
              <w:rPr>
                <w:color w:val="auto"/>
                <w:sz w:val="21"/>
                <w:szCs w:val="21"/>
              </w:rPr>
              <w:t>28</w:t>
            </w:r>
          </w:p>
        </w:tc>
        <w:tc>
          <w:tcPr>
            <w:tcW w:w="968" w:type="dxa"/>
          </w:tcPr>
          <w:p>
            <w:pPr>
              <w:spacing w:line="240" w:lineRule="auto"/>
              <w:ind w:firstLine="0" w:firstLineChars="0"/>
              <w:jc w:val="center"/>
              <w:rPr>
                <w:color w:val="auto"/>
                <w:sz w:val="21"/>
                <w:szCs w:val="21"/>
              </w:rPr>
            </w:pPr>
            <w:r>
              <w:rPr>
                <w:color w:val="auto"/>
                <w:sz w:val="21"/>
                <w:szCs w:val="21"/>
              </w:rPr>
              <w:t>2</w:t>
            </w:r>
          </w:p>
        </w:tc>
        <w:tc>
          <w:tcPr>
            <w:tcW w:w="969" w:type="dxa"/>
          </w:tcPr>
          <w:p>
            <w:pPr>
              <w:spacing w:line="240" w:lineRule="auto"/>
              <w:ind w:firstLine="0" w:firstLineChars="0"/>
              <w:jc w:val="center"/>
              <w:rPr>
                <w:color w:val="auto"/>
                <w:sz w:val="21"/>
                <w:szCs w:val="21"/>
              </w:rPr>
            </w:pPr>
            <w:r>
              <w:rPr>
                <w:color w:val="auto"/>
                <w:sz w:val="21"/>
                <w:szCs w:val="21"/>
              </w:rPr>
              <w:t>3</w:t>
            </w:r>
          </w:p>
        </w:tc>
        <w:tc>
          <w:tcPr>
            <w:tcW w:w="969" w:type="dxa"/>
          </w:tcPr>
          <w:p>
            <w:pPr>
              <w:spacing w:line="240" w:lineRule="auto"/>
              <w:ind w:firstLine="0" w:firstLineChars="0"/>
              <w:jc w:val="center"/>
              <w:rPr>
                <w:color w:val="auto"/>
                <w:sz w:val="21"/>
                <w:szCs w:val="21"/>
              </w:rPr>
            </w:pPr>
            <w:r>
              <w:rPr>
                <w:color w:val="auto"/>
                <w:sz w:val="21"/>
                <w:szCs w:val="21"/>
              </w:rPr>
              <w:t>45</w:t>
            </w:r>
          </w:p>
        </w:tc>
        <w:tc>
          <w:tcPr>
            <w:tcW w:w="969"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40</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西藏自治区</w:t>
            </w:r>
          </w:p>
        </w:tc>
        <w:tc>
          <w:tcPr>
            <w:tcW w:w="968"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52</w:t>
            </w:r>
          </w:p>
        </w:tc>
        <w:tc>
          <w:tcPr>
            <w:tcW w:w="969" w:type="dxa"/>
          </w:tcPr>
          <w:p>
            <w:pPr>
              <w:spacing w:line="240" w:lineRule="auto"/>
              <w:ind w:firstLine="0" w:firstLineChars="0"/>
              <w:jc w:val="center"/>
              <w:rPr>
                <w:color w:val="auto"/>
                <w:sz w:val="21"/>
                <w:szCs w:val="21"/>
              </w:rPr>
            </w:pPr>
            <w:r>
              <w:rPr>
                <w:color w:val="auto"/>
                <w:sz w:val="21"/>
                <w:szCs w:val="21"/>
              </w:rPr>
              <w:t>25</w:t>
            </w:r>
          </w:p>
        </w:tc>
        <w:tc>
          <w:tcPr>
            <w:tcW w:w="969" w:type="dxa"/>
          </w:tcPr>
          <w:p>
            <w:pPr>
              <w:spacing w:line="240" w:lineRule="auto"/>
              <w:ind w:firstLine="0" w:firstLineChars="0"/>
              <w:jc w:val="center"/>
              <w:rPr>
                <w:color w:val="auto"/>
                <w:sz w:val="21"/>
                <w:szCs w:val="21"/>
              </w:rPr>
            </w:pPr>
            <w:r>
              <w:rPr>
                <w:color w:val="auto"/>
                <w:sz w:val="21"/>
                <w:szCs w:val="21"/>
              </w:rPr>
              <w:t>13</w:t>
            </w:r>
          </w:p>
        </w:tc>
        <w:tc>
          <w:tcPr>
            <w:tcW w:w="969" w:type="dxa"/>
          </w:tcPr>
          <w:p>
            <w:pPr>
              <w:spacing w:line="240" w:lineRule="auto"/>
              <w:ind w:firstLine="0" w:firstLineChars="0"/>
              <w:jc w:val="center"/>
              <w:rPr>
                <w:color w:val="auto"/>
                <w:sz w:val="21"/>
                <w:szCs w:val="21"/>
              </w:rPr>
            </w:pPr>
            <w:r>
              <w:rPr>
                <w:color w:val="auto"/>
                <w:sz w:val="21"/>
                <w:szCs w:val="21"/>
              </w:rPr>
              <w:t>7</w:t>
            </w:r>
          </w:p>
        </w:tc>
        <w:tc>
          <w:tcPr>
            <w:tcW w:w="969" w:type="dxa"/>
          </w:tcPr>
          <w:p>
            <w:pPr>
              <w:spacing w:line="240" w:lineRule="auto"/>
              <w:ind w:firstLine="0" w:firstLineChars="0"/>
              <w:jc w:val="center"/>
              <w:rPr>
                <w:color w:val="auto"/>
                <w:sz w:val="21"/>
                <w:szCs w:val="21"/>
              </w:rPr>
            </w:pPr>
            <w:r>
              <w:rPr>
                <w:color w:val="auto"/>
                <w:sz w:val="21"/>
                <w:szCs w:val="21"/>
              </w:rPr>
              <w:t>30</w:t>
            </w:r>
          </w:p>
        </w:tc>
        <w:tc>
          <w:tcPr>
            <w:tcW w:w="968" w:type="dxa"/>
          </w:tcPr>
          <w:p>
            <w:pPr>
              <w:spacing w:line="240" w:lineRule="auto"/>
              <w:ind w:firstLine="0" w:firstLineChars="0"/>
              <w:jc w:val="center"/>
              <w:rPr>
                <w:color w:val="auto"/>
                <w:sz w:val="21"/>
                <w:szCs w:val="21"/>
              </w:rPr>
            </w:pPr>
            <w:r>
              <w:rPr>
                <w:color w:val="auto"/>
                <w:sz w:val="21"/>
                <w:szCs w:val="21"/>
              </w:rPr>
              <w:t>11</w:t>
            </w:r>
          </w:p>
        </w:tc>
        <w:tc>
          <w:tcPr>
            <w:tcW w:w="969" w:type="dxa"/>
          </w:tcPr>
          <w:p>
            <w:pPr>
              <w:spacing w:line="240" w:lineRule="auto"/>
              <w:ind w:firstLine="0" w:firstLineChars="0"/>
              <w:jc w:val="center"/>
              <w:rPr>
                <w:color w:val="auto"/>
                <w:sz w:val="21"/>
                <w:szCs w:val="21"/>
              </w:rPr>
            </w:pPr>
            <w:r>
              <w:rPr>
                <w:color w:val="auto"/>
                <w:sz w:val="21"/>
                <w:szCs w:val="21"/>
              </w:rPr>
              <w:t>11</w:t>
            </w:r>
          </w:p>
        </w:tc>
        <w:tc>
          <w:tcPr>
            <w:tcW w:w="969" w:type="dxa"/>
          </w:tcPr>
          <w:p>
            <w:pPr>
              <w:spacing w:line="240" w:lineRule="auto"/>
              <w:ind w:firstLine="0" w:firstLineChars="0"/>
              <w:jc w:val="center"/>
              <w:rPr>
                <w:color w:val="auto"/>
                <w:sz w:val="21"/>
                <w:szCs w:val="21"/>
              </w:rPr>
            </w:pPr>
            <w:r>
              <w:rPr>
                <w:color w:val="auto"/>
                <w:sz w:val="21"/>
                <w:szCs w:val="21"/>
              </w:rPr>
              <w:t>23</w:t>
            </w:r>
          </w:p>
        </w:tc>
        <w:tc>
          <w:tcPr>
            <w:tcW w:w="969" w:type="dxa"/>
          </w:tcPr>
          <w:p>
            <w:pPr>
              <w:spacing w:line="240" w:lineRule="auto"/>
              <w:ind w:firstLine="0" w:firstLineChars="0"/>
              <w:jc w:val="center"/>
              <w:rPr>
                <w:color w:val="auto"/>
                <w:sz w:val="21"/>
                <w:szCs w:val="21"/>
              </w:rPr>
            </w:pPr>
            <w:r>
              <w:rPr>
                <w:color w:val="auto"/>
                <w:sz w:val="21"/>
                <w:szCs w:val="21"/>
              </w:rPr>
              <w:t>17</w:t>
            </w:r>
          </w:p>
        </w:tc>
        <w:tc>
          <w:tcPr>
            <w:tcW w:w="969" w:type="dxa"/>
          </w:tcPr>
          <w:p>
            <w:pPr>
              <w:spacing w:line="240" w:lineRule="auto"/>
              <w:ind w:firstLine="0" w:firstLineChars="0"/>
              <w:jc w:val="center"/>
              <w:rPr>
                <w:color w:val="auto"/>
                <w:sz w:val="21"/>
                <w:szCs w:val="21"/>
              </w:rPr>
            </w:pPr>
            <w:r>
              <w:rPr>
                <w:color w:val="auto"/>
                <w:sz w:val="21"/>
                <w:szCs w:val="21"/>
              </w:rPr>
              <w:t>18</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香港特别行政区</w:t>
            </w:r>
          </w:p>
        </w:tc>
        <w:tc>
          <w:tcPr>
            <w:tcW w:w="968"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1</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8"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0</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新疆维吾尔自治区</w:t>
            </w:r>
          </w:p>
        </w:tc>
        <w:tc>
          <w:tcPr>
            <w:tcW w:w="968" w:type="dxa"/>
          </w:tcPr>
          <w:p>
            <w:pPr>
              <w:spacing w:line="240" w:lineRule="auto"/>
              <w:ind w:firstLine="0" w:firstLineChars="0"/>
              <w:jc w:val="center"/>
              <w:rPr>
                <w:color w:val="auto"/>
                <w:sz w:val="21"/>
                <w:szCs w:val="21"/>
              </w:rPr>
            </w:pPr>
            <w:r>
              <w:rPr>
                <w:color w:val="auto"/>
                <w:sz w:val="21"/>
                <w:szCs w:val="21"/>
              </w:rPr>
              <w:t>69</w:t>
            </w:r>
          </w:p>
        </w:tc>
        <w:tc>
          <w:tcPr>
            <w:tcW w:w="969" w:type="dxa"/>
          </w:tcPr>
          <w:p>
            <w:pPr>
              <w:spacing w:line="240" w:lineRule="auto"/>
              <w:ind w:firstLine="0" w:firstLineChars="0"/>
              <w:jc w:val="center"/>
              <w:rPr>
                <w:color w:val="auto"/>
                <w:sz w:val="21"/>
                <w:szCs w:val="21"/>
              </w:rPr>
            </w:pPr>
            <w:r>
              <w:rPr>
                <w:color w:val="auto"/>
                <w:sz w:val="21"/>
                <w:szCs w:val="21"/>
              </w:rPr>
              <w:t>448</w:t>
            </w:r>
          </w:p>
        </w:tc>
        <w:tc>
          <w:tcPr>
            <w:tcW w:w="969" w:type="dxa"/>
          </w:tcPr>
          <w:p>
            <w:pPr>
              <w:spacing w:line="240" w:lineRule="auto"/>
              <w:ind w:firstLine="0" w:firstLineChars="0"/>
              <w:jc w:val="center"/>
              <w:rPr>
                <w:color w:val="auto"/>
                <w:sz w:val="21"/>
                <w:szCs w:val="21"/>
              </w:rPr>
            </w:pPr>
            <w:r>
              <w:rPr>
                <w:color w:val="auto"/>
                <w:sz w:val="21"/>
                <w:szCs w:val="21"/>
              </w:rPr>
              <w:t>255</w:t>
            </w:r>
          </w:p>
        </w:tc>
        <w:tc>
          <w:tcPr>
            <w:tcW w:w="969" w:type="dxa"/>
          </w:tcPr>
          <w:p>
            <w:pPr>
              <w:spacing w:line="240" w:lineRule="auto"/>
              <w:ind w:firstLine="0" w:firstLineChars="0"/>
              <w:jc w:val="center"/>
              <w:rPr>
                <w:color w:val="auto"/>
                <w:sz w:val="21"/>
                <w:szCs w:val="21"/>
              </w:rPr>
            </w:pPr>
            <w:r>
              <w:rPr>
                <w:color w:val="auto"/>
                <w:sz w:val="21"/>
                <w:szCs w:val="21"/>
              </w:rPr>
              <w:t>69</w:t>
            </w:r>
          </w:p>
        </w:tc>
        <w:tc>
          <w:tcPr>
            <w:tcW w:w="969" w:type="dxa"/>
          </w:tcPr>
          <w:p>
            <w:pPr>
              <w:spacing w:line="240" w:lineRule="auto"/>
              <w:ind w:firstLine="0" w:firstLineChars="0"/>
              <w:jc w:val="center"/>
              <w:rPr>
                <w:color w:val="auto"/>
                <w:sz w:val="21"/>
                <w:szCs w:val="21"/>
              </w:rPr>
            </w:pPr>
            <w:r>
              <w:rPr>
                <w:color w:val="auto"/>
                <w:sz w:val="21"/>
                <w:szCs w:val="21"/>
              </w:rPr>
              <w:t>84</w:t>
            </w:r>
          </w:p>
        </w:tc>
        <w:tc>
          <w:tcPr>
            <w:tcW w:w="969" w:type="dxa"/>
          </w:tcPr>
          <w:p>
            <w:pPr>
              <w:spacing w:line="240" w:lineRule="auto"/>
              <w:ind w:firstLine="0" w:firstLineChars="0"/>
              <w:jc w:val="center"/>
              <w:rPr>
                <w:color w:val="auto"/>
                <w:sz w:val="21"/>
                <w:szCs w:val="21"/>
              </w:rPr>
            </w:pPr>
            <w:r>
              <w:rPr>
                <w:color w:val="auto"/>
                <w:sz w:val="21"/>
                <w:szCs w:val="21"/>
              </w:rPr>
              <w:t>166</w:t>
            </w:r>
          </w:p>
        </w:tc>
        <w:tc>
          <w:tcPr>
            <w:tcW w:w="968" w:type="dxa"/>
          </w:tcPr>
          <w:p>
            <w:pPr>
              <w:spacing w:line="240" w:lineRule="auto"/>
              <w:ind w:firstLine="0" w:firstLineChars="0"/>
              <w:jc w:val="center"/>
              <w:rPr>
                <w:color w:val="auto"/>
                <w:sz w:val="21"/>
                <w:szCs w:val="21"/>
              </w:rPr>
            </w:pPr>
            <w:r>
              <w:rPr>
                <w:color w:val="auto"/>
                <w:sz w:val="21"/>
                <w:szCs w:val="21"/>
              </w:rPr>
              <w:t>26</w:t>
            </w:r>
          </w:p>
        </w:tc>
        <w:tc>
          <w:tcPr>
            <w:tcW w:w="969" w:type="dxa"/>
          </w:tcPr>
          <w:p>
            <w:pPr>
              <w:spacing w:line="240" w:lineRule="auto"/>
              <w:ind w:firstLine="0" w:firstLineChars="0"/>
              <w:jc w:val="center"/>
              <w:rPr>
                <w:color w:val="auto"/>
                <w:sz w:val="21"/>
                <w:szCs w:val="21"/>
              </w:rPr>
            </w:pPr>
            <w:r>
              <w:rPr>
                <w:color w:val="auto"/>
                <w:sz w:val="21"/>
                <w:szCs w:val="21"/>
              </w:rPr>
              <w:t>18</w:t>
            </w:r>
          </w:p>
        </w:tc>
        <w:tc>
          <w:tcPr>
            <w:tcW w:w="969" w:type="dxa"/>
          </w:tcPr>
          <w:p>
            <w:pPr>
              <w:spacing w:line="240" w:lineRule="auto"/>
              <w:ind w:firstLine="0" w:firstLineChars="0"/>
              <w:jc w:val="center"/>
              <w:rPr>
                <w:color w:val="auto"/>
                <w:sz w:val="21"/>
                <w:szCs w:val="21"/>
              </w:rPr>
            </w:pPr>
            <w:r>
              <w:rPr>
                <w:color w:val="auto"/>
                <w:sz w:val="21"/>
                <w:szCs w:val="21"/>
              </w:rPr>
              <w:t>173</w:t>
            </w:r>
          </w:p>
        </w:tc>
        <w:tc>
          <w:tcPr>
            <w:tcW w:w="969" w:type="dxa"/>
          </w:tcPr>
          <w:p>
            <w:pPr>
              <w:spacing w:line="240" w:lineRule="auto"/>
              <w:ind w:firstLine="0" w:firstLineChars="0"/>
              <w:jc w:val="center"/>
              <w:rPr>
                <w:color w:val="auto"/>
                <w:sz w:val="21"/>
                <w:szCs w:val="21"/>
              </w:rPr>
            </w:pPr>
            <w:r>
              <w:rPr>
                <w:color w:val="auto"/>
                <w:sz w:val="21"/>
                <w:szCs w:val="21"/>
              </w:rPr>
              <w:t>108</w:t>
            </w:r>
          </w:p>
        </w:tc>
        <w:tc>
          <w:tcPr>
            <w:tcW w:w="969" w:type="dxa"/>
          </w:tcPr>
          <w:p>
            <w:pPr>
              <w:spacing w:line="240" w:lineRule="auto"/>
              <w:ind w:firstLine="0" w:firstLineChars="0"/>
              <w:jc w:val="center"/>
              <w:rPr>
                <w:color w:val="auto"/>
                <w:sz w:val="21"/>
                <w:szCs w:val="21"/>
              </w:rPr>
            </w:pPr>
            <w:r>
              <w:rPr>
                <w:color w:val="auto"/>
                <w:sz w:val="21"/>
                <w:szCs w:val="21"/>
              </w:rPr>
              <w:t>156</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云南省</w:t>
            </w:r>
          </w:p>
        </w:tc>
        <w:tc>
          <w:tcPr>
            <w:tcW w:w="968" w:type="dxa"/>
          </w:tcPr>
          <w:p>
            <w:pPr>
              <w:spacing w:line="240" w:lineRule="auto"/>
              <w:ind w:firstLine="0" w:firstLineChars="0"/>
              <w:jc w:val="center"/>
              <w:rPr>
                <w:color w:val="auto"/>
                <w:sz w:val="21"/>
                <w:szCs w:val="21"/>
              </w:rPr>
            </w:pPr>
            <w:r>
              <w:rPr>
                <w:color w:val="auto"/>
                <w:sz w:val="21"/>
                <w:szCs w:val="21"/>
              </w:rPr>
              <w:t>20</w:t>
            </w:r>
          </w:p>
        </w:tc>
        <w:tc>
          <w:tcPr>
            <w:tcW w:w="969" w:type="dxa"/>
          </w:tcPr>
          <w:p>
            <w:pPr>
              <w:spacing w:line="240" w:lineRule="auto"/>
              <w:ind w:firstLine="0" w:firstLineChars="0"/>
              <w:jc w:val="center"/>
              <w:rPr>
                <w:color w:val="auto"/>
                <w:sz w:val="21"/>
                <w:szCs w:val="21"/>
              </w:rPr>
            </w:pPr>
            <w:r>
              <w:rPr>
                <w:color w:val="auto"/>
                <w:sz w:val="21"/>
                <w:szCs w:val="21"/>
              </w:rPr>
              <w:t>131</w:t>
            </w:r>
          </w:p>
        </w:tc>
        <w:tc>
          <w:tcPr>
            <w:tcW w:w="969" w:type="dxa"/>
          </w:tcPr>
          <w:p>
            <w:pPr>
              <w:spacing w:line="240" w:lineRule="auto"/>
              <w:ind w:firstLine="0" w:firstLineChars="0"/>
              <w:jc w:val="center"/>
              <w:rPr>
                <w:color w:val="auto"/>
                <w:sz w:val="21"/>
                <w:szCs w:val="21"/>
              </w:rPr>
            </w:pPr>
            <w:r>
              <w:rPr>
                <w:color w:val="auto"/>
                <w:sz w:val="21"/>
                <w:szCs w:val="21"/>
              </w:rPr>
              <w:t>116</w:t>
            </w:r>
          </w:p>
        </w:tc>
        <w:tc>
          <w:tcPr>
            <w:tcW w:w="969" w:type="dxa"/>
          </w:tcPr>
          <w:p>
            <w:pPr>
              <w:spacing w:line="240" w:lineRule="auto"/>
              <w:ind w:firstLine="0" w:firstLineChars="0"/>
              <w:jc w:val="center"/>
              <w:rPr>
                <w:color w:val="auto"/>
                <w:sz w:val="21"/>
                <w:szCs w:val="21"/>
              </w:rPr>
            </w:pPr>
            <w:r>
              <w:rPr>
                <w:color w:val="auto"/>
                <w:sz w:val="21"/>
                <w:szCs w:val="21"/>
              </w:rPr>
              <w:t>37</w:t>
            </w:r>
          </w:p>
        </w:tc>
        <w:tc>
          <w:tcPr>
            <w:tcW w:w="969" w:type="dxa"/>
          </w:tcPr>
          <w:p>
            <w:pPr>
              <w:spacing w:line="240" w:lineRule="auto"/>
              <w:ind w:firstLine="0" w:firstLineChars="0"/>
              <w:jc w:val="center"/>
              <w:rPr>
                <w:color w:val="auto"/>
                <w:sz w:val="21"/>
                <w:szCs w:val="21"/>
              </w:rPr>
            </w:pPr>
            <w:r>
              <w:rPr>
                <w:color w:val="auto"/>
                <w:sz w:val="21"/>
                <w:szCs w:val="21"/>
              </w:rPr>
              <w:t>26</w:t>
            </w:r>
          </w:p>
        </w:tc>
        <w:tc>
          <w:tcPr>
            <w:tcW w:w="969" w:type="dxa"/>
          </w:tcPr>
          <w:p>
            <w:pPr>
              <w:spacing w:line="240" w:lineRule="auto"/>
              <w:ind w:firstLine="0" w:firstLineChars="0"/>
              <w:jc w:val="center"/>
              <w:rPr>
                <w:color w:val="auto"/>
                <w:sz w:val="21"/>
                <w:szCs w:val="21"/>
              </w:rPr>
            </w:pPr>
            <w:r>
              <w:rPr>
                <w:color w:val="auto"/>
                <w:sz w:val="21"/>
                <w:szCs w:val="21"/>
              </w:rPr>
              <w:t>65</w:t>
            </w:r>
          </w:p>
        </w:tc>
        <w:tc>
          <w:tcPr>
            <w:tcW w:w="968" w:type="dxa"/>
          </w:tcPr>
          <w:p>
            <w:pPr>
              <w:spacing w:line="240" w:lineRule="auto"/>
              <w:ind w:firstLine="0" w:firstLineChars="0"/>
              <w:jc w:val="center"/>
              <w:rPr>
                <w:color w:val="auto"/>
                <w:sz w:val="21"/>
                <w:szCs w:val="21"/>
              </w:rPr>
            </w:pPr>
            <w:r>
              <w:rPr>
                <w:color w:val="auto"/>
                <w:sz w:val="21"/>
                <w:szCs w:val="21"/>
              </w:rPr>
              <w:t>9</w:t>
            </w:r>
          </w:p>
        </w:tc>
        <w:tc>
          <w:tcPr>
            <w:tcW w:w="969" w:type="dxa"/>
          </w:tcPr>
          <w:p>
            <w:pPr>
              <w:spacing w:line="240" w:lineRule="auto"/>
              <w:ind w:firstLine="0" w:firstLineChars="0"/>
              <w:jc w:val="center"/>
              <w:rPr>
                <w:color w:val="auto"/>
                <w:sz w:val="21"/>
                <w:szCs w:val="21"/>
              </w:rPr>
            </w:pPr>
            <w:r>
              <w:rPr>
                <w:color w:val="auto"/>
                <w:sz w:val="21"/>
                <w:szCs w:val="21"/>
              </w:rPr>
              <w:t>8</w:t>
            </w:r>
          </w:p>
        </w:tc>
        <w:tc>
          <w:tcPr>
            <w:tcW w:w="969" w:type="dxa"/>
          </w:tcPr>
          <w:p>
            <w:pPr>
              <w:spacing w:line="240" w:lineRule="auto"/>
              <w:ind w:firstLine="0" w:firstLineChars="0"/>
              <w:jc w:val="center"/>
              <w:rPr>
                <w:color w:val="auto"/>
                <w:sz w:val="21"/>
                <w:szCs w:val="21"/>
              </w:rPr>
            </w:pPr>
            <w:r>
              <w:rPr>
                <w:color w:val="auto"/>
                <w:sz w:val="21"/>
                <w:szCs w:val="21"/>
              </w:rPr>
              <w:t>64</w:t>
            </w:r>
          </w:p>
        </w:tc>
        <w:tc>
          <w:tcPr>
            <w:tcW w:w="969" w:type="dxa"/>
          </w:tcPr>
          <w:p>
            <w:pPr>
              <w:spacing w:line="240" w:lineRule="auto"/>
              <w:ind w:firstLine="0" w:firstLineChars="0"/>
              <w:jc w:val="center"/>
              <w:rPr>
                <w:color w:val="auto"/>
                <w:sz w:val="21"/>
                <w:szCs w:val="21"/>
              </w:rPr>
            </w:pPr>
            <w:r>
              <w:rPr>
                <w:color w:val="auto"/>
                <w:sz w:val="21"/>
                <w:szCs w:val="21"/>
              </w:rPr>
              <w:t>16</w:t>
            </w:r>
          </w:p>
        </w:tc>
        <w:tc>
          <w:tcPr>
            <w:tcW w:w="969" w:type="dxa"/>
          </w:tcPr>
          <w:p>
            <w:pPr>
              <w:spacing w:line="240" w:lineRule="auto"/>
              <w:ind w:firstLine="0" w:firstLineChars="0"/>
              <w:jc w:val="center"/>
              <w:rPr>
                <w:color w:val="auto"/>
                <w:sz w:val="21"/>
                <w:szCs w:val="21"/>
              </w:rPr>
            </w:pPr>
            <w:r>
              <w:rPr>
                <w:color w:val="auto"/>
                <w:sz w:val="21"/>
                <w:szCs w:val="21"/>
              </w:rPr>
              <w:t>25</w:t>
            </w:r>
          </w:p>
        </w:tc>
        <w:tc>
          <w:tcPr>
            <w:tcW w:w="969"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浙江省</w:t>
            </w:r>
          </w:p>
        </w:tc>
        <w:tc>
          <w:tcPr>
            <w:tcW w:w="968" w:type="dxa"/>
          </w:tcPr>
          <w:p>
            <w:pPr>
              <w:spacing w:line="240" w:lineRule="auto"/>
              <w:ind w:firstLine="0" w:firstLineChars="0"/>
              <w:jc w:val="center"/>
              <w:rPr>
                <w:color w:val="auto"/>
                <w:sz w:val="21"/>
                <w:szCs w:val="21"/>
              </w:rPr>
            </w:pPr>
            <w:r>
              <w:rPr>
                <w:color w:val="auto"/>
                <w:sz w:val="21"/>
                <w:szCs w:val="21"/>
              </w:rPr>
              <w:t>36</w:t>
            </w:r>
          </w:p>
        </w:tc>
        <w:tc>
          <w:tcPr>
            <w:tcW w:w="969" w:type="dxa"/>
          </w:tcPr>
          <w:p>
            <w:pPr>
              <w:spacing w:line="240" w:lineRule="auto"/>
              <w:ind w:firstLine="0" w:firstLineChars="0"/>
              <w:jc w:val="center"/>
              <w:rPr>
                <w:color w:val="auto"/>
                <w:sz w:val="21"/>
                <w:szCs w:val="21"/>
              </w:rPr>
            </w:pPr>
            <w:r>
              <w:rPr>
                <w:color w:val="auto"/>
                <w:sz w:val="21"/>
                <w:szCs w:val="21"/>
              </w:rPr>
              <w:t>2123</w:t>
            </w:r>
          </w:p>
        </w:tc>
        <w:tc>
          <w:tcPr>
            <w:tcW w:w="969" w:type="dxa"/>
          </w:tcPr>
          <w:p>
            <w:pPr>
              <w:spacing w:line="240" w:lineRule="auto"/>
              <w:ind w:firstLine="0" w:firstLineChars="0"/>
              <w:jc w:val="center"/>
              <w:rPr>
                <w:color w:val="auto"/>
                <w:sz w:val="21"/>
                <w:szCs w:val="21"/>
              </w:rPr>
            </w:pPr>
            <w:r>
              <w:rPr>
                <w:color w:val="auto"/>
                <w:sz w:val="21"/>
                <w:szCs w:val="21"/>
              </w:rPr>
              <w:t>574</w:t>
            </w:r>
          </w:p>
        </w:tc>
        <w:tc>
          <w:tcPr>
            <w:tcW w:w="969" w:type="dxa"/>
          </w:tcPr>
          <w:p>
            <w:pPr>
              <w:spacing w:line="240" w:lineRule="auto"/>
              <w:ind w:firstLine="0" w:firstLineChars="0"/>
              <w:jc w:val="center"/>
              <w:rPr>
                <w:color w:val="auto"/>
                <w:sz w:val="21"/>
                <w:szCs w:val="21"/>
              </w:rPr>
            </w:pPr>
            <w:r>
              <w:rPr>
                <w:color w:val="auto"/>
                <w:sz w:val="21"/>
                <w:szCs w:val="21"/>
              </w:rPr>
              <w:t>83</w:t>
            </w:r>
          </w:p>
        </w:tc>
        <w:tc>
          <w:tcPr>
            <w:tcW w:w="969" w:type="dxa"/>
          </w:tcPr>
          <w:p>
            <w:pPr>
              <w:spacing w:line="240" w:lineRule="auto"/>
              <w:ind w:firstLine="0" w:firstLineChars="0"/>
              <w:jc w:val="center"/>
              <w:rPr>
                <w:color w:val="auto"/>
                <w:sz w:val="21"/>
                <w:szCs w:val="21"/>
              </w:rPr>
            </w:pPr>
            <w:r>
              <w:rPr>
                <w:color w:val="auto"/>
                <w:sz w:val="21"/>
                <w:szCs w:val="21"/>
              </w:rPr>
              <w:t>140</w:t>
            </w:r>
          </w:p>
        </w:tc>
        <w:tc>
          <w:tcPr>
            <w:tcW w:w="969" w:type="dxa"/>
          </w:tcPr>
          <w:p>
            <w:pPr>
              <w:spacing w:line="240" w:lineRule="auto"/>
              <w:ind w:firstLine="0" w:firstLineChars="0"/>
              <w:jc w:val="center"/>
              <w:rPr>
                <w:color w:val="auto"/>
                <w:sz w:val="21"/>
                <w:szCs w:val="21"/>
              </w:rPr>
            </w:pPr>
            <w:r>
              <w:rPr>
                <w:color w:val="auto"/>
                <w:sz w:val="21"/>
                <w:szCs w:val="21"/>
              </w:rPr>
              <w:t>155</w:t>
            </w:r>
          </w:p>
        </w:tc>
        <w:tc>
          <w:tcPr>
            <w:tcW w:w="968" w:type="dxa"/>
          </w:tcPr>
          <w:p>
            <w:pPr>
              <w:spacing w:line="240" w:lineRule="auto"/>
              <w:ind w:firstLine="0" w:firstLineChars="0"/>
              <w:jc w:val="center"/>
              <w:rPr>
                <w:color w:val="auto"/>
                <w:sz w:val="21"/>
                <w:szCs w:val="21"/>
              </w:rPr>
            </w:pPr>
            <w:r>
              <w:rPr>
                <w:color w:val="auto"/>
                <w:sz w:val="21"/>
                <w:szCs w:val="21"/>
              </w:rPr>
              <w:t>2</w:t>
            </w:r>
          </w:p>
        </w:tc>
        <w:tc>
          <w:tcPr>
            <w:tcW w:w="969" w:type="dxa"/>
          </w:tcPr>
          <w:p>
            <w:pPr>
              <w:spacing w:line="240" w:lineRule="auto"/>
              <w:ind w:firstLine="0" w:firstLineChars="0"/>
              <w:jc w:val="center"/>
              <w:rPr>
                <w:color w:val="auto"/>
                <w:sz w:val="21"/>
                <w:szCs w:val="21"/>
              </w:rPr>
            </w:pPr>
            <w:r>
              <w:rPr>
                <w:color w:val="auto"/>
                <w:sz w:val="21"/>
                <w:szCs w:val="21"/>
              </w:rPr>
              <w:t>12</w:t>
            </w:r>
          </w:p>
        </w:tc>
        <w:tc>
          <w:tcPr>
            <w:tcW w:w="969" w:type="dxa"/>
          </w:tcPr>
          <w:p>
            <w:pPr>
              <w:spacing w:line="240" w:lineRule="auto"/>
              <w:ind w:firstLine="0" w:firstLineChars="0"/>
              <w:jc w:val="center"/>
              <w:rPr>
                <w:color w:val="auto"/>
                <w:sz w:val="21"/>
                <w:szCs w:val="21"/>
              </w:rPr>
            </w:pPr>
            <w:r>
              <w:rPr>
                <w:color w:val="auto"/>
                <w:sz w:val="21"/>
                <w:szCs w:val="21"/>
              </w:rPr>
              <w:t>225</w:t>
            </w:r>
          </w:p>
        </w:tc>
        <w:tc>
          <w:tcPr>
            <w:tcW w:w="969" w:type="dxa"/>
          </w:tcPr>
          <w:p>
            <w:pPr>
              <w:spacing w:line="240" w:lineRule="auto"/>
              <w:ind w:firstLine="0" w:firstLineChars="0"/>
              <w:jc w:val="center"/>
              <w:rPr>
                <w:color w:val="auto"/>
                <w:sz w:val="21"/>
                <w:szCs w:val="21"/>
              </w:rPr>
            </w:pPr>
            <w:r>
              <w:rPr>
                <w:color w:val="auto"/>
                <w:sz w:val="21"/>
                <w:szCs w:val="21"/>
              </w:rPr>
              <w:t>81</w:t>
            </w:r>
          </w:p>
        </w:tc>
        <w:tc>
          <w:tcPr>
            <w:tcW w:w="969" w:type="dxa"/>
          </w:tcPr>
          <w:p>
            <w:pPr>
              <w:spacing w:line="240" w:lineRule="auto"/>
              <w:ind w:firstLine="0" w:firstLineChars="0"/>
              <w:jc w:val="center"/>
              <w:rPr>
                <w:color w:val="auto"/>
                <w:sz w:val="21"/>
                <w:szCs w:val="21"/>
              </w:rPr>
            </w:pPr>
            <w:r>
              <w:rPr>
                <w:color w:val="auto"/>
                <w:sz w:val="21"/>
                <w:szCs w:val="21"/>
              </w:rPr>
              <w:t>383</w:t>
            </w:r>
          </w:p>
        </w:tc>
        <w:tc>
          <w:tcPr>
            <w:tcW w:w="969"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重庆市</w:t>
            </w:r>
          </w:p>
        </w:tc>
        <w:tc>
          <w:tcPr>
            <w:tcW w:w="968" w:type="dxa"/>
          </w:tcPr>
          <w:p>
            <w:pPr>
              <w:spacing w:line="240" w:lineRule="auto"/>
              <w:ind w:firstLine="0" w:firstLineChars="0"/>
              <w:jc w:val="center"/>
              <w:rPr>
                <w:color w:val="auto"/>
                <w:sz w:val="21"/>
                <w:szCs w:val="21"/>
              </w:rPr>
            </w:pPr>
            <w:r>
              <w:rPr>
                <w:color w:val="auto"/>
                <w:sz w:val="21"/>
                <w:szCs w:val="21"/>
              </w:rPr>
              <w:t>23</w:t>
            </w:r>
          </w:p>
        </w:tc>
        <w:tc>
          <w:tcPr>
            <w:tcW w:w="969" w:type="dxa"/>
          </w:tcPr>
          <w:p>
            <w:pPr>
              <w:spacing w:line="240" w:lineRule="auto"/>
              <w:ind w:firstLine="0" w:firstLineChars="0"/>
              <w:jc w:val="center"/>
              <w:rPr>
                <w:color w:val="auto"/>
                <w:sz w:val="21"/>
                <w:szCs w:val="21"/>
              </w:rPr>
            </w:pPr>
            <w:r>
              <w:rPr>
                <w:color w:val="auto"/>
                <w:sz w:val="21"/>
                <w:szCs w:val="21"/>
              </w:rPr>
              <w:t>232</w:t>
            </w:r>
          </w:p>
        </w:tc>
        <w:tc>
          <w:tcPr>
            <w:tcW w:w="969" w:type="dxa"/>
          </w:tcPr>
          <w:p>
            <w:pPr>
              <w:spacing w:line="240" w:lineRule="auto"/>
              <w:ind w:firstLine="0" w:firstLineChars="0"/>
              <w:jc w:val="center"/>
              <w:rPr>
                <w:color w:val="auto"/>
                <w:sz w:val="21"/>
                <w:szCs w:val="21"/>
              </w:rPr>
            </w:pPr>
            <w:r>
              <w:rPr>
                <w:color w:val="auto"/>
                <w:sz w:val="21"/>
                <w:szCs w:val="21"/>
              </w:rPr>
              <w:t>96</w:t>
            </w:r>
          </w:p>
        </w:tc>
        <w:tc>
          <w:tcPr>
            <w:tcW w:w="969" w:type="dxa"/>
          </w:tcPr>
          <w:p>
            <w:pPr>
              <w:spacing w:line="240" w:lineRule="auto"/>
              <w:ind w:firstLine="0" w:firstLineChars="0"/>
              <w:jc w:val="center"/>
              <w:rPr>
                <w:color w:val="auto"/>
                <w:sz w:val="21"/>
                <w:szCs w:val="21"/>
              </w:rPr>
            </w:pPr>
            <w:r>
              <w:rPr>
                <w:color w:val="auto"/>
                <w:sz w:val="21"/>
                <w:szCs w:val="21"/>
              </w:rPr>
              <w:t>23</w:t>
            </w:r>
          </w:p>
        </w:tc>
        <w:tc>
          <w:tcPr>
            <w:tcW w:w="969" w:type="dxa"/>
          </w:tcPr>
          <w:p>
            <w:pPr>
              <w:spacing w:line="240" w:lineRule="auto"/>
              <w:ind w:firstLine="0" w:firstLineChars="0"/>
              <w:jc w:val="center"/>
              <w:rPr>
                <w:color w:val="auto"/>
                <w:sz w:val="21"/>
                <w:szCs w:val="21"/>
              </w:rPr>
            </w:pPr>
            <w:r>
              <w:rPr>
                <w:color w:val="auto"/>
                <w:sz w:val="21"/>
                <w:szCs w:val="21"/>
              </w:rPr>
              <w:t>31</w:t>
            </w:r>
          </w:p>
        </w:tc>
        <w:tc>
          <w:tcPr>
            <w:tcW w:w="969" w:type="dxa"/>
          </w:tcPr>
          <w:p>
            <w:pPr>
              <w:spacing w:line="240" w:lineRule="auto"/>
              <w:ind w:firstLine="0" w:firstLineChars="0"/>
              <w:jc w:val="center"/>
              <w:rPr>
                <w:color w:val="auto"/>
                <w:sz w:val="21"/>
                <w:szCs w:val="21"/>
              </w:rPr>
            </w:pPr>
            <w:r>
              <w:rPr>
                <w:color w:val="auto"/>
                <w:sz w:val="21"/>
                <w:szCs w:val="21"/>
              </w:rPr>
              <w:t>48</w:t>
            </w:r>
          </w:p>
        </w:tc>
        <w:tc>
          <w:tcPr>
            <w:tcW w:w="968" w:type="dxa"/>
          </w:tcPr>
          <w:p>
            <w:pPr>
              <w:spacing w:line="240" w:lineRule="auto"/>
              <w:ind w:firstLine="0" w:firstLineChars="0"/>
              <w:jc w:val="center"/>
              <w:rPr>
                <w:color w:val="auto"/>
                <w:sz w:val="21"/>
                <w:szCs w:val="21"/>
              </w:rPr>
            </w:pPr>
            <w:r>
              <w:rPr>
                <w:color w:val="auto"/>
                <w:sz w:val="21"/>
                <w:szCs w:val="21"/>
              </w:rPr>
              <w:t>9</w:t>
            </w:r>
          </w:p>
        </w:tc>
        <w:tc>
          <w:tcPr>
            <w:tcW w:w="969" w:type="dxa"/>
          </w:tcPr>
          <w:p>
            <w:pPr>
              <w:spacing w:line="240" w:lineRule="auto"/>
              <w:ind w:firstLine="0" w:firstLineChars="0"/>
              <w:jc w:val="center"/>
              <w:rPr>
                <w:color w:val="auto"/>
                <w:sz w:val="21"/>
                <w:szCs w:val="21"/>
              </w:rPr>
            </w:pPr>
            <w:r>
              <w:rPr>
                <w:color w:val="auto"/>
                <w:sz w:val="21"/>
                <w:szCs w:val="21"/>
              </w:rPr>
              <w:t>2</w:t>
            </w:r>
          </w:p>
        </w:tc>
        <w:tc>
          <w:tcPr>
            <w:tcW w:w="969" w:type="dxa"/>
          </w:tcPr>
          <w:p>
            <w:pPr>
              <w:spacing w:line="240" w:lineRule="auto"/>
              <w:ind w:firstLine="0" w:firstLineChars="0"/>
              <w:jc w:val="center"/>
              <w:rPr>
                <w:color w:val="auto"/>
                <w:sz w:val="21"/>
                <w:szCs w:val="21"/>
              </w:rPr>
            </w:pPr>
            <w:r>
              <w:rPr>
                <w:color w:val="auto"/>
                <w:sz w:val="21"/>
                <w:szCs w:val="21"/>
              </w:rPr>
              <w:t>67</w:t>
            </w:r>
          </w:p>
        </w:tc>
        <w:tc>
          <w:tcPr>
            <w:tcW w:w="969" w:type="dxa"/>
          </w:tcPr>
          <w:p>
            <w:pPr>
              <w:spacing w:line="240" w:lineRule="auto"/>
              <w:ind w:firstLine="0" w:firstLineChars="0"/>
              <w:jc w:val="center"/>
              <w:rPr>
                <w:color w:val="auto"/>
                <w:sz w:val="21"/>
                <w:szCs w:val="21"/>
              </w:rPr>
            </w:pPr>
            <w:r>
              <w:rPr>
                <w:color w:val="auto"/>
                <w:sz w:val="21"/>
                <w:szCs w:val="21"/>
              </w:rPr>
              <w:t>25</w:t>
            </w:r>
          </w:p>
        </w:tc>
        <w:tc>
          <w:tcPr>
            <w:tcW w:w="969" w:type="dxa"/>
          </w:tcPr>
          <w:p>
            <w:pPr>
              <w:spacing w:line="240" w:lineRule="auto"/>
              <w:ind w:firstLine="0" w:firstLineChars="0"/>
              <w:jc w:val="center"/>
              <w:rPr>
                <w:color w:val="auto"/>
                <w:sz w:val="21"/>
                <w:szCs w:val="21"/>
              </w:rPr>
            </w:pPr>
            <w:r>
              <w:rPr>
                <w:color w:val="auto"/>
                <w:sz w:val="21"/>
                <w:szCs w:val="21"/>
              </w:rPr>
              <w:t>50</w:t>
            </w:r>
          </w:p>
        </w:tc>
        <w:tc>
          <w:tcPr>
            <w:tcW w:w="969"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668" w:type="dxa"/>
          </w:tcPr>
          <w:p>
            <w:pPr>
              <w:spacing w:line="240" w:lineRule="auto"/>
              <w:ind w:firstLine="0" w:firstLineChars="0"/>
              <w:jc w:val="center"/>
              <w:rPr>
                <w:color w:val="auto"/>
                <w:sz w:val="21"/>
                <w:szCs w:val="21"/>
              </w:rPr>
            </w:pPr>
            <w:r>
              <w:rPr>
                <w:rFonts w:hint="eastAsia"/>
                <w:color w:val="auto"/>
                <w:sz w:val="21"/>
                <w:szCs w:val="21"/>
              </w:rPr>
              <w:t>合计</w:t>
            </w:r>
          </w:p>
        </w:tc>
        <w:tc>
          <w:tcPr>
            <w:tcW w:w="968" w:type="dxa"/>
          </w:tcPr>
          <w:p>
            <w:pPr>
              <w:spacing w:line="240" w:lineRule="auto"/>
              <w:ind w:firstLine="0" w:firstLineChars="0"/>
              <w:jc w:val="center"/>
              <w:rPr>
                <w:color w:val="auto"/>
                <w:sz w:val="21"/>
                <w:szCs w:val="21"/>
              </w:rPr>
            </w:pPr>
            <w:r>
              <w:rPr>
                <w:color w:val="auto"/>
                <w:sz w:val="21"/>
                <w:szCs w:val="21"/>
              </w:rPr>
              <w:t>2549</w:t>
            </w:r>
          </w:p>
        </w:tc>
        <w:tc>
          <w:tcPr>
            <w:tcW w:w="969" w:type="dxa"/>
          </w:tcPr>
          <w:p>
            <w:pPr>
              <w:spacing w:line="240" w:lineRule="auto"/>
              <w:ind w:firstLine="0" w:firstLineChars="0"/>
              <w:jc w:val="center"/>
              <w:rPr>
                <w:color w:val="auto"/>
                <w:sz w:val="21"/>
                <w:szCs w:val="21"/>
              </w:rPr>
            </w:pPr>
            <w:r>
              <w:rPr>
                <w:color w:val="auto"/>
                <w:sz w:val="21"/>
                <w:szCs w:val="21"/>
              </w:rPr>
              <w:t>37789</w:t>
            </w:r>
          </w:p>
        </w:tc>
        <w:tc>
          <w:tcPr>
            <w:tcW w:w="969" w:type="dxa"/>
          </w:tcPr>
          <w:p>
            <w:pPr>
              <w:spacing w:line="240" w:lineRule="auto"/>
              <w:ind w:firstLine="0" w:firstLineChars="0"/>
              <w:jc w:val="center"/>
              <w:rPr>
                <w:color w:val="auto"/>
                <w:sz w:val="21"/>
                <w:szCs w:val="21"/>
              </w:rPr>
            </w:pPr>
            <w:r>
              <w:rPr>
                <w:color w:val="auto"/>
                <w:sz w:val="21"/>
                <w:szCs w:val="21"/>
              </w:rPr>
              <w:t>21415</w:t>
            </w:r>
          </w:p>
        </w:tc>
        <w:tc>
          <w:tcPr>
            <w:tcW w:w="969" w:type="dxa"/>
          </w:tcPr>
          <w:p>
            <w:pPr>
              <w:spacing w:line="240" w:lineRule="auto"/>
              <w:ind w:firstLine="0" w:firstLineChars="0"/>
              <w:jc w:val="center"/>
              <w:rPr>
                <w:color w:val="auto"/>
                <w:sz w:val="21"/>
                <w:szCs w:val="21"/>
              </w:rPr>
            </w:pPr>
            <w:r>
              <w:rPr>
                <w:color w:val="auto"/>
                <w:sz w:val="21"/>
                <w:szCs w:val="21"/>
              </w:rPr>
              <w:t>7783</w:t>
            </w:r>
          </w:p>
        </w:tc>
        <w:tc>
          <w:tcPr>
            <w:tcW w:w="969" w:type="dxa"/>
          </w:tcPr>
          <w:p>
            <w:pPr>
              <w:spacing w:line="240" w:lineRule="auto"/>
              <w:ind w:firstLine="0" w:firstLineChars="0"/>
              <w:jc w:val="center"/>
              <w:rPr>
                <w:color w:val="auto"/>
                <w:sz w:val="21"/>
                <w:szCs w:val="21"/>
              </w:rPr>
            </w:pPr>
            <w:r>
              <w:rPr>
                <w:color w:val="auto"/>
                <w:sz w:val="21"/>
                <w:szCs w:val="21"/>
              </w:rPr>
              <w:t>4688</w:t>
            </w:r>
          </w:p>
        </w:tc>
        <w:tc>
          <w:tcPr>
            <w:tcW w:w="969" w:type="dxa"/>
          </w:tcPr>
          <w:p>
            <w:pPr>
              <w:spacing w:line="240" w:lineRule="auto"/>
              <w:ind w:firstLine="0" w:firstLineChars="0"/>
              <w:jc w:val="center"/>
              <w:rPr>
                <w:color w:val="auto"/>
                <w:sz w:val="21"/>
                <w:szCs w:val="21"/>
              </w:rPr>
            </w:pPr>
            <w:r>
              <w:rPr>
                <w:color w:val="auto"/>
                <w:sz w:val="21"/>
                <w:szCs w:val="21"/>
              </w:rPr>
              <w:t>6553</w:t>
            </w:r>
          </w:p>
        </w:tc>
        <w:tc>
          <w:tcPr>
            <w:tcW w:w="968" w:type="dxa"/>
          </w:tcPr>
          <w:p>
            <w:pPr>
              <w:spacing w:line="240" w:lineRule="auto"/>
              <w:ind w:firstLine="0" w:firstLineChars="0"/>
              <w:jc w:val="center"/>
              <w:rPr>
                <w:color w:val="auto"/>
                <w:sz w:val="21"/>
                <w:szCs w:val="21"/>
              </w:rPr>
            </w:pPr>
            <w:r>
              <w:rPr>
                <w:color w:val="auto"/>
                <w:sz w:val="21"/>
                <w:szCs w:val="21"/>
              </w:rPr>
              <w:t>566</w:t>
            </w:r>
          </w:p>
        </w:tc>
        <w:tc>
          <w:tcPr>
            <w:tcW w:w="969" w:type="dxa"/>
          </w:tcPr>
          <w:p>
            <w:pPr>
              <w:spacing w:line="240" w:lineRule="auto"/>
              <w:ind w:firstLine="0" w:firstLineChars="0"/>
              <w:jc w:val="center"/>
              <w:rPr>
                <w:color w:val="auto"/>
                <w:sz w:val="21"/>
                <w:szCs w:val="21"/>
              </w:rPr>
            </w:pPr>
            <w:r>
              <w:rPr>
                <w:color w:val="auto"/>
                <w:sz w:val="21"/>
                <w:szCs w:val="21"/>
              </w:rPr>
              <w:t>553</w:t>
            </w:r>
          </w:p>
        </w:tc>
        <w:tc>
          <w:tcPr>
            <w:tcW w:w="969" w:type="dxa"/>
          </w:tcPr>
          <w:p>
            <w:pPr>
              <w:spacing w:line="240" w:lineRule="auto"/>
              <w:ind w:firstLine="0" w:firstLineChars="0"/>
              <w:jc w:val="center"/>
              <w:rPr>
                <w:color w:val="auto"/>
                <w:sz w:val="21"/>
                <w:szCs w:val="21"/>
              </w:rPr>
            </w:pPr>
            <w:r>
              <w:rPr>
                <w:color w:val="auto"/>
                <w:sz w:val="21"/>
                <w:szCs w:val="21"/>
              </w:rPr>
              <w:t>11683</w:t>
            </w:r>
          </w:p>
        </w:tc>
        <w:tc>
          <w:tcPr>
            <w:tcW w:w="969" w:type="dxa"/>
          </w:tcPr>
          <w:p>
            <w:pPr>
              <w:spacing w:line="240" w:lineRule="auto"/>
              <w:ind w:firstLine="0" w:firstLineChars="0"/>
              <w:jc w:val="center"/>
              <w:rPr>
                <w:color w:val="auto"/>
                <w:sz w:val="21"/>
                <w:szCs w:val="21"/>
              </w:rPr>
            </w:pPr>
            <w:r>
              <w:rPr>
                <w:color w:val="auto"/>
                <w:sz w:val="21"/>
                <w:szCs w:val="21"/>
              </w:rPr>
              <w:t>6260</w:t>
            </w:r>
          </w:p>
        </w:tc>
        <w:tc>
          <w:tcPr>
            <w:tcW w:w="969" w:type="dxa"/>
          </w:tcPr>
          <w:p>
            <w:pPr>
              <w:spacing w:line="240" w:lineRule="auto"/>
              <w:ind w:firstLine="0" w:firstLineChars="0"/>
              <w:jc w:val="center"/>
              <w:rPr>
                <w:color w:val="auto"/>
                <w:sz w:val="21"/>
                <w:szCs w:val="21"/>
              </w:rPr>
            </w:pPr>
            <w:r>
              <w:rPr>
                <w:color w:val="auto"/>
                <w:sz w:val="21"/>
                <w:szCs w:val="21"/>
              </w:rPr>
              <w:t>13475</w:t>
            </w:r>
          </w:p>
        </w:tc>
        <w:tc>
          <w:tcPr>
            <w:tcW w:w="969" w:type="dxa"/>
          </w:tcPr>
          <w:p>
            <w:pPr>
              <w:spacing w:line="240" w:lineRule="auto"/>
              <w:ind w:firstLine="0" w:firstLineChars="0"/>
              <w:jc w:val="center"/>
              <w:rPr>
                <w:color w:val="auto"/>
                <w:sz w:val="21"/>
                <w:szCs w:val="21"/>
              </w:rPr>
            </w:pPr>
            <w:r>
              <w:rPr>
                <w:color w:val="auto"/>
                <w:sz w:val="21"/>
                <w:szCs w:val="21"/>
              </w:rPr>
              <w:t>42</w:t>
            </w:r>
          </w:p>
        </w:tc>
      </w:tr>
    </w:tbl>
    <w:p>
      <w:pPr>
        <w:widowControl/>
        <w:ind w:firstLine="0" w:firstLineChars="0"/>
        <w:jc w:val="center"/>
        <w:rPr>
          <w:b/>
          <w:color w:val="auto"/>
          <w:sz w:val="21"/>
          <w:szCs w:val="21"/>
        </w:rPr>
      </w:pPr>
      <w:r>
        <w:rPr>
          <w:b/>
          <w:color w:val="auto"/>
          <w:sz w:val="21"/>
          <w:szCs w:val="21"/>
        </w:rPr>
        <w:t>表2.2.2-6不同学科</w:t>
      </w:r>
      <w:r>
        <w:rPr>
          <w:rFonts w:hint="eastAsia"/>
          <w:b/>
          <w:color w:val="auto"/>
          <w:sz w:val="21"/>
          <w:szCs w:val="21"/>
        </w:rPr>
        <w:t>门类</w:t>
      </w:r>
      <w:r>
        <w:rPr>
          <w:b/>
          <w:color w:val="auto"/>
          <w:sz w:val="21"/>
          <w:szCs w:val="21"/>
        </w:rPr>
        <w:t>本科生就业地区分布统计表（百分</w:t>
      </w:r>
      <w:r>
        <w:rPr>
          <w:rFonts w:hint="eastAsia"/>
          <w:b/>
          <w:color w:val="auto"/>
          <w:sz w:val="21"/>
          <w:szCs w:val="21"/>
        </w:rPr>
        <w:t>比）</w:t>
      </w:r>
    </w:p>
    <w:tbl>
      <w:tblPr>
        <w:tblStyle w:val="37"/>
        <w:tblW w:w="1332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69"/>
        <w:gridCol w:w="1134"/>
        <w:gridCol w:w="784"/>
        <w:gridCol w:w="984"/>
        <w:gridCol w:w="983"/>
        <w:gridCol w:w="983"/>
        <w:gridCol w:w="984"/>
        <w:gridCol w:w="983"/>
        <w:gridCol w:w="984"/>
        <w:gridCol w:w="983"/>
        <w:gridCol w:w="983"/>
        <w:gridCol w:w="984"/>
        <w:gridCol w:w="984"/>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就业地区</w:t>
            </w:r>
          </w:p>
        </w:tc>
        <w:tc>
          <w:tcPr>
            <w:tcW w:w="1134"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784"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984"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983"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983"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984"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983"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984"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983"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983"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984"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984" w:type="dxa"/>
            <w:tcBorders>
              <w:top w:val="single" w:color="008000" w:sz="12" w:space="0"/>
              <w:bottom w:val="single" w:color="008000" w:sz="6" w:space="0"/>
            </w:tcBorders>
          </w:tcPr>
          <w:p>
            <w:pPr>
              <w:spacing w:line="240" w:lineRule="auto"/>
              <w:ind w:firstLine="0" w:firstLineChars="0"/>
              <w:jc w:val="center"/>
              <w:rPr>
                <w:color w:val="auto"/>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安徽省</w:t>
            </w:r>
          </w:p>
        </w:tc>
        <w:tc>
          <w:tcPr>
            <w:tcW w:w="1134" w:type="dxa"/>
          </w:tcPr>
          <w:p>
            <w:pPr>
              <w:spacing w:line="240" w:lineRule="auto"/>
              <w:ind w:firstLine="0" w:firstLineChars="0"/>
              <w:jc w:val="center"/>
              <w:rPr>
                <w:color w:val="auto"/>
                <w:sz w:val="21"/>
                <w:szCs w:val="21"/>
              </w:rPr>
            </w:pPr>
            <w:r>
              <w:rPr>
                <w:color w:val="auto"/>
                <w:sz w:val="21"/>
                <w:szCs w:val="21"/>
              </w:rPr>
              <w:t>0.98</w:t>
            </w:r>
          </w:p>
        </w:tc>
        <w:tc>
          <w:tcPr>
            <w:tcW w:w="784" w:type="dxa"/>
          </w:tcPr>
          <w:p>
            <w:pPr>
              <w:spacing w:line="240" w:lineRule="auto"/>
              <w:ind w:firstLine="0" w:firstLineChars="0"/>
              <w:jc w:val="center"/>
              <w:rPr>
                <w:color w:val="auto"/>
                <w:sz w:val="21"/>
                <w:szCs w:val="21"/>
              </w:rPr>
            </w:pPr>
            <w:r>
              <w:rPr>
                <w:color w:val="auto"/>
                <w:sz w:val="21"/>
                <w:szCs w:val="21"/>
              </w:rPr>
              <w:t>0.97</w:t>
            </w:r>
          </w:p>
        </w:tc>
        <w:tc>
          <w:tcPr>
            <w:tcW w:w="984" w:type="dxa"/>
          </w:tcPr>
          <w:p>
            <w:pPr>
              <w:spacing w:line="240" w:lineRule="auto"/>
              <w:ind w:firstLine="0" w:firstLineChars="0"/>
              <w:jc w:val="center"/>
              <w:rPr>
                <w:color w:val="auto"/>
                <w:sz w:val="21"/>
                <w:szCs w:val="21"/>
              </w:rPr>
            </w:pPr>
            <w:r>
              <w:rPr>
                <w:color w:val="auto"/>
                <w:sz w:val="21"/>
                <w:szCs w:val="21"/>
              </w:rPr>
              <w:t>0.94</w:t>
            </w:r>
          </w:p>
        </w:tc>
        <w:tc>
          <w:tcPr>
            <w:tcW w:w="983" w:type="dxa"/>
          </w:tcPr>
          <w:p>
            <w:pPr>
              <w:spacing w:line="240" w:lineRule="auto"/>
              <w:ind w:firstLine="0" w:firstLineChars="0"/>
              <w:jc w:val="center"/>
              <w:rPr>
                <w:color w:val="auto"/>
                <w:sz w:val="21"/>
                <w:szCs w:val="21"/>
              </w:rPr>
            </w:pPr>
            <w:r>
              <w:rPr>
                <w:color w:val="auto"/>
                <w:sz w:val="21"/>
                <w:szCs w:val="21"/>
              </w:rPr>
              <w:t>0.48</w:t>
            </w:r>
          </w:p>
        </w:tc>
        <w:tc>
          <w:tcPr>
            <w:tcW w:w="983" w:type="dxa"/>
          </w:tcPr>
          <w:p>
            <w:pPr>
              <w:spacing w:line="240" w:lineRule="auto"/>
              <w:ind w:firstLine="0" w:firstLineChars="0"/>
              <w:jc w:val="center"/>
              <w:rPr>
                <w:color w:val="auto"/>
                <w:sz w:val="21"/>
                <w:szCs w:val="21"/>
              </w:rPr>
            </w:pPr>
            <w:r>
              <w:rPr>
                <w:color w:val="auto"/>
                <w:sz w:val="21"/>
                <w:szCs w:val="21"/>
              </w:rPr>
              <w:t>0.73</w:t>
            </w:r>
          </w:p>
        </w:tc>
        <w:tc>
          <w:tcPr>
            <w:tcW w:w="984" w:type="dxa"/>
          </w:tcPr>
          <w:p>
            <w:pPr>
              <w:spacing w:line="240" w:lineRule="auto"/>
              <w:ind w:firstLine="0" w:firstLineChars="0"/>
              <w:jc w:val="center"/>
              <w:rPr>
                <w:color w:val="auto"/>
                <w:sz w:val="21"/>
                <w:szCs w:val="21"/>
              </w:rPr>
            </w:pPr>
            <w:r>
              <w:rPr>
                <w:color w:val="auto"/>
                <w:sz w:val="21"/>
                <w:szCs w:val="21"/>
              </w:rPr>
              <w:t>0.7</w:t>
            </w:r>
          </w:p>
        </w:tc>
        <w:tc>
          <w:tcPr>
            <w:tcW w:w="983" w:type="dxa"/>
          </w:tcPr>
          <w:p>
            <w:pPr>
              <w:spacing w:line="240" w:lineRule="auto"/>
              <w:ind w:firstLine="0" w:firstLineChars="0"/>
              <w:jc w:val="center"/>
              <w:rPr>
                <w:color w:val="auto"/>
                <w:sz w:val="21"/>
                <w:szCs w:val="21"/>
              </w:rPr>
            </w:pPr>
            <w:r>
              <w:rPr>
                <w:color w:val="auto"/>
                <w:sz w:val="21"/>
                <w:szCs w:val="21"/>
              </w:rPr>
              <w:t>1.06</w:t>
            </w:r>
          </w:p>
        </w:tc>
        <w:tc>
          <w:tcPr>
            <w:tcW w:w="984" w:type="dxa"/>
          </w:tcPr>
          <w:p>
            <w:pPr>
              <w:spacing w:line="240" w:lineRule="auto"/>
              <w:ind w:firstLine="0" w:firstLineChars="0"/>
              <w:jc w:val="center"/>
              <w:rPr>
                <w:color w:val="auto"/>
                <w:sz w:val="21"/>
                <w:szCs w:val="21"/>
              </w:rPr>
            </w:pPr>
            <w:r>
              <w:rPr>
                <w:color w:val="auto"/>
                <w:sz w:val="21"/>
                <w:szCs w:val="21"/>
              </w:rPr>
              <w:t>0.72</w:t>
            </w:r>
          </w:p>
        </w:tc>
        <w:tc>
          <w:tcPr>
            <w:tcW w:w="983" w:type="dxa"/>
          </w:tcPr>
          <w:p>
            <w:pPr>
              <w:spacing w:line="240" w:lineRule="auto"/>
              <w:ind w:firstLine="0" w:firstLineChars="0"/>
              <w:jc w:val="center"/>
              <w:rPr>
                <w:color w:val="auto"/>
                <w:sz w:val="21"/>
                <w:szCs w:val="21"/>
              </w:rPr>
            </w:pPr>
            <w:r>
              <w:rPr>
                <w:color w:val="auto"/>
                <w:sz w:val="21"/>
                <w:szCs w:val="21"/>
              </w:rPr>
              <w:t>0.7</w:t>
            </w:r>
          </w:p>
        </w:tc>
        <w:tc>
          <w:tcPr>
            <w:tcW w:w="983" w:type="dxa"/>
          </w:tcPr>
          <w:p>
            <w:pPr>
              <w:spacing w:line="240" w:lineRule="auto"/>
              <w:ind w:firstLine="0" w:firstLineChars="0"/>
              <w:jc w:val="center"/>
              <w:rPr>
                <w:color w:val="auto"/>
                <w:sz w:val="21"/>
                <w:szCs w:val="21"/>
              </w:rPr>
            </w:pPr>
            <w:r>
              <w:rPr>
                <w:color w:val="auto"/>
                <w:sz w:val="21"/>
                <w:szCs w:val="21"/>
              </w:rPr>
              <w:t>0.14</w:t>
            </w:r>
          </w:p>
        </w:tc>
        <w:tc>
          <w:tcPr>
            <w:tcW w:w="984" w:type="dxa"/>
          </w:tcPr>
          <w:p>
            <w:pPr>
              <w:spacing w:line="240" w:lineRule="auto"/>
              <w:ind w:firstLine="0" w:firstLineChars="0"/>
              <w:jc w:val="center"/>
              <w:rPr>
                <w:color w:val="auto"/>
                <w:sz w:val="21"/>
                <w:szCs w:val="21"/>
              </w:rPr>
            </w:pPr>
            <w:r>
              <w:rPr>
                <w:color w:val="auto"/>
                <w:sz w:val="21"/>
                <w:szCs w:val="21"/>
              </w:rPr>
              <w:t>0.7</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北京市</w:t>
            </w:r>
          </w:p>
        </w:tc>
        <w:tc>
          <w:tcPr>
            <w:tcW w:w="1134" w:type="dxa"/>
          </w:tcPr>
          <w:p>
            <w:pPr>
              <w:spacing w:line="240" w:lineRule="auto"/>
              <w:ind w:firstLine="0" w:firstLineChars="0"/>
              <w:jc w:val="center"/>
              <w:rPr>
                <w:color w:val="auto"/>
                <w:sz w:val="21"/>
                <w:szCs w:val="21"/>
              </w:rPr>
            </w:pPr>
            <w:r>
              <w:rPr>
                <w:color w:val="auto"/>
                <w:sz w:val="21"/>
                <w:szCs w:val="21"/>
              </w:rPr>
              <w:t>0.94</w:t>
            </w:r>
          </w:p>
        </w:tc>
        <w:tc>
          <w:tcPr>
            <w:tcW w:w="784" w:type="dxa"/>
          </w:tcPr>
          <w:p>
            <w:pPr>
              <w:spacing w:line="240" w:lineRule="auto"/>
              <w:ind w:firstLine="0" w:firstLineChars="0"/>
              <w:jc w:val="center"/>
              <w:rPr>
                <w:color w:val="auto"/>
                <w:sz w:val="21"/>
                <w:szCs w:val="21"/>
              </w:rPr>
            </w:pPr>
            <w:r>
              <w:rPr>
                <w:color w:val="auto"/>
                <w:sz w:val="21"/>
                <w:szCs w:val="21"/>
              </w:rPr>
              <w:t>4.67</w:t>
            </w:r>
          </w:p>
        </w:tc>
        <w:tc>
          <w:tcPr>
            <w:tcW w:w="984" w:type="dxa"/>
          </w:tcPr>
          <w:p>
            <w:pPr>
              <w:spacing w:line="240" w:lineRule="auto"/>
              <w:ind w:firstLine="0" w:firstLineChars="0"/>
              <w:jc w:val="center"/>
              <w:rPr>
                <w:color w:val="auto"/>
                <w:sz w:val="21"/>
                <w:szCs w:val="21"/>
              </w:rPr>
            </w:pPr>
            <w:r>
              <w:rPr>
                <w:color w:val="auto"/>
                <w:sz w:val="21"/>
                <w:szCs w:val="21"/>
              </w:rPr>
              <w:t>2.15</w:t>
            </w:r>
          </w:p>
        </w:tc>
        <w:tc>
          <w:tcPr>
            <w:tcW w:w="983" w:type="dxa"/>
          </w:tcPr>
          <w:p>
            <w:pPr>
              <w:spacing w:line="240" w:lineRule="auto"/>
              <w:ind w:firstLine="0" w:firstLineChars="0"/>
              <w:jc w:val="center"/>
              <w:rPr>
                <w:color w:val="auto"/>
                <w:sz w:val="21"/>
                <w:szCs w:val="21"/>
              </w:rPr>
            </w:pPr>
            <w:r>
              <w:rPr>
                <w:color w:val="auto"/>
                <w:sz w:val="21"/>
                <w:szCs w:val="21"/>
              </w:rPr>
              <w:t>0.45</w:t>
            </w:r>
          </w:p>
        </w:tc>
        <w:tc>
          <w:tcPr>
            <w:tcW w:w="983" w:type="dxa"/>
          </w:tcPr>
          <w:p>
            <w:pPr>
              <w:spacing w:line="240" w:lineRule="auto"/>
              <w:ind w:firstLine="0" w:firstLineChars="0"/>
              <w:jc w:val="center"/>
              <w:rPr>
                <w:color w:val="auto"/>
                <w:sz w:val="21"/>
                <w:szCs w:val="21"/>
              </w:rPr>
            </w:pPr>
            <w:r>
              <w:rPr>
                <w:color w:val="auto"/>
                <w:sz w:val="21"/>
                <w:szCs w:val="21"/>
              </w:rPr>
              <w:t>1.58</w:t>
            </w:r>
          </w:p>
        </w:tc>
        <w:tc>
          <w:tcPr>
            <w:tcW w:w="984" w:type="dxa"/>
          </w:tcPr>
          <w:p>
            <w:pPr>
              <w:spacing w:line="240" w:lineRule="auto"/>
              <w:ind w:firstLine="0" w:firstLineChars="0"/>
              <w:jc w:val="center"/>
              <w:rPr>
                <w:color w:val="auto"/>
                <w:sz w:val="21"/>
                <w:szCs w:val="21"/>
              </w:rPr>
            </w:pPr>
            <w:r>
              <w:rPr>
                <w:color w:val="auto"/>
                <w:sz w:val="21"/>
                <w:szCs w:val="21"/>
              </w:rPr>
              <w:t>2.5</w:t>
            </w:r>
          </w:p>
        </w:tc>
        <w:tc>
          <w:tcPr>
            <w:tcW w:w="983" w:type="dxa"/>
          </w:tcPr>
          <w:p>
            <w:pPr>
              <w:spacing w:line="240" w:lineRule="auto"/>
              <w:ind w:firstLine="0" w:firstLineChars="0"/>
              <w:jc w:val="center"/>
              <w:rPr>
                <w:color w:val="auto"/>
                <w:sz w:val="21"/>
                <w:szCs w:val="21"/>
              </w:rPr>
            </w:pPr>
            <w:r>
              <w:rPr>
                <w:color w:val="auto"/>
                <w:sz w:val="21"/>
                <w:szCs w:val="21"/>
              </w:rPr>
              <w:t>0.71</w:t>
            </w:r>
          </w:p>
        </w:tc>
        <w:tc>
          <w:tcPr>
            <w:tcW w:w="984" w:type="dxa"/>
          </w:tcPr>
          <w:p>
            <w:pPr>
              <w:spacing w:line="240" w:lineRule="auto"/>
              <w:ind w:firstLine="0" w:firstLineChars="0"/>
              <w:jc w:val="center"/>
              <w:rPr>
                <w:color w:val="auto"/>
                <w:sz w:val="21"/>
                <w:szCs w:val="21"/>
              </w:rPr>
            </w:pPr>
            <w:r>
              <w:rPr>
                <w:color w:val="auto"/>
                <w:sz w:val="21"/>
                <w:szCs w:val="21"/>
              </w:rPr>
              <w:t>2.53</w:t>
            </w:r>
          </w:p>
        </w:tc>
        <w:tc>
          <w:tcPr>
            <w:tcW w:w="983" w:type="dxa"/>
          </w:tcPr>
          <w:p>
            <w:pPr>
              <w:spacing w:line="240" w:lineRule="auto"/>
              <w:ind w:firstLine="0" w:firstLineChars="0"/>
              <w:jc w:val="center"/>
              <w:rPr>
                <w:color w:val="auto"/>
                <w:sz w:val="21"/>
                <w:szCs w:val="21"/>
              </w:rPr>
            </w:pPr>
            <w:r>
              <w:rPr>
                <w:color w:val="auto"/>
                <w:sz w:val="21"/>
                <w:szCs w:val="21"/>
              </w:rPr>
              <w:t>1.32</w:t>
            </w:r>
          </w:p>
        </w:tc>
        <w:tc>
          <w:tcPr>
            <w:tcW w:w="983" w:type="dxa"/>
          </w:tcPr>
          <w:p>
            <w:pPr>
              <w:spacing w:line="240" w:lineRule="auto"/>
              <w:ind w:firstLine="0" w:firstLineChars="0"/>
              <w:jc w:val="center"/>
              <w:rPr>
                <w:color w:val="auto"/>
                <w:sz w:val="21"/>
                <w:szCs w:val="21"/>
              </w:rPr>
            </w:pPr>
            <w:r>
              <w:rPr>
                <w:color w:val="auto"/>
                <w:sz w:val="21"/>
                <w:szCs w:val="21"/>
              </w:rPr>
              <w:t>0.97</w:t>
            </w:r>
          </w:p>
        </w:tc>
        <w:tc>
          <w:tcPr>
            <w:tcW w:w="984" w:type="dxa"/>
          </w:tcPr>
          <w:p>
            <w:pPr>
              <w:spacing w:line="240" w:lineRule="auto"/>
              <w:ind w:firstLine="0" w:firstLineChars="0"/>
              <w:jc w:val="center"/>
              <w:rPr>
                <w:color w:val="auto"/>
                <w:sz w:val="21"/>
                <w:szCs w:val="21"/>
              </w:rPr>
            </w:pPr>
            <w:r>
              <w:rPr>
                <w:color w:val="auto"/>
                <w:sz w:val="21"/>
                <w:szCs w:val="21"/>
              </w:rPr>
              <w:t>1.81</w:t>
            </w:r>
          </w:p>
        </w:tc>
        <w:tc>
          <w:tcPr>
            <w:tcW w:w="984" w:type="dxa"/>
          </w:tcPr>
          <w:p>
            <w:pPr>
              <w:spacing w:line="240" w:lineRule="auto"/>
              <w:ind w:firstLine="0" w:firstLineChars="0"/>
              <w:jc w:val="center"/>
              <w:rPr>
                <w:color w:val="auto"/>
                <w:sz w:val="21"/>
                <w:szCs w:val="21"/>
              </w:rPr>
            </w:pPr>
            <w:r>
              <w:rPr>
                <w:color w:val="auto"/>
                <w:sz w:val="21"/>
                <w:szCs w:val="21"/>
              </w:rPr>
              <w:t>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福建省</w:t>
            </w:r>
          </w:p>
        </w:tc>
        <w:tc>
          <w:tcPr>
            <w:tcW w:w="1134" w:type="dxa"/>
          </w:tcPr>
          <w:p>
            <w:pPr>
              <w:spacing w:line="240" w:lineRule="auto"/>
              <w:ind w:firstLine="0" w:firstLineChars="0"/>
              <w:jc w:val="center"/>
              <w:rPr>
                <w:color w:val="auto"/>
                <w:sz w:val="21"/>
                <w:szCs w:val="21"/>
              </w:rPr>
            </w:pPr>
            <w:r>
              <w:rPr>
                <w:color w:val="auto"/>
                <w:sz w:val="21"/>
                <w:szCs w:val="21"/>
              </w:rPr>
              <w:t>0.55</w:t>
            </w:r>
          </w:p>
        </w:tc>
        <w:tc>
          <w:tcPr>
            <w:tcW w:w="784" w:type="dxa"/>
          </w:tcPr>
          <w:p>
            <w:pPr>
              <w:spacing w:line="240" w:lineRule="auto"/>
              <w:ind w:firstLine="0" w:firstLineChars="0"/>
              <w:jc w:val="center"/>
              <w:rPr>
                <w:color w:val="auto"/>
                <w:sz w:val="21"/>
                <w:szCs w:val="21"/>
              </w:rPr>
            </w:pPr>
            <w:r>
              <w:rPr>
                <w:color w:val="auto"/>
                <w:sz w:val="21"/>
                <w:szCs w:val="21"/>
              </w:rPr>
              <w:t>0.92</w:t>
            </w:r>
          </w:p>
        </w:tc>
        <w:tc>
          <w:tcPr>
            <w:tcW w:w="984" w:type="dxa"/>
          </w:tcPr>
          <w:p>
            <w:pPr>
              <w:spacing w:line="240" w:lineRule="auto"/>
              <w:ind w:firstLine="0" w:firstLineChars="0"/>
              <w:jc w:val="center"/>
              <w:rPr>
                <w:color w:val="auto"/>
                <w:sz w:val="21"/>
                <w:szCs w:val="21"/>
              </w:rPr>
            </w:pPr>
            <w:r>
              <w:rPr>
                <w:color w:val="auto"/>
                <w:sz w:val="21"/>
                <w:szCs w:val="21"/>
              </w:rPr>
              <w:t>0.57</w:t>
            </w:r>
          </w:p>
        </w:tc>
        <w:tc>
          <w:tcPr>
            <w:tcW w:w="983" w:type="dxa"/>
          </w:tcPr>
          <w:p>
            <w:pPr>
              <w:spacing w:line="240" w:lineRule="auto"/>
              <w:ind w:firstLine="0" w:firstLineChars="0"/>
              <w:jc w:val="center"/>
              <w:rPr>
                <w:color w:val="auto"/>
                <w:sz w:val="21"/>
                <w:szCs w:val="21"/>
              </w:rPr>
            </w:pPr>
            <w:r>
              <w:rPr>
                <w:color w:val="auto"/>
                <w:sz w:val="21"/>
                <w:szCs w:val="21"/>
              </w:rPr>
              <w:t>0.63</w:t>
            </w:r>
          </w:p>
        </w:tc>
        <w:tc>
          <w:tcPr>
            <w:tcW w:w="983" w:type="dxa"/>
          </w:tcPr>
          <w:p>
            <w:pPr>
              <w:spacing w:line="240" w:lineRule="auto"/>
              <w:ind w:firstLine="0" w:firstLineChars="0"/>
              <w:jc w:val="center"/>
              <w:rPr>
                <w:color w:val="auto"/>
                <w:sz w:val="21"/>
                <w:szCs w:val="21"/>
              </w:rPr>
            </w:pPr>
            <w:r>
              <w:rPr>
                <w:color w:val="auto"/>
                <w:sz w:val="21"/>
                <w:szCs w:val="21"/>
              </w:rPr>
              <w:t>0.79</w:t>
            </w:r>
          </w:p>
        </w:tc>
        <w:tc>
          <w:tcPr>
            <w:tcW w:w="984" w:type="dxa"/>
          </w:tcPr>
          <w:p>
            <w:pPr>
              <w:spacing w:line="240" w:lineRule="auto"/>
              <w:ind w:firstLine="0" w:firstLineChars="0"/>
              <w:jc w:val="center"/>
              <w:rPr>
                <w:color w:val="auto"/>
                <w:sz w:val="21"/>
                <w:szCs w:val="21"/>
              </w:rPr>
            </w:pPr>
            <w:r>
              <w:rPr>
                <w:color w:val="auto"/>
                <w:sz w:val="21"/>
                <w:szCs w:val="21"/>
              </w:rPr>
              <w:t>0.81</w:t>
            </w:r>
          </w:p>
        </w:tc>
        <w:tc>
          <w:tcPr>
            <w:tcW w:w="983" w:type="dxa"/>
          </w:tcPr>
          <w:p>
            <w:pPr>
              <w:spacing w:line="240" w:lineRule="auto"/>
              <w:ind w:firstLine="0" w:firstLineChars="0"/>
              <w:jc w:val="center"/>
              <w:rPr>
                <w:color w:val="auto"/>
                <w:sz w:val="21"/>
                <w:szCs w:val="21"/>
              </w:rPr>
            </w:pPr>
            <w:r>
              <w:rPr>
                <w:color w:val="auto"/>
                <w:sz w:val="21"/>
                <w:szCs w:val="21"/>
              </w:rPr>
              <w:t>1.24</w:t>
            </w:r>
          </w:p>
        </w:tc>
        <w:tc>
          <w:tcPr>
            <w:tcW w:w="984" w:type="dxa"/>
          </w:tcPr>
          <w:p>
            <w:pPr>
              <w:spacing w:line="240" w:lineRule="auto"/>
              <w:ind w:firstLine="0" w:firstLineChars="0"/>
              <w:jc w:val="center"/>
              <w:rPr>
                <w:color w:val="auto"/>
                <w:sz w:val="21"/>
                <w:szCs w:val="21"/>
              </w:rPr>
            </w:pPr>
            <w:r>
              <w:rPr>
                <w:color w:val="auto"/>
                <w:sz w:val="21"/>
                <w:szCs w:val="21"/>
              </w:rPr>
              <w:t>0.36</w:t>
            </w:r>
          </w:p>
        </w:tc>
        <w:tc>
          <w:tcPr>
            <w:tcW w:w="983" w:type="dxa"/>
          </w:tcPr>
          <w:p>
            <w:pPr>
              <w:spacing w:line="240" w:lineRule="auto"/>
              <w:ind w:firstLine="0" w:firstLineChars="0"/>
              <w:jc w:val="center"/>
              <w:rPr>
                <w:color w:val="auto"/>
                <w:sz w:val="21"/>
                <w:szCs w:val="21"/>
              </w:rPr>
            </w:pPr>
            <w:r>
              <w:rPr>
                <w:color w:val="auto"/>
                <w:sz w:val="21"/>
                <w:szCs w:val="21"/>
              </w:rPr>
              <w:t>0.52</w:t>
            </w:r>
          </w:p>
        </w:tc>
        <w:tc>
          <w:tcPr>
            <w:tcW w:w="983" w:type="dxa"/>
          </w:tcPr>
          <w:p>
            <w:pPr>
              <w:spacing w:line="240" w:lineRule="auto"/>
              <w:ind w:firstLine="0" w:firstLineChars="0"/>
              <w:jc w:val="center"/>
              <w:rPr>
                <w:color w:val="auto"/>
                <w:sz w:val="21"/>
                <w:szCs w:val="21"/>
              </w:rPr>
            </w:pPr>
            <w:r>
              <w:rPr>
                <w:color w:val="auto"/>
                <w:sz w:val="21"/>
                <w:szCs w:val="21"/>
              </w:rPr>
              <w:t>0.32</w:t>
            </w:r>
          </w:p>
        </w:tc>
        <w:tc>
          <w:tcPr>
            <w:tcW w:w="984" w:type="dxa"/>
          </w:tcPr>
          <w:p>
            <w:pPr>
              <w:spacing w:line="240" w:lineRule="auto"/>
              <w:ind w:firstLine="0" w:firstLineChars="0"/>
              <w:jc w:val="center"/>
              <w:rPr>
                <w:color w:val="auto"/>
                <w:sz w:val="21"/>
                <w:szCs w:val="21"/>
              </w:rPr>
            </w:pPr>
            <w:r>
              <w:rPr>
                <w:color w:val="auto"/>
                <w:sz w:val="21"/>
                <w:szCs w:val="21"/>
              </w:rPr>
              <w:t>1.63</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甘肃省</w:t>
            </w:r>
          </w:p>
        </w:tc>
        <w:tc>
          <w:tcPr>
            <w:tcW w:w="1134" w:type="dxa"/>
          </w:tcPr>
          <w:p>
            <w:pPr>
              <w:spacing w:line="240" w:lineRule="auto"/>
              <w:ind w:firstLine="0" w:firstLineChars="0"/>
              <w:jc w:val="center"/>
              <w:rPr>
                <w:color w:val="auto"/>
                <w:sz w:val="21"/>
                <w:szCs w:val="21"/>
              </w:rPr>
            </w:pPr>
            <w:r>
              <w:rPr>
                <w:color w:val="auto"/>
                <w:sz w:val="21"/>
                <w:szCs w:val="21"/>
              </w:rPr>
              <w:t>1.22</w:t>
            </w:r>
          </w:p>
        </w:tc>
        <w:tc>
          <w:tcPr>
            <w:tcW w:w="784" w:type="dxa"/>
          </w:tcPr>
          <w:p>
            <w:pPr>
              <w:spacing w:line="240" w:lineRule="auto"/>
              <w:ind w:firstLine="0" w:firstLineChars="0"/>
              <w:jc w:val="center"/>
              <w:rPr>
                <w:color w:val="auto"/>
                <w:sz w:val="21"/>
                <w:szCs w:val="21"/>
              </w:rPr>
            </w:pPr>
            <w:r>
              <w:rPr>
                <w:color w:val="auto"/>
                <w:sz w:val="21"/>
                <w:szCs w:val="21"/>
              </w:rPr>
              <w:t>0.7</w:t>
            </w:r>
          </w:p>
        </w:tc>
        <w:tc>
          <w:tcPr>
            <w:tcW w:w="984" w:type="dxa"/>
          </w:tcPr>
          <w:p>
            <w:pPr>
              <w:spacing w:line="240" w:lineRule="auto"/>
              <w:ind w:firstLine="0" w:firstLineChars="0"/>
              <w:jc w:val="center"/>
              <w:rPr>
                <w:color w:val="auto"/>
                <w:sz w:val="21"/>
                <w:szCs w:val="21"/>
              </w:rPr>
            </w:pPr>
            <w:r>
              <w:rPr>
                <w:color w:val="auto"/>
                <w:sz w:val="21"/>
                <w:szCs w:val="21"/>
              </w:rPr>
              <w:t>1.05</w:t>
            </w:r>
          </w:p>
        </w:tc>
        <w:tc>
          <w:tcPr>
            <w:tcW w:w="983" w:type="dxa"/>
          </w:tcPr>
          <w:p>
            <w:pPr>
              <w:spacing w:line="240" w:lineRule="auto"/>
              <w:ind w:firstLine="0" w:firstLineChars="0"/>
              <w:jc w:val="center"/>
              <w:rPr>
                <w:color w:val="auto"/>
                <w:sz w:val="21"/>
                <w:szCs w:val="21"/>
              </w:rPr>
            </w:pPr>
            <w:r>
              <w:rPr>
                <w:color w:val="auto"/>
                <w:sz w:val="21"/>
                <w:szCs w:val="21"/>
              </w:rPr>
              <w:t>1.49</w:t>
            </w:r>
          </w:p>
        </w:tc>
        <w:tc>
          <w:tcPr>
            <w:tcW w:w="983" w:type="dxa"/>
          </w:tcPr>
          <w:p>
            <w:pPr>
              <w:spacing w:line="240" w:lineRule="auto"/>
              <w:ind w:firstLine="0" w:firstLineChars="0"/>
              <w:jc w:val="center"/>
              <w:rPr>
                <w:color w:val="auto"/>
                <w:sz w:val="21"/>
                <w:szCs w:val="21"/>
              </w:rPr>
            </w:pPr>
            <w:r>
              <w:rPr>
                <w:color w:val="auto"/>
                <w:sz w:val="21"/>
                <w:szCs w:val="21"/>
              </w:rPr>
              <w:t>0.79</w:t>
            </w:r>
          </w:p>
        </w:tc>
        <w:tc>
          <w:tcPr>
            <w:tcW w:w="984" w:type="dxa"/>
          </w:tcPr>
          <w:p>
            <w:pPr>
              <w:spacing w:line="240" w:lineRule="auto"/>
              <w:ind w:firstLine="0" w:firstLineChars="0"/>
              <w:jc w:val="center"/>
              <w:rPr>
                <w:color w:val="auto"/>
                <w:sz w:val="21"/>
                <w:szCs w:val="21"/>
              </w:rPr>
            </w:pPr>
            <w:r>
              <w:rPr>
                <w:color w:val="auto"/>
                <w:sz w:val="21"/>
                <w:szCs w:val="21"/>
              </w:rPr>
              <w:t>0.73</w:t>
            </w:r>
          </w:p>
        </w:tc>
        <w:tc>
          <w:tcPr>
            <w:tcW w:w="983" w:type="dxa"/>
          </w:tcPr>
          <w:p>
            <w:pPr>
              <w:spacing w:line="240" w:lineRule="auto"/>
              <w:ind w:firstLine="0" w:firstLineChars="0"/>
              <w:jc w:val="center"/>
              <w:rPr>
                <w:color w:val="auto"/>
                <w:sz w:val="21"/>
                <w:szCs w:val="21"/>
              </w:rPr>
            </w:pPr>
            <w:r>
              <w:rPr>
                <w:color w:val="auto"/>
                <w:sz w:val="21"/>
                <w:szCs w:val="21"/>
              </w:rPr>
              <w:t>1.77</w:t>
            </w:r>
          </w:p>
        </w:tc>
        <w:tc>
          <w:tcPr>
            <w:tcW w:w="984" w:type="dxa"/>
          </w:tcPr>
          <w:p>
            <w:pPr>
              <w:spacing w:line="240" w:lineRule="auto"/>
              <w:ind w:firstLine="0" w:firstLineChars="0"/>
              <w:jc w:val="center"/>
              <w:rPr>
                <w:color w:val="auto"/>
                <w:sz w:val="21"/>
                <w:szCs w:val="21"/>
              </w:rPr>
            </w:pPr>
            <w:r>
              <w:rPr>
                <w:color w:val="auto"/>
                <w:sz w:val="21"/>
                <w:szCs w:val="21"/>
              </w:rPr>
              <w:t>0.9</w:t>
            </w:r>
          </w:p>
        </w:tc>
        <w:tc>
          <w:tcPr>
            <w:tcW w:w="983" w:type="dxa"/>
          </w:tcPr>
          <w:p>
            <w:pPr>
              <w:spacing w:line="240" w:lineRule="auto"/>
              <w:ind w:firstLine="0" w:firstLineChars="0"/>
              <w:jc w:val="center"/>
              <w:rPr>
                <w:color w:val="auto"/>
                <w:sz w:val="21"/>
                <w:szCs w:val="21"/>
              </w:rPr>
            </w:pPr>
            <w:r>
              <w:rPr>
                <w:color w:val="auto"/>
                <w:sz w:val="21"/>
                <w:szCs w:val="21"/>
              </w:rPr>
              <w:t>0.69</w:t>
            </w:r>
          </w:p>
        </w:tc>
        <w:tc>
          <w:tcPr>
            <w:tcW w:w="983" w:type="dxa"/>
          </w:tcPr>
          <w:p>
            <w:pPr>
              <w:spacing w:line="240" w:lineRule="auto"/>
              <w:ind w:firstLine="0" w:firstLineChars="0"/>
              <w:jc w:val="center"/>
              <w:rPr>
                <w:color w:val="auto"/>
                <w:sz w:val="21"/>
                <w:szCs w:val="21"/>
              </w:rPr>
            </w:pPr>
            <w:r>
              <w:rPr>
                <w:color w:val="auto"/>
                <w:sz w:val="21"/>
                <w:szCs w:val="21"/>
              </w:rPr>
              <w:t>1.45</w:t>
            </w:r>
          </w:p>
        </w:tc>
        <w:tc>
          <w:tcPr>
            <w:tcW w:w="984" w:type="dxa"/>
          </w:tcPr>
          <w:p>
            <w:pPr>
              <w:spacing w:line="240" w:lineRule="auto"/>
              <w:ind w:firstLine="0" w:firstLineChars="0"/>
              <w:jc w:val="center"/>
              <w:rPr>
                <w:color w:val="auto"/>
                <w:sz w:val="21"/>
                <w:szCs w:val="21"/>
              </w:rPr>
            </w:pPr>
            <w:r>
              <w:rPr>
                <w:color w:val="auto"/>
                <w:sz w:val="21"/>
                <w:szCs w:val="21"/>
              </w:rPr>
              <w:t>1.37</w:t>
            </w:r>
          </w:p>
        </w:tc>
        <w:tc>
          <w:tcPr>
            <w:tcW w:w="984" w:type="dxa"/>
          </w:tcPr>
          <w:p>
            <w:pPr>
              <w:spacing w:line="240" w:lineRule="auto"/>
              <w:ind w:firstLine="0" w:firstLineChars="0"/>
              <w:jc w:val="center"/>
              <w:rPr>
                <w:color w:val="auto"/>
                <w:sz w:val="21"/>
                <w:szCs w:val="21"/>
              </w:rPr>
            </w:pPr>
            <w:r>
              <w:rPr>
                <w:color w:val="auto"/>
                <w:sz w:val="21"/>
                <w:szCs w:val="21"/>
              </w:rPr>
              <w:t>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广东省</w:t>
            </w:r>
          </w:p>
        </w:tc>
        <w:tc>
          <w:tcPr>
            <w:tcW w:w="1134" w:type="dxa"/>
          </w:tcPr>
          <w:p>
            <w:pPr>
              <w:spacing w:line="240" w:lineRule="auto"/>
              <w:ind w:firstLine="0" w:firstLineChars="0"/>
              <w:jc w:val="center"/>
              <w:rPr>
                <w:color w:val="auto"/>
                <w:sz w:val="21"/>
                <w:szCs w:val="21"/>
              </w:rPr>
            </w:pPr>
            <w:r>
              <w:rPr>
                <w:color w:val="auto"/>
                <w:sz w:val="21"/>
                <w:szCs w:val="21"/>
              </w:rPr>
              <w:t>2.55</w:t>
            </w:r>
          </w:p>
        </w:tc>
        <w:tc>
          <w:tcPr>
            <w:tcW w:w="784" w:type="dxa"/>
          </w:tcPr>
          <w:p>
            <w:pPr>
              <w:spacing w:line="240" w:lineRule="auto"/>
              <w:ind w:firstLine="0" w:firstLineChars="0"/>
              <w:jc w:val="center"/>
              <w:rPr>
                <w:color w:val="auto"/>
                <w:sz w:val="21"/>
                <w:szCs w:val="21"/>
              </w:rPr>
            </w:pPr>
            <w:r>
              <w:rPr>
                <w:color w:val="auto"/>
                <w:sz w:val="21"/>
                <w:szCs w:val="21"/>
              </w:rPr>
              <w:t>8.59</w:t>
            </w:r>
          </w:p>
        </w:tc>
        <w:tc>
          <w:tcPr>
            <w:tcW w:w="984" w:type="dxa"/>
          </w:tcPr>
          <w:p>
            <w:pPr>
              <w:spacing w:line="240" w:lineRule="auto"/>
              <w:ind w:firstLine="0" w:firstLineChars="0"/>
              <w:jc w:val="center"/>
              <w:rPr>
                <w:color w:val="auto"/>
                <w:sz w:val="21"/>
                <w:szCs w:val="21"/>
              </w:rPr>
            </w:pPr>
            <w:r>
              <w:rPr>
                <w:color w:val="auto"/>
                <w:sz w:val="21"/>
                <w:szCs w:val="21"/>
              </w:rPr>
              <w:t>3.81</w:t>
            </w:r>
          </w:p>
        </w:tc>
        <w:tc>
          <w:tcPr>
            <w:tcW w:w="983" w:type="dxa"/>
          </w:tcPr>
          <w:p>
            <w:pPr>
              <w:spacing w:line="240" w:lineRule="auto"/>
              <w:ind w:firstLine="0" w:firstLineChars="0"/>
              <w:jc w:val="center"/>
              <w:rPr>
                <w:color w:val="auto"/>
                <w:sz w:val="21"/>
                <w:szCs w:val="21"/>
              </w:rPr>
            </w:pPr>
            <w:r>
              <w:rPr>
                <w:color w:val="auto"/>
                <w:sz w:val="21"/>
                <w:szCs w:val="21"/>
              </w:rPr>
              <w:t>0.98</w:t>
            </w:r>
          </w:p>
        </w:tc>
        <w:tc>
          <w:tcPr>
            <w:tcW w:w="983" w:type="dxa"/>
          </w:tcPr>
          <w:p>
            <w:pPr>
              <w:spacing w:line="240" w:lineRule="auto"/>
              <w:ind w:firstLine="0" w:firstLineChars="0"/>
              <w:jc w:val="center"/>
              <w:rPr>
                <w:color w:val="auto"/>
                <w:sz w:val="21"/>
                <w:szCs w:val="21"/>
              </w:rPr>
            </w:pPr>
            <w:r>
              <w:rPr>
                <w:color w:val="auto"/>
                <w:sz w:val="21"/>
                <w:szCs w:val="21"/>
              </w:rPr>
              <w:t>4.18</w:t>
            </w:r>
          </w:p>
        </w:tc>
        <w:tc>
          <w:tcPr>
            <w:tcW w:w="984" w:type="dxa"/>
          </w:tcPr>
          <w:p>
            <w:pPr>
              <w:spacing w:line="240" w:lineRule="auto"/>
              <w:ind w:firstLine="0" w:firstLineChars="0"/>
              <w:jc w:val="center"/>
              <w:rPr>
                <w:color w:val="auto"/>
                <w:sz w:val="21"/>
                <w:szCs w:val="21"/>
              </w:rPr>
            </w:pPr>
            <w:r>
              <w:rPr>
                <w:color w:val="auto"/>
                <w:sz w:val="21"/>
                <w:szCs w:val="21"/>
              </w:rPr>
              <w:t>3.28</w:t>
            </w:r>
          </w:p>
        </w:tc>
        <w:tc>
          <w:tcPr>
            <w:tcW w:w="983" w:type="dxa"/>
          </w:tcPr>
          <w:p>
            <w:pPr>
              <w:spacing w:line="240" w:lineRule="auto"/>
              <w:ind w:firstLine="0" w:firstLineChars="0"/>
              <w:jc w:val="center"/>
              <w:rPr>
                <w:color w:val="auto"/>
                <w:sz w:val="21"/>
                <w:szCs w:val="21"/>
              </w:rPr>
            </w:pPr>
            <w:r>
              <w:rPr>
                <w:color w:val="auto"/>
                <w:sz w:val="21"/>
                <w:szCs w:val="21"/>
              </w:rPr>
              <w:t>3</w:t>
            </w:r>
          </w:p>
        </w:tc>
        <w:tc>
          <w:tcPr>
            <w:tcW w:w="984" w:type="dxa"/>
          </w:tcPr>
          <w:p>
            <w:pPr>
              <w:spacing w:line="240" w:lineRule="auto"/>
              <w:ind w:firstLine="0" w:firstLineChars="0"/>
              <w:jc w:val="center"/>
              <w:rPr>
                <w:color w:val="auto"/>
                <w:sz w:val="21"/>
                <w:szCs w:val="21"/>
              </w:rPr>
            </w:pPr>
            <w:r>
              <w:rPr>
                <w:color w:val="auto"/>
                <w:sz w:val="21"/>
                <w:szCs w:val="21"/>
              </w:rPr>
              <w:t>5.97</w:t>
            </w:r>
          </w:p>
        </w:tc>
        <w:tc>
          <w:tcPr>
            <w:tcW w:w="983" w:type="dxa"/>
          </w:tcPr>
          <w:p>
            <w:pPr>
              <w:spacing w:line="240" w:lineRule="auto"/>
              <w:ind w:firstLine="0" w:firstLineChars="0"/>
              <w:jc w:val="center"/>
              <w:rPr>
                <w:color w:val="auto"/>
                <w:sz w:val="21"/>
                <w:szCs w:val="21"/>
              </w:rPr>
            </w:pPr>
            <w:r>
              <w:rPr>
                <w:color w:val="auto"/>
                <w:sz w:val="21"/>
                <w:szCs w:val="21"/>
              </w:rPr>
              <w:t>4.04</w:t>
            </w:r>
          </w:p>
        </w:tc>
        <w:tc>
          <w:tcPr>
            <w:tcW w:w="983" w:type="dxa"/>
          </w:tcPr>
          <w:p>
            <w:pPr>
              <w:spacing w:line="240" w:lineRule="auto"/>
              <w:ind w:firstLine="0" w:firstLineChars="0"/>
              <w:jc w:val="center"/>
              <w:rPr>
                <w:color w:val="auto"/>
                <w:sz w:val="21"/>
                <w:szCs w:val="21"/>
              </w:rPr>
            </w:pPr>
            <w:r>
              <w:rPr>
                <w:color w:val="auto"/>
                <w:sz w:val="21"/>
                <w:szCs w:val="21"/>
              </w:rPr>
              <w:t>0.75</w:t>
            </w:r>
          </w:p>
        </w:tc>
        <w:tc>
          <w:tcPr>
            <w:tcW w:w="984" w:type="dxa"/>
          </w:tcPr>
          <w:p>
            <w:pPr>
              <w:spacing w:line="240" w:lineRule="auto"/>
              <w:ind w:firstLine="0" w:firstLineChars="0"/>
              <w:jc w:val="center"/>
              <w:rPr>
                <w:color w:val="auto"/>
                <w:sz w:val="21"/>
                <w:szCs w:val="21"/>
              </w:rPr>
            </w:pPr>
            <w:r>
              <w:rPr>
                <w:color w:val="auto"/>
                <w:sz w:val="21"/>
                <w:szCs w:val="21"/>
              </w:rPr>
              <w:t>5.08</w:t>
            </w:r>
          </w:p>
        </w:tc>
        <w:tc>
          <w:tcPr>
            <w:tcW w:w="984" w:type="dxa"/>
          </w:tcPr>
          <w:p>
            <w:pPr>
              <w:spacing w:line="240" w:lineRule="auto"/>
              <w:ind w:firstLine="0" w:firstLineChars="0"/>
              <w:jc w:val="center"/>
              <w:rPr>
                <w:color w:val="auto"/>
                <w:sz w:val="21"/>
                <w:szCs w:val="21"/>
              </w:rPr>
            </w:pPr>
            <w:r>
              <w:rPr>
                <w:color w:val="auto"/>
                <w:sz w:val="21"/>
                <w:szCs w:val="21"/>
              </w:rPr>
              <w:t>9.53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广西壮族自治区</w:t>
            </w:r>
          </w:p>
        </w:tc>
        <w:tc>
          <w:tcPr>
            <w:tcW w:w="1134" w:type="dxa"/>
          </w:tcPr>
          <w:p>
            <w:pPr>
              <w:spacing w:line="240" w:lineRule="auto"/>
              <w:ind w:firstLine="0" w:firstLineChars="0"/>
              <w:jc w:val="center"/>
              <w:rPr>
                <w:color w:val="auto"/>
                <w:sz w:val="21"/>
                <w:szCs w:val="21"/>
              </w:rPr>
            </w:pPr>
            <w:r>
              <w:rPr>
                <w:color w:val="auto"/>
                <w:sz w:val="21"/>
                <w:szCs w:val="21"/>
              </w:rPr>
              <w:t>0.31</w:t>
            </w:r>
          </w:p>
        </w:tc>
        <w:tc>
          <w:tcPr>
            <w:tcW w:w="784" w:type="dxa"/>
          </w:tcPr>
          <w:p>
            <w:pPr>
              <w:spacing w:line="240" w:lineRule="auto"/>
              <w:ind w:firstLine="0" w:firstLineChars="0"/>
              <w:jc w:val="center"/>
              <w:rPr>
                <w:color w:val="auto"/>
                <w:sz w:val="21"/>
                <w:szCs w:val="21"/>
              </w:rPr>
            </w:pPr>
            <w:r>
              <w:rPr>
                <w:color w:val="auto"/>
                <w:sz w:val="21"/>
                <w:szCs w:val="21"/>
              </w:rPr>
              <w:t>0.48</w:t>
            </w:r>
          </w:p>
        </w:tc>
        <w:tc>
          <w:tcPr>
            <w:tcW w:w="984" w:type="dxa"/>
          </w:tcPr>
          <w:p>
            <w:pPr>
              <w:spacing w:line="240" w:lineRule="auto"/>
              <w:ind w:firstLine="0" w:firstLineChars="0"/>
              <w:jc w:val="center"/>
              <w:rPr>
                <w:color w:val="auto"/>
                <w:sz w:val="21"/>
                <w:szCs w:val="21"/>
              </w:rPr>
            </w:pPr>
            <w:r>
              <w:rPr>
                <w:color w:val="auto"/>
                <w:sz w:val="21"/>
                <w:szCs w:val="21"/>
              </w:rPr>
              <w:t>0.25</w:t>
            </w:r>
          </w:p>
        </w:tc>
        <w:tc>
          <w:tcPr>
            <w:tcW w:w="983" w:type="dxa"/>
          </w:tcPr>
          <w:p>
            <w:pPr>
              <w:spacing w:line="240" w:lineRule="auto"/>
              <w:ind w:firstLine="0" w:firstLineChars="0"/>
              <w:jc w:val="center"/>
              <w:rPr>
                <w:color w:val="auto"/>
                <w:sz w:val="21"/>
                <w:szCs w:val="21"/>
              </w:rPr>
            </w:pPr>
            <w:r>
              <w:rPr>
                <w:color w:val="auto"/>
                <w:sz w:val="21"/>
                <w:szCs w:val="21"/>
              </w:rPr>
              <w:t>0.31</w:t>
            </w:r>
          </w:p>
        </w:tc>
        <w:tc>
          <w:tcPr>
            <w:tcW w:w="983" w:type="dxa"/>
          </w:tcPr>
          <w:p>
            <w:pPr>
              <w:spacing w:line="240" w:lineRule="auto"/>
              <w:ind w:firstLine="0" w:firstLineChars="0"/>
              <w:jc w:val="center"/>
              <w:rPr>
                <w:color w:val="auto"/>
                <w:sz w:val="21"/>
                <w:szCs w:val="21"/>
              </w:rPr>
            </w:pPr>
            <w:r>
              <w:rPr>
                <w:color w:val="auto"/>
                <w:sz w:val="21"/>
                <w:szCs w:val="21"/>
              </w:rPr>
              <w:t>0.23</w:t>
            </w:r>
          </w:p>
        </w:tc>
        <w:tc>
          <w:tcPr>
            <w:tcW w:w="984" w:type="dxa"/>
          </w:tcPr>
          <w:p>
            <w:pPr>
              <w:spacing w:line="240" w:lineRule="auto"/>
              <w:ind w:firstLine="0" w:firstLineChars="0"/>
              <w:jc w:val="center"/>
              <w:rPr>
                <w:color w:val="auto"/>
                <w:sz w:val="21"/>
                <w:szCs w:val="21"/>
              </w:rPr>
            </w:pPr>
            <w:r>
              <w:rPr>
                <w:color w:val="auto"/>
                <w:sz w:val="21"/>
                <w:szCs w:val="21"/>
              </w:rPr>
              <w:t>0.7</w:t>
            </w:r>
          </w:p>
        </w:tc>
        <w:tc>
          <w:tcPr>
            <w:tcW w:w="983" w:type="dxa"/>
          </w:tcPr>
          <w:p>
            <w:pPr>
              <w:spacing w:line="240" w:lineRule="auto"/>
              <w:ind w:firstLine="0" w:firstLineChars="0"/>
              <w:jc w:val="center"/>
              <w:rPr>
                <w:color w:val="auto"/>
                <w:sz w:val="21"/>
                <w:szCs w:val="21"/>
              </w:rPr>
            </w:pPr>
            <w:r>
              <w:rPr>
                <w:color w:val="auto"/>
                <w:sz w:val="21"/>
                <w:szCs w:val="21"/>
              </w:rPr>
              <w:t>1.24</w:t>
            </w:r>
          </w:p>
        </w:tc>
        <w:tc>
          <w:tcPr>
            <w:tcW w:w="984" w:type="dxa"/>
          </w:tcPr>
          <w:p>
            <w:pPr>
              <w:spacing w:line="240" w:lineRule="auto"/>
              <w:ind w:firstLine="0" w:firstLineChars="0"/>
              <w:jc w:val="center"/>
              <w:rPr>
                <w:color w:val="auto"/>
                <w:sz w:val="21"/>
                <w:szCs w:val="21"/>
              </w:rPr>
            </w:pPr>
            <w:r>
              <w:rPr>
                <w:color w:val="auto"/>
                <w:sz w:val="21"/>
                <w:szCs w:val="21"/>
              </w:rPr>
              <w:t>2.53</w:t>
            </w:r>
          </w:p>
        </w:tc>
        <w:tc>
          <w:tcPr>
            <w:tcW w:w="983" w:type="dxa"/>
          </w:tcPr>
          <w:p>
            <w:pPr>
              <w:spacing w:line="240" w:lineRule="auto"/>
              <w:ind w:firstLine="0" w:firstLineChars="0"/>
              <w:jc w:val="center"/>
              <w:rPr>
                <w:color w:val="auto"/>
                <w:sz w:val="21"/>
                <w:szCs w:val="21"/>
              </w:rPr>
            </w:pPr>
            <w:r>
              <w:rPr>
                <w:color w:val="auto"/>
                <w:sz w:val="21"/>
                <w:szCs w:val="21"/>
              </w:rPr>
              <w:t>0.27</w:t>
            </w:r>
          </w:p>
        </w:tc>
        <w:tc>
          <w:tcPr>
            <w:tcW w:w="983" w:type="dxa"/>
          </w:tcPr>
          <w:p>
            <w:pPr>
              <w:spacing w:line="240" w:lineRule="auto"/>
              <w:ind w:firstLine="0" w:firstLineChars="0"/>
              <w:jc w:val="center"/>
              <w:rPr>
                <w:color w:val="auto"/>
                <w:sz w:val="21"/>
                <w:szCs w:val="21"/>
              </w:rPr>
            </w:pPr>
            <w:r>
              <w:rPr>
                <w:color w:val="auto"/>
                <w:sz w:val="21"/>
                <w:szCs w:val="21"/>
              </w:rPr>
              <w:t>0.18</w:t>
            </w:r>
          </w:p>
        </w:tc>
        <w:tc>
          <w:tcPr>
            <w:tcW w:w="984" w:type="dxa"/>
          </w:tcPr>
          <w:p>
            <w:pPr>
              <w:spacing w:line="240" w:lineRule="auto"/>
              <w:ind w:firstLine="0" w:firstLineChars="0"/>
              <w:jc w:val="center"/>
              <w:rPr>
                <w:color w:val="auto"/>
                <w:sz w:val="21"/>
                <w:szCs w:val="21"/>
              </w:rPr>
            </w:pPr>
            <w:r>
              <w:rPr>
                <w:color w:val="auto"/>
                <w:sz w:val="21"/>
                <w:szCs w:val="21"/>
              </w:rPr>
              <w:t>0.37</w:t>
            </w:r>
          </w:p>
        </w:tc>
        <w:tc>
          <w:tcPr>
            <w:tcW w:w="984" w:type="dxa"/>
          </w:tcPr>
          <w:p>
            <w:pPr>
              <w:spacing w:line="240" w:lineRule="auto"/>
              <w:ind w:firstLine="0" w:firstLineChars="0"/>
              <w:jc w:val="center"/>
              <w:rPr>
                <w:color w:val="auto"/>
                <w:sz w:val="21"/>
                <w:szCs w:val="21"/>
              </w:rPr>
            </w:pPr>
            <w:r>
              <w:rPr>
                <w:color w:val="auto"/>
                <w:sz w:val="21"/>
                <w:szCs w:val="21"/>
              </w:rPr>
              <w:t>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贵州省</w:t>
            </w:r>
          </w:p>
        </w:tc>
        <w:tc>
          <w:tcPr>
            <w:tcW w:w="1134" w:type="dxa"/>
          </w:tcPr>
          <w:p>
            <w:pPr>
              <w:spacing w:line="240" w:lineRule="auto"/>
              <w:ind w:firstLine="0" w:firstLineChars="0"/>
              <w:jc w:val="center"/>
              <w:rPr>
                <w:color w:val="auto"/>
                <w:sz w:val="21"/>
                <w:szCs w:val="21"/>
              </w:rPr>
            </w:pPr>
            <w:r>
              <w:rPr>
                <w:color w:val="auto"/>
                <w:sz w:val="21"/>
                <w:szCs w:val="21"/>
              </w:rPr>
              <w:t>1.02</w:t>
            </w:r>
          </w:p>
        </w:tc>
        <w:tc>
          <w:tcPr>
            <w:tcW w:w="784" w:type="dxa"/>
          </w:tcPr>
          <w:p>
            <w:pPr>
              <w:spacing w:line="240" w:lineRule="auto"/>
              <w:ind w:firstLine="0" w:firstLineChars="0"/>
              <w:jc w:val="center"/>
              <w:rPr>
                <w:color w:val="auto"/>
                <w:sz w:val="21"/>
                <w:szCs w:val="21"/>
              </w:rPr>
            </w:pPr>
            <w:r>
              <w:rPr>
                <w:color w:val="auto"/>
                <w:sz w:val="21"/>
                <w:szCs w:val="21"/>
              </w:rPr>
              <w:t>0.46</w:t>
            </w:r>
          </w:p>
        </w:tc>
        <w:tc>
          <w:tcPr>
            <w:tcW w:w="984" w:type="dxa"/>
          </w:tcPr>
          <w:p>
            <w:pPr>
              <w:spacing w:line="240" w:lineRule="auto"/>
              <w:ind w:firstLine="0" w:firstLineChars="0"/>
              <w:jc w:val="center"/>
              <w:rPr>
                <w:color w:val="auto"/>
                <w:sz w:val="21"/>
                <w:szCs w:val="21"/>
              </w:rPr>
            </w:pPr>
            <w:r>
              <w:rPr>
                <w:color w:val="auto"/>
                <w:sz w:val="21"/>
                <w:szCs w:val="21"/>
              </w:rPr>
              <w:t>0.41</w:t>
            </w:r>
          </w:p>
        </w:tc>
        <w:tc>
          <w:tcPr>
            <w:tcW w:w="983" w:type="dxa"/>
          </w:tcPr>
          <w:p>
            <w:pPr>
              <w:spacing w:line="240" w:lineRule="auto"/>
              <w:ind w:firstLine="0" w:firstLineChars="0"/>
              <w:jc w:val="center"/>
              <w:rPr>
                <w:color w:val="auto"/>
                <w:sz w:val="21"/>
                <w:szCs w:val="21"/>
              </w:rPr>
            </w:pPr>
            <w:r>
              <w:rPr>
                <w:color w:val="auto"/>
                <w:sz w:val="21"/>
                <w:szCs w:val="21"/>
              </w:rPr>
              <w:t>0.45</w:t>
            </w:r>
          </w:p>
        </w:tc>
        <w:tc>
          <w:tcPr>
            <w:tcW w:w="983" w:type="dxa"/>
          </w:tcPr>
          <w:p>
            <w:pPr>
              <w:spacing w:line="240" w:lineRule="auto"/>
              <w:ind w:firstLine="0" w:firstLineChars="0"/>
              <w:jc w:val="center"/>
              <w:rPr>
                <w:color w:val="auto"/>
                <w:sz w:val="21"/>
                <w:szCs w:val="21"/>
              </w:rPr>
            </w:pPr>
            <w:r>
              <w:rPr>
                <w:color w:val="auto"/>
                <w:sz w:val="21"/>
                <w:szCs w:val="21"/>
              </w:rPr>
              <w:t>0.77</w:t>
            </w:r>
          </w:p>
        </w:tc>
        <w:tc>
          <w:tcPr>
            <w:tcW w:w="984" w:type="dxa"/>
          </w:tcPr>
          <w:p>
            <w:pPr>
              <w:spacing w:line="240" w:lineRule="auto"/>
              <w:ind w:firstLine="0" w:firstLineChars="0"/>
              <w:jc w:val="center"/>
              <w:rPr>
                <w:color w:val="auto"/>
                <w:sz w:val="21"/>
                <w:szCs w:val="21"/>
              </w:rPr>
            </w:pPr>
            <w:r>
              <w:rPr>
                <w:color w:val="auto"/>
                <w:sz w:val="21"/>
                <w:szCs w:val="21"/>
              </w:rPr>
              <w:t>0.7</w:t>
            </w:r>
          </w:p>
        </w:tc>
        <w:tc>
          <w:tcPr>
            <w:tcW w:w="983" w:type="dxa"/>
          </w:tcPr>
          <w:p>
            <w:pPr>
              <w:spacing w:line="240" w:lineRule="auto"/>
              <w:ind w:firstLine="0" w:firstLineChars="0"/>
              <w:jc w:val="center"/>
              <w:rPr>
                <w:color w:val="auto"/>
                <w:sz w:val="21"/>
                <w:szCs w:val="21"/>
              </w:rPr>
            </w:pPr>
            <w:r>
              <w:rPr>
                <w:color w:val="auto"/>
                <w:sz w:val="21"/>
                <w:szCs w:val="21"/>
              </w:rPr>
              <w:t>0.88</w:t>
            </w:r>
          </w:p>
        </w:tc>
        <w:tc>
          <w:tcPr>
            <w:tcW w:w="984" w:type="dxa"/>
          </w:tcPr>
          <w:p>
            <w:pPr>
              <w:spacing w:line="240" w:lineRule="auto"/>
              <w:ind w:firstLine="0" w:firstLineChars="0"/>
              <w:jc w:val="center"/>
              <w:rPr>
                <w:color w:val="auto"/>
                <w:sz w:val="21"/>
                <w:szCs w:val="21"/>
              </w:rPr>
            </w:pPr>
            <w:r>
              <w:rPr>
                <w:color w:val="auto"/>
                <w:sz w:val="21"/>
                <w:szCs w:val="21"/>
              </w:rPr>
              <w:t>1.45</w:t>
            </w:r>
          </w:p>
        </w:tc>
        <w:tc>
          <w:tcPr>
            <w:tcW w:w="983" w:type="dxa"/>
          </w:tcPr>
          <w:p>
            <w:pPr>
              <w:spacing w:line="240" w:lineRule="auto"/>
              <w:ind w:firstLine="0" w:firstLineChars="0"/>
              <w:jc w:val="center"/>
              <w:rPr>
                <w:color w:val="auto"/>
                <w:sz w:val="21"/>
                <w:szCs w:val="21"/>
              </w:rPr>
            </w:pPr>
            <w:r>
              <w:rPr>
                <w:color w:val="auto"/>
                <w:sz w:val="21"/>
                <w:szCs w:val="21"/>
              </w:rPr>
              <w:t>0.61</w:t>
            </w:r>
          </w:p>
        </w:tc>
        <w:tc>
          <w:tcPr>
            <w:tcW w:w="983" w:type="dxa"/>
          </w:tcPr>
          <w:p>
            <w:pPr>
              <w:spacing w:line="240" w:lineRule="auto"/>
              <w:ind w:firstLine="0" w:firstLineChars="0"/>
              <w:jc w:val="center"/>
              <w:rPr>
                <w:color w:val="auto"/>
                <w:sz w:val="21"/>
                <w:szCs w:val="21"/>
              </w:rPr>
            </w:pPr>
            <w:r>
              <w:rPr>
                <w:color w:val="auto"/>
                <w:sz w:val="21"/>
                <w:szCs w:val="21"/>
              </w:rPr>
              <w:t>0.4</w:t>
            </w:r>
          </w:p>
        </w:tc>
        <w:tc>
          <w:tcPr>
            <w:tcW w:w="984" w:type="dxa"/>
          </w:tcPr>
          <w:p>
            <w:pPr>
              <w:spacing w:line="240" w:lineRule="auto"/>
              <w:ind w:firstLine="0" w:firstLineChars="0"/>
              <w:jc w:val="center"/>
              <w:rPr>
                <w:color w:val="auto"/>
                <w:sz w:val="21"/>
                <w:szCs w:val="21"/>
              </w:rPr>
            </w:pPr>
            <w:r>
              <w:rPr>
                <w:color w:val="auto"/>
                <w:sz w:val="21"/>
                <w:szCs w:val="21"/>
              </w:rPr>
              <w:t>0.47</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海南省</w:t>
            </w:r>
          </w:p>
        </w:tc>
        <w:tc>
          <w:tcPr>
            <w:tcW w:w="1134" w:type="dxa"/>
          </w:tcPr>
          <w:p>
            <w:pPr>
              <w:spacing w:line="240" w:lineRule="auto"/>
              <w:ind w:firstLine="0" w:firstLineChars="0"/>
              <w:jc w:val="center"/>
              <w:rPr>
                <w:color w:val="auto"/>
                <w:sz w:val="21"/>
                <w:szCs w:val="21"/>
              </w:rPr>
            </w:pPr>
            <w:r>
              <w:rPr>
                <w:color w:val="auto"/>
                <w:sz w:val="21"/>
                <w:szCs w:val="21"/>
              </w:rPr>
              <w:t>0.78</w:t>
            </w:r>
          </w:p>
        </w:tc>
        <w:tc>
          <w:tcPr>
            <w:tcW w:w="784" w:type="dxa"/>
          </w:tcPr>
          <w:p>
            <w:pPr>
              <w:spacing w:line="240" w:lineRule="auto"/>
              <w:ind w:firstLine="0" w:firstLineChars="0"/>
              <w:jc w:val="center"/>
              <w:rPr>
                <w:color w:val="auto"/>
                <w:sz w:val="21"/>
                <w:szCs w:val="21"/>
              </w:rPr>
            </w:pPr>
            <w:r>
              <w:rPr>
                <w:color w:val="auto"/>
                <w:sz w:val="21"/>
                <w:szCs w:val="21"/>
              </w:rPr>
              <w:t>0.17</w:t>
            </w:r>
          </w:p>
        </w:tc>
        <w:tc>
          <w:tcPr>
            <w:tcW w:w="984" w:type="dxa"/>
          </w:tcPr>
          <w:p>
            <w:pPr>
              <w:spacing w:line="240" w:lineRule="auto"/>
              <w:ind w:firstLine="0" w:firstLineChars="0"/>
              <w:jc w:val="center"/>
              <w:rPr>
                <w:color w:val="auto"/>
                <w:sz w:val="21"/>
                <w:szCs w:val="21"/>
              </w:rPr>
            </w:pPr>
            <w:r>
              <w:rPr>
                <w:color w:val="auto"/>
                <w:sz w:val="21"/>
                <w:szCs w:val="21"/>
              </w:rPr>
              <w:t>0.57</w:t>
            </w:r>
          </w:p>
        </w:tc>
        <w:tc>
          <w:tcPr>
            <w:tcW w:w="983" w:type="dxa"/>
          </w:tcPr>
          <w:p>
            <w:pPr>
              <w:spacing w:line="240" w:lineRule="auto"/>
              <w:ind w:firstLine="0" w:firstLineChars="0"/>
              <w:jc w:val="center"/>
              <w:rPr>
                <w:color w:val="auto"/>
                <w:sz w:val="21"/>
                <w:szCs w:val="21"/>
              </w:rPr>
            </w:pPr>
            <w:r>
              <w:rPr>
                <w:color w:val="auto"/>
                <w:sz w:val="21"/>
                <w:szCs w:val="21"/>
              </w:rPr>
              <w:t>0.33</w:t>
            </w:r>
          </w:p>
        </w:tc>
        <w:tc>
          <w:tcPr>
            <w:tcW w:w="983" w:type="dxa"/>
          </w:tcPr>
          <w:p>
            <w:pPr>
              <w:spacing w:line="240" w:lineRule="auto"/>
              <w:ind w:firstLine="0" w:firstLineChars="0"/>
              <w:jc w:val="center"/>
              <w:rPr>
                <w:color w:val="auto"/>
                <w:sz w:val="21"/>
                <w:szCs w:val="21"/>
              </w:rPr>
            </w:pPr>
            <w:r>
              <w:rPr>
                <w:color w:val="auto"/>
                <w:sz w:val="21"/>
                <w:szCs w:val="21"/>
              </w:rPr>
              <w:t>0.41</w:t>
            </w:r>
          </w:p>
        </w:tc>
        <w:tc>
          <w:tcPr>
            <w:tcW w:w="984" w:type="dxa"/>
          </w:tcPr>
          <w:p>
            <w:pPr>
              <w:spacing w:line="240" w:lineRule="auto"/>
              <w:ind w:firstLine="0" w:firstLineChars="0"/>
              <w:jc w:val="center"/>
              <w:rPr>
                <w:color w:val="auto"/>
                <w:sz w:val="21"/>
                <w:szCs w:val="21"/>
              </w:rPr>
            </w:pPr>
            <w:r>
              <w:rPr>
                <w:color w:val="auto"/>
                <w:sz w:val="21"/>
                <w:szCs w:val="21"/>
              </w:rPr>
              <w:t>0.31</w:t>
            </w:r>
          </w:p>
        </w:tc>
        <w:tc>
          <w:tcPr>
            <w:tcW w:w="983" w:type="dxa"/>
          </w:tcPr>
          <w:p>
            <w:pPr>
              <w:spacing w:line="240" w:lineRule="auto"/>
              <w:ind w:firstLine="0" w:firstLineChars="0"/>
              <w:jc w:val="center"/>
              <w:rPr>
                <w:color w:val="auto"/>
                <w:sz w:val="21"/>
                <w:szCs w:val="21"/>
              </w:rPr>
            </w:pPr>
            <w:r>
              <w:rPr>
                <w:color w:val="auto"/>
                <w:sz w:val="21"/>
                <w:szCs w:val="21"/>
              </w:rPr>
              <w:t>0.71</w:t>
            </w:r>
          </w:p>
        </w:tc>
        <w:tc>
          <w:tcPr>
            <w:tcW w:w="984" w:type="dxa"/>
          </w:tcPr>
          <w:p>
            <w:pPr>
              <w:spacing w:line="240" w:lineRule="auto"/>
              <w:ind w:firstLine="0" w:firstLineChars="0"/>
              <w:jc w:val="center"/>
              <w:rPr>
                <w:color w:val="auto"/>
                <w:sz w:val="21"/>
                <w:szCs w:val="21"/>
              </w:rPr>
            </w:pPr>
            <w:r>
              <w:rPr>
                <w:color w:val="auto"/>
                <w:sz w:val="21"/>
                <w:szCs w:val="21"/>
              </w:rPr>
              <w:t>0.18</w:t>
            </w:r>
          </w:p>
        </w:tc>
        <w:tc>
          <w:tcPr>
            <w:tcW w:w="983" w:type="dxa"/>
          </w:tcPr>
          <w:p>
            <w:pPr>
              <w:spacing w:line="240" w:lineRule="auto"/>
              <w:ind w:firstLine="0" w:firstLineChars="0"/>
              <w:jc w:val="center"/>
              <w:rPr>
                <w:color w:val="auto"/>
                <w:sz w:val="21"/>
                <w:szCs w:val="21"/>
              </w:rPr>
            </w:pPr>
            <w:r>
              <w:rPr>
                <w:color w:val="auto"/>
                <w:sz w:val="21"/>
                <w:szCs w:val="21"/>
              </w:rPr>
              <w:t>0.51</w:t>
            </w:r>
          </w:p>
        </w:tc>
        <w:tc>
          <w:tcPr>
            <w:tcW w:w="983" w:type="dxa"/>
          </w:tcPr>
          <w:p>
            <w:pPr>
              <w:spacing w:line="240" w:lineRule="auto"/>
              <w:ind w:firstLine="0" w:firstLineChars="0"/>
              <w:jc w:val="center"/>
              <w:rPr>
                <w:color w:val="auto"/>
                <w:sz w:val="21"/>
                <w:szCs w:val="21"/>
              </w:rPr>
            </w:pPr>
            <w:r>
              <w:rPr>
                <w:color w:val="auto"/>
                <w:sz w:val="21"/>
                <w:szCs w:val="21"/>
              </w:rPr>
              <w:t>0.46</w:t>
            </w:r>
          </w:p>
        </w:tc>
        <w:tc>
          <w:tcPr>
            <w:tcW w:w="984" w:type="dxa"/>
          </w:tcPr>
          <w:p>
            <w:pPr>
              <w:spacing w:line="240" w:lineRule="auto"/>
              <w:ind w:firstLine="0" w:firstLineChars="0"/>
              <w:jc w:val="center"/>
              <w:rPr>
                <w:color w:val="auto"/>
                <w:sz w:val="21"/>
                <w:szCs w:val="21"/>
              </w:rPr>
            </w:pPr>
            <w:r>
              <w:rPr>
                <w:color w:val="auto"/>
                <w:sz w:val="21"/>
                <w:szCs w:val="21"/>
              </w:rPr>
              <w:t>0.29</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河北省</w:t>
            </w:r>
          </w:p>
        </w:tc>
        <w:tc>
          <w:tcPr>
            <w:tcW w:w="1134" w:type="dxa"/>
          </w:tcPr>
          <w:p>
            <w:pPr>
              <w:spacing w:line="240" w:lineRule="auto"/>
              <w:ind w:firstLine="0" w:firstLineChars="0"/>
              <w:jc w:val="center"/>
              <w:rPr>
                <w:color w:val="auto"/>
                <w:sz w:val="21"/>
                <w:szCs w:val="21"/>
              </w:rPr>
            </w:pPr>
            <w:r>
              <w:rPr>
                <w:color w:val="auto"/>
                <w:sz w:val="21"/>
                <w:szCs w:val="21"/>
              </w:rPr>
              <w:t>1.38</w:t>
            </w:r>
          </w:p>
        </w:tc>
        <w:tc>
          <w:tcPr>
            <w:tcW w:w="784" w:type="dxa"/>
          </w:tcPr>
          <w:p>
            <w:pPr>
              <w:spacing w:line="240" w:lineRule="auto"/>
              <w:ind w:firstLine="0" w:firstLineChars="0"/>
              <w:jc w:val="center"/>
              <w:rPr>
                <w:color w:val="auto"/>
                <w:sz w:val="21"/>
                <w:szCs w:val="21"/>
              </w:rPr>
            </w:pPr>
            <w:r>
              <w:rPr>
                <w:color w:val="auto"/>
                <w:sz w:val="21"/>
                <w:szCs w:val="21"/>
              </w:rPr>
              <w:t>1.08</w:t>
            </w:r>
          </w:p>
        </w:tc>
        <w:tc>
          <w:tcPr>
            <w:tcW w:w="984" w:type="dxa"/>
          </w:tcPr>
          <w:p>
            <w:pPr>
              <w:spacing w:line="240" w:lineRule="auto"/>
              <w:ind w:firstLine="0" w:firstLineChars="0"/>
              <w:jc w:val="center"/>
              <w:rPr>
                <w:color w:val="auto"/>
                <w:sz w:val="21"/>
                <w:szCs w:val="21"/>
              </w:rPr>
            </w:pPr>
            <w:r>
              <w:rPr>
                <w:color w:val="auto"/>
                <w:sz w:val="21"/>
                <w:szCs w:val="21"/>
              </w:rPr>
              <w:t>1.23</w:t>
            </w:r>
          </w:p>
        </w:tc>
        <w:tc>
          <w:tcPr>
            <w:tcW w:w="983" w:type="dxa"/>
          </w:tcPr>
          <w:p>
            <w:pPr>
              <w:spacing w:line="240" w:lineRule="auto"/>
              <w:ind w:firstLine="0" w:firstLineChars="0"/>
              <w:jc w:val="center"/>
              <w:rPr>
                <w:color w:val="auto"/>
                <w:sz w:val="21"/>
                <w:szCs w:val="21"/>
              </w:rPr>
            </w:pPr>
            <w:r>
              <w:rPr>
                <w:color w:val="auto"/>
                <w:sz w:val="21"/>
                <w:szCs w:val="21"/>
              </w:rPr>
              <w:t>0.66</w:t>
            </w:r>
          </w:p>
        </w:tc>
        <w:tc>
          <w:tcPr>
            <w:tcW w:w="983" w:type="dxa"/>
          </w:tcPr>
          <w:p>
            <w:pPr>
              <w:spacing w:line="240" w:lineRule="auto"/>
              <w:ind w:firstLine="0" w:firstLineChars="0"/>
              <w:jc w:val="center"/>
              <w:rPr>
                <w:color w:val="auto"/>
                <w:sz w:val="21"/>
                <w:szCs w:val="21"/>
              </w:rPr>
            </w:pPr>
            <w:r>
              <w:rPr>
                <w:color w:val="auto"/>
                <w:sz w:val="21"/>
                <w:szCs w:val="21"/>
              </w:rPr>
              <w:t>1.49</w:t>
            </w:r>
          </w:p>
        </w:tc>
        <w:tc>
          <w:tcPr>
            <w:tcW w:w="984" w:type="dxa"/>
          </w:tcPr>
          <w:p>
            <w:pPr>
              <w:spacing w:line="240" w:lineRule="auto"/>
              <w:ind w:firstLine="0" w:firstLineChars="0"/>
              <w:jc w:val="center"/>
              <w:rPr>
                <w:color w:val="auto"/>
                <w:sz w:val="21"/>
                <w:szCs w:val="21"/>
              </w:rPr>
            </w:pPr>
            <w:r>
              <w:rPr>
                <w:color w:val="auto"/>
                <w:sz w:val="21"/>
                <w:szCs w:val="21"/>
              </w:rPr>
              <w:t>0.85</w:t>
            </w:r>
          </w:p>
        </w:tc>
        <w:tc>
          <w:tcPr>
            <w:tcW w:w="983" w:type="dxa"/>
          </w:tcPr>
          <w:p>
            <w:pPr>
              <w:spacing w:line="240" w:lineRule="auto"/>
              <w:ind w:firstLine="0" w:firstLineChars="0"/>
              <w:jc w:val="center"/>
              <w:rPr>
                <w:color w:val="auto"/>
                <w:sz w:val="21"/>
                <w:szCs w:val="21"/>
              </w:rPr>
            </w:pPr>
            <w:r>
              <w:rPr>
                <w:color w:val="auto"/>
                <w:sz w:val="21"/>
                <w:szCs w:val="21"/>
              </w:rPr>
              <w:t>0.88</w:t>
            </w:r>
          </w:p>
        </w:tc>
        <w:tc>
          <w:tcPr>
            <w:tcW w:w="984" w:type="dxa"/>
          </w:tcPr>
          <w:p>
            <w:pPr>
              <w:spacing w:line="240" w:lineRule="auto"/>
              <w:ind w:firstLine="0" w:firstLineChars="0"/>
              <w:jc w:val="center"/>
              <w:rPr>
                <w:color w:val="auto"/>
                <w:sz w:val="21"/>
                <w:szCs w:val="21"/>
              </w:rPr>
            </w:pPr>
            <w:r>
              <w:rPr>
                <w:color w:val="auto"/>
                <w:sz w:val="21"/>
                <w:szCs w:val="21"/>
              </w:rPr>
              <w:t>0.54</w:t>
            </w:r>
          </w:p>
        </w:tc>
        <w:tc>
          <w:tcPr>
            <w:tcW w:w="983" w:type="dxa"/>
          </w:tcPr>
          <w:p>
            <w:pPr>
              <w:spacing w:line="240" w:lineRule="auto"/>
              <w:ind w:firstLine="0" w:firstLineChars="0"/>
              <w:jc w:val="center"/>
              <w:rPr>
                <w:color w:val="auto"/>
                <w:sz w:val="21"/>
                <w:szCs w:val="21"/>
              </w:rPr>
            </w:pPr>
            <w:r>
              <w:rPr>
                <w:color w:val="auto"/>
                <w:sz w:val="21"/>
                <w:szCs w:val="21"/>
              </w:rPr>
              <w:t>0.98</w:t>
            </w:r>
          </w:p>
        </w:tc>
        <w:tc>
          <w:tcPr>
            <w:tcW w:w="983" w:type="dxa"/>
          </w:tcPr>
          <w:p>
            <w:pPr>
              <w:spacing w:line="240" w:lineRule="auto"/>
              <w:ind w:firstLine="0" w:firstLineChars="0"/>
              <w:jc w:val="center"/>
              <w:rPr>
                <w:color w:val="auto"/>
                <w:sz w:val="21"/>
                <w:szCs w:val="21"/>
              </w:rPr>
            </w:pPr>
            <w:r>
              <w:rPr>
                <w:color w:val="auto"/>
                <w:sz w:val="21"/>
                <w:szCs w:val="21"/>
              </w:rPr>
              <w:t>0.38</w:t>
            </w:r>
          </w:p>
        </w:tc>
        <w:tc>
          <w:tcPr>
            <w:tcW w:w="984" w:type="dxa"/>
          </w:tcPr>
          <w:p>
            <w:pPr>
              <w:spacing w:line="240" w:lineRule="auto"/>
              <w:ind w:firstLine="0" w:firstLineChars="0"/>
              <w:jc w:val="center"/>
              <w:rPr>
                <w:color w:val="auto"/>
                <w:sz w:val="21"/>
                <w:szCs w:val="21"/>
              </w:rPr>
            </w:pPr>
            <w:r>
              <w:rPr>
                <w:color w:val="auto"/>
                <w:sz w:val="21"/>
                <w:szCs w:val="21"/>
              </w:rPr>
              <w:t>2.77</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河南省</w:t>
            </w:r>
          </w:p>
        </w:tc>
        <w:tc>
          <w:tcPr>
            <w:tcW w:w="1134" w:type="dxa"/>
          </w:tcPr>
          <w:p>
            <w:pPr>
              <w:spacing w:line="240" w:lineRule="auto"/>
              <w:ind w:firstLine="0" w:firstLineChars="0"/>
              <w:jc w:val="center"/>
              <w:rPr>
                <w:color w:val="auto"/>
                <w:sz w:val="21"/>
                <w:szCs w:val="21"/>
              </w:rPr>
            </w:pPr>
            <w:r>
              <w:rPr>
                <w:color w:val="auto"/>
                <w:sz w:val="21"/>
                <w:szCs w:val="21"/>
              </w:rPr>
              <w:t>1.92</w:t>
            </w:r>
          </w:p>
        </w:tc>
        <w:tc>
          <w:tcPr>
            <w:tcW w:w="784" w:type="dxa"/>
          </w:tcPr>
          <w:p>
            <w:pPr>
              <w:spacing w:line="240" w:lineRule="auto"/>
              <w:ind w:firstLine="0" w:firstLineChars="0"/>
              <w:jc w:val="center"/>
              <w:rPr>
                <w:color w:val="auto"/>
                <w:sz w:val="21"/>
                <w:szCs w:val="21"/>
              </w:rPr>
            </w:pPr>
            <w:r>
              <w:rPr>
                <w:color w:val="auto"/>
                <w:sz w:val="21"/>
                <w:szCs w:val="21"/>
              </w:rPr>
              <w:t>1.29</w:t>
            </w:r>
          </w:p>
        </w:tc>
        <w:tc>
          <w:tcPr>
            <w:tcW w:w="984" w:type="dxa"/>
          </w:tcPr>
          <w:p>
            <w:pPr>
              <w:spacing w:line="240" w:lineRule="auto"/>
              <w:ind w:firstLine="0" w:firstLineChars="0"/>
              <w:jc w:val="center"/>
              <w:rPr>
                <w:color w:val="auto"/>
                <w:sz w:val="21"/>
                <w:szCs w:val="21"/>
              </w:rPr>
            </w:pPr>
            <w:r>
              <w:rPr>
                <w:color w:val="auto"/>
                <w:sz w:val="21"/>
                <w:szCs w:val="21"/>
              </w:rPr>
              <w:t>1.74</w:t>
            </w:r>
          </w:p>
        </w:tc>
        <w:tc>
          <w:tcPr>
            <w:tcW w:w="983" w:type="dxa"/>
          </w:tcPr>
          <w:p>
            <w:pPr>
              <w:spacing w:line="240" w:lineRule="auto"/>
              <w:ind w:firstLine="0" w:firstLineChars="0"/>
              <w:jc w:val="center"/>
              <w:rPr>
                <w:color w:val="auto"/>
                <w:sz w:val="21"/>
                <w:szCs w:val="21"/>
              </w:rPr>
            </w:pPr>
            <w:r>
              <w:rPr>
                <w:color w:val="auto"/>
                <w:sz w:val="21"/>
                <w:szCs w:val="21"/>
              </w:rPr>
              <w:t>0.66</w:t>
            </w:r>
          </w:p>
        </w:tc>
        <w:tc>
          <w:tcPr>
            <w:tcW w:w="983" w:type="dxa"/>
          </w:tcPr>
          <w:p>
            <w:pPr>
              <w:spacing w:line="240" w:lineRule="auto"/>
              <w:ind w:firstLine="0" w:firstLineChars="0"/>
              <w:jc w:val="center"/>
              <w:rPr>
                <w:color w:val="auto"/>
                <w:sz w:val="21"/>
                <w:szCs w:val="21"/>
              </w:rPr>
            </w:pPr>
            <w:r>
              <w:rPr>
                <w:color w:val="auto"/>
                <w:sz w:val="21"/>
                <w:szCs w:val="21"/>
              </w:rPr>
              <w:t>1.83</w:t>
            </w:r>
          </w:p>
        </w:tc>
        <w:tc>
          <w:tcPr>
            <w:tcW w:w="984" w:type="dxa"/>
          </w:tcPr>
          <w:p>
            <w:pPr>
              <w:spacing w:line="240" w:lineRule="auto"/>
              <w:ind w:firstLine="0" w:firstLineChars="0"/>
              <w:jc w:val="center"/>
              <w:rPr>
                <w:color w:val="auto"/>
                <w:sz w:val="21"/>
                <w:szCs w:val="21"/>
              </w:rPr>
            </w:pPr>
            <w:r>
              <w:rPr>
                <w:color w:val="auto"/>
                <w:sz w:val="21"/>
                <w:szCs w:val="21"/>
              </w:rPr>
              <w:t>1.4</w:t>
            </w:r>
          </w:p>
        </w:tc>
        <w:tc>
          <w:tcPr>
            <w:tcW w:w="983" w:type="dxa"/>
          </w:tcPr>
          <w:p>
            <w:pPr>
              <w:spacing w:line="240" w:lineRule="auto"/>
              <w:ind w:firstLine="0" w:firstLineChars="0"/>
              <w:jc w:val="center"/>
              <w:rPr>
                <w:color w:val="auto"/>
                <w:sz w:val="21"/>
                <w:szCs w:val="21"/>
              </w:rPr>
            </w:pPr>
            <w:r>
              <w:rPr>
                <w:color w:val="auto"/>
                <w:sz w:val="21"/>
                <w:szCs w:val="21"/>
              </w:rPr>
              <w:t>3.36</w:t>
            </w:r>
          </w:p>
        </w:tc>
        <w:tc>
          <w:tcPr>
            <w:tcW w:w="984" w:type="dxa"/>
          </w:tcPr>
          <w:p>
            <w:pPr>
              <w:spacing w:line="240" w:lineRule="auto"/>
              <w:ind w:firstLine="0" w:firstLineChars="0"/>
              <w:jc w:val="center"/>
              <w:rPr>
                <w:color w:val="auto"/>
                <w:sz w:val="21"/>
                <w:szCs w:val="21"/>
              </w:rPr>
            </w:pPr>
            <w:r>
              <w:rPr>
                <w:color w:val="auto"/>
                <w:sz w:val="21"/>
                <w:szCs w:val="21"/>
              </w:rPr>
              <w:t>2.53</w:t>
            </w:r>
          </w:p>
        </w:tc>
        <w:tc>
          <w:tcPr>
            <w:tcW w:w="983" w:type="dxa"/>
          </w:tcPr>
          <w:p>
            <w:pPr>
              <w:spacing w:line="240" w:lineRule="auto"/>
              <w:ind w:firstLine="0" w:firstLineChars="0"/>
              <w:jc w:val="center"/>
              <w:rPr>
                <w:color w:val="auto"/>
                <w:sz w:val="21"/>
                <w:szCs w:val="21"/>
              </w:rPr>
            </w:pPr>
            <w:r>
              <w:rPr>
                <w:color w:val="auto"/>
                <w:sz w:val="21"/>
                <w:szCs w:val="21"/>
              </w:rPr>
              <w:t>1.51</w:t>
            </w:r>
          </w:p>
        </w:tc>
        <w:tc>
          <w:tcPr>
            <w:tcW w:w="983" w:type="dxa"/>
          </w:tcPr>
          <w:p>
            <w:pPr>
              <w:spacing w:line="240" w:lineRule="auto"/>
              <w:ind w:firstLine="0" w:firstLineChars="0"/>
              <w:jc w:val="center"/>
              <w:rPr>
                <w:color w:val="auto"/>
                <w:sz w:val="21"/>
                <w:szCs w:val="21"/>
              </w:rPr>
            </w:pPr>
            <w:r>
              <w:rPr>
                <w:color w:val="auto"/>
                <w:sz w:val="21"/>
                <w:szCs w:val="21"/>
              </w:rPr>
              <w:t>0.75</w:t>
            </w:r>
          </w:p>
        </w:tc>
        <w:tc>
          <w:tcPr>
            <w:tcW w:w="984" w:type="dxa"/>
          </w:tcPr>
          <w:p>
            <w:pPr>
              <w:spacing w:line="240" w:lineRule="auto"/>
              <w:ind w:firstLine="0" w:firstLineChars="0"/>
              <w:jc w:val="center"/>
              <w:rPr>
                <w:color w:val="auto"/>
                <w:sz w:val="21"/>
                <w:szCs w:val="21"/>
              </w:rPr>
            </w:pPr>
            <w:r>
              <w:rPr>
                <w:color w:val="auto"/>
                <w:sz w:val="21"/>
                <w:szCs w:val="21"/>
              </w:rPr>
              <w:t>1.97</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黑龙江省</w:t>
            </w:r>
          </w:p>
        </w:tc>
        <w:tc>
          <w:tcPr>
            <w:tcW w:w="1134" w:type="dxa"/>
          </w:tcPr>
          <w:p>
            <w:pPr>
              <w:spacing w:line="240" w:lineRule="auto"/>
              <w:ind w:firstLine="0" w:firstLineChars="0"/>
              <w:jc w:val="center"/>
              <w:rPr>
                <w:color w:val="auto"/>
                <w:sz w:val="21"/>
                <w:szCs w:val="21"/>
              </w:rPr>
            </w:pPr>
            <w:r>
              <w:rPr>
                <w:color w:val="auto"/>
                <w:sz w:val="21"/>
                <w:szCs w:val="21"/>
              </w:rPr>
              <w:t>0.31</w:t>
            </w:r>
          </w:p>
        </w:tc>
        <w:tc>
          <w:tcPr>
            <w:tcW w:w="784" w:type="dxa"/>
          </w:tcPr>
          <w:p>
            <w:pPr>
              <w:spacing w:line="240" w:lineRule="auto"/>
              <w:ind w:firstLine="0" w:firstLineChars="0"/>
              <w:jc w:val="center"/>
              <w:rPr>
                <w:color w:val="auto"/>
                <w:sz w:val="21"/>
                <w:szCs w:val="21"/>
              </w:rPr>
            </w:pPr>
            <w:r>
              <w:rPr>
                <w:color w:val="auto"/>
                <w:sz w:val="21"/>
                <w:szCs w:val="21"/>
              </w:rPr>
              <w:t>0.12</w:t>
            </w:r>
          </w:p>
        </w:tc>
        <w:tc>
          <w:tcPr>
            <w:tcW w:w="984" w:type="dxa"/>
          </w:tcPr>
          <w:p>
            <w:pPr>
              <w:spacing w:line="240" w:lineRule="auto"/>
              <w:ind w:firstLine="0" w:firstLineChars="0"/>
              <w:jc w:val="center"/>
              <w:rPr>
                <w:color w:val="auto"/>
                <w:sz w:val="21"/>
                <w:szCs w:val="21"/>
              </w:rPr>
            </w:pPr>
            <w:r>
              <w:rPr>
                <w:color w:val="auto"/>
                <w:sz w:val="21"/>
                <w:szCs w:val="21"/>
              </w:rPr>
              <w:t>0.1</w:t>
            </w:r>
          </w:p>
        </w:tc>
        <w:tc>
          <w:tcPr>
            <w:tcW w:w="983" w:type="dxa"/>
          </w:tcPr>
          <w:p>
            <w:pPr>
              <w:spacing w:line="240" w:lineRule="auto"/>
              <w:ind w:firstLine="0" w:firstLineChars="0"/>
              <w:jc w:val="center"/>
              <w:rPr>
                <w:color w:val="auto"/>
                <w:sz w:val="21"/>
                <w:szCs w:val="21"/>
              </w:rPr>
            </w:pPr>
            <w:r>
              <w:rPr>
                <w:color w:val="auto"/>
                <w:sz w:val="21"/>
                <w:szCs w:val="21"/>
              </w:rPr>
              <w:t>0.14</w:t>
            </w:r>
          </w:p>
        </w:tc>
        <w:tc>
          <w:tcPr>
            <w:tcW w:w="983" w:type="dxa"/>
          </w:tcPr>
          <w:p>
            <w:pPr>
              <w:spacing w:line="240" w:lineRule="auto"/>
              <w:ind w:firstLine="0" w:firstLineChars="0"/>
              <w:jc w:val="center"/>
              <w:rPr>
                <w:color w:val="auto"/>
                <w:sz w:val="21"/>
                <w:szCs w:val="21"/>
              </w:rPr>
            </w:pPr>
            <w:r>
              <w:rPr>
                <w:color w:val="auto"/>
                <w:sz w:val="21"/>
                <w:szCs w:val="21"/>
              </w:rPr>
              <w:t>0.11</w:t>
            </w:r>
          </w:p>
        </w:tc>
        <w:tc>
          <w:tcPr>
            <w:tcW w:w="984" w:type="dxa"/>
          </w:tcPr>
          <w:p>
            <w:pPr>
              <w:spacing w:line="240" w:lineRule="auto"/>
              <w:ind w:firstLine="0" w:firstLineChars="0"/>
              <w:jc w:val="center"/>
              <w:rPr>
                <w:color w:val="auto"/>
                <w:sz w:val="21"/>
                <w:szCs w:val="21"/>
              </w:rPr>
            </w:pPr>
            <w:r>
              <w:rPr>
                <w:color w:val="auto"/>
                <w:sz w:val="21"/>
                <w:szCs w:val="21"/>
              </w:rPr>
              <w:t>0.37</w:t>
            </w:r>
          </w:p>
        </w:tc>
        <w:tc>
          <w:tcPr>
            <w:tcW w:w="983" w:type="dxa"/>
          </w:tcPr>
          <w:p>
            <w:pPr>
              <w:spacing w:line="240" w:lineRule="auto"/>
              <w:ind w:firstLine="0" w:firstLineChars="0"/>
              <w:jc w:val="center"/>
              <w:rPr>
                <w:color w:val="auto"/>
                <w:sz w:val="21"/>
                <w:szCs w:val="21"/>
              </w:rPr>
            </w:pPr>
            <w:r>
              <w:rPr>
                <w:color w:val="auto"/>
                <w:sz w:val="21"/>
                <w:szCs w:val="21"/>
              </w:rPr>
              <w:t>0.71</w:t>
            </w:r>
          </w:p>
        </w:tc>
        <w:tc>
          <w:tcPr>
            <w:tcW w:w="984" w:type="dxa"/>
          </w:tcPr>
          <w:p>
            <w:pPr>
              <w:spacing w:line="240" w:lineRule="auto"/>
              <w:ind w:firstLine="0" w:firstLineChars="0"/>
              <w:jc w:val="center"/>
              <w:rPr>
                <w:color w:val="auto"/>
                <w:sz w:val="21"/>
                <w:szCs w:val="21"/>
              </w:rPr>
            </w:pPr>
            <w:r>
              <w:rPr>
                <w:color w:val="auto"/>
                <w:sz w:val="21"/>
                <w:szCs w:val="21"/>
              </w:rPr>
              <w:t>0.54</w:t>
            </w:r>
          </w:p>
        </w:tc>
        <w:tc>
          <w:tcPr>
            <w:tcW w:w="983" w:type="dxa"/>
          </w:tcPr>
          <w:p>
            <w:pPr>
              <w:spacing w:line="240" w:lineRule="auto"/>
              <w:ind w:firstLine="0" w:firstLineChars="0"/>
              <w:jc w:val="center"/>
              <w:rPr>
                <w:color w:val="auto"/>
                <w:sz w:val="21"/>
                <w:szCs w:val="21"/>
              </w:rPr>
            </w:pPr>
            <w:r>
              <w:rPr>
                <w:color w:val="auto"/>
                <w:sz w:val="21"/>
                <w:szCs w:val="21"/>
              </w:rPr>
              <w:t>0.13</w:t>
            </w:r>
          </w:p>
        </w:tc>
        <w:tc>
          <w:tcPr>
            <w:tcW w:w="983" w:type="dxa"/>
          </w:tcPr>
          <w:p>
            <w:pPr>
              <w:spacing w:line="240" w:lineRule="auto"/>
              <w:ind w:firstLine="0" w:firstLineChars="0"/>
              <w:jc w:val="center"/>
              <w:rPr>
                <w:color w:val="auto"/>
                <w:sz w:val="21"/>
                <w:szCs w:val="21"/>
              </w:rPr>
            </w:pPr>
            <w:r>
              <w:rPr>
                <w:color w:val="auto"/>
                <w:sz w:val="21"/>
                <w:szCs w:val="21"/>
              </w:rPr>
              <w:t>0.02</w:t>
            </w:r>
          </w:p>
        </w:tc>
        <w:tc>
          <w:tcPr>
            <w:tcW w:w="984" w:type="dxa"/>
          </w:tcPr>
          <w:p>
            <w:pPr>
              <w:spacing w:line="240" w:lineRule="auto"/>
              <w:ind w:firstLine="0" w:firstLineChars="0"/>
              <w:jc w:val="center"/>
              <w:rPr>
                <w:color w:val="auto"/>
                <w:sz w:val="21"/>
                <w:szCs w:val="21"/>
              </w:rPr>
            </w:pPr>
            <w:r>
              <w:rPr>
                <w:color w:val="auto"/>
                <w:sz w:val="21"/>
                <w:szCs w:val="21"/>
              </w:rPr>
              <w:t>0.17</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湖北省</w:t>
            </w:r>
          </w:p>
        </w:tc>
        <w:tc>
          <w:tcPr>
            <w:tcW w:w="1134" w:type="dxa"/>
          </w:tcPr>
          <w:p>
            <w:pPr>
              <w:spacing w:line="240" w:lineRule="auto"/>
              <w:ind w:firstLine="0" w:firstLineChars="0"/>
              <w:jc w:val="center"/>
              <w:rPr>
                <w:color w:val="auto"/>
                <w:sz w:val="21"/>
                <w:szCs w:val="21"/>
              </w:rPr>
            </w:pPr>
            <w:r>
              <w:rPr>
                <w:color w:val="auto"/>
                <w:sz w:val="21"/>
                <w:szCs w:val="21"/>
              </w:rPr>
              <w:t>1.06</w:t>
            </w:r>
          </w:p>
        </w:tc>
        <w:tc>
          <w:tcPr>
            <w:tcW w:w="784" w:type="dxa"/>
          </w:tcPr>
          <w:p>
            <w:pPr>
              <w:spacing w:line="240" w:lineRule="auto"/>
              <w:ind w:firstLine="0" w:firstLineChars="0"/>
              <w:jc w:val="center"/>
              <w:rPr>
                <w:color w:val="auto"/>
                <w:sz w:val="21"/>
                <w:szCs w:val="21"/>
              </w:rPr>
            </w:pPr>
            <w:r>
              <w:rPr>
                <w:color w:val="auto"/>
                <w:sz w:val="21"/>
                <w:szCs w:val="21"/>
              </w:rPr>
              <w:t>1.97</w:t>
            </w:r>
          </w:p>
        </w:tc>
        <w:tc>
          <w:tcPr>
            <w:tcW w:w="984" w:type="dxa"/>
          </w:tcPr>
          <w:p>
            <w:pPr>
              <w:spacing w:line="240" w:lineRule="auto"/>
              <w:ind w:firstLine="0" w:firstLineChars="0"/>
              <w:jc w:val="center"/>
              <w:rPr>
                <w:color w:val="auto"/>
                <w:sz w:val="21"/>
                <w:szCs w:val="21"/>
              </w:rPr>
            </w:pPr>
            <w:r>
              <w:rPr>
                <w:color w:val="auto"/>
                <w:sz w:val="21"/>
                <w:szCs w:val="21"/>
              </w:rPr>
              <w:t>1.06</w:t>
            </w:r>
          </w:p>
        </w:tc>
        <w:tc>
          <w:tcPr>
            <w:tcW w:w="983" w:type="dxa"/>
          </w:tcPr>
          <w:p>
            <w:pPr>
              <w:spacing w:line="240" w:lineRule="auto"/>
              <w:ind w:firstLine="0" w:firstLineChars="0"/>
              <w:jc w:val="center"/>
              <w:rPr>
                <w:color w:val="auto"/>
                <w:sz w:val="21"/>
                <w:szCs w:val="21"/>
              </w:rPr>
            </w:pPr>
            <w:r>
              <w:rPr>
                <w:color w:val="auto"/>
                <w:sz w:val="21"/>
                <w:szCs w:val="21"/>
              </w:rPr>
              <w:t>0.46</w:t>
            </w:r>
          </w:p>
        </w:tc>
        <w:tc>
          <w:tcPr>
            <w:tcW w:w="983" w:type="dxa"/>
          </w:tcPr>
          <w:p>
            <w:pPr>
              <w:spacing w:line="240" w:lineRule="auto"/>
              <w:ind w:firstLine="0" w:firstLineChars="0"/>
              <w:jc w:val="center"/>
              <w:rPr>
                <w:color w:val="auto"/>
                <w:sz w:val="21"/>
                <w:szCs w:val="21"/>
              </w:rPr>
            </w:pPr>
            <w:r>
              <w:rPr>
                <w:color w:val="auto"/>
                <w:sz w:val="21"/>
                <w:szCs w:val="21"/>
              </w:rPr>
              <w:t>1.3</w:t>
            </w:r>
          </w:p>
        </w:tc>
        <w:tc>
          <w:tcPr>
            <w:tcW w:w="984" w:type="dxa"/>
          </w:tcPr>
          <w:p>
            <w:pPr>
              <w:spacing w:line="240" w:lineRule="auto"/>
              <w:ind w:firstLine="0" w:firstLineChars="0"/>
              <w:jc w:val="center"/>
              <w:rPr>
                <w:color w:val="auto"/>
                <w:sz w:val="21"/>
                <w:szCs w:val="21"/>
              </w:rPr>
            </w:pPr>
            <w:r>
              <w:rPr>
                <w:color w:val="auto"/>
                <w:sz w:val="21"/>
                <w:szCs w:val="21"/>
              </w:rPr>
              <w:t>0.92</w:t>
            </w:r>
          </w:p>
        </w:tc>
        <w:tc>
          <w:tcPr>
            <w:tcW w:w="983" w:type="dxa"/>
          </w:tcPr>
          <w:p>
            <w:pPr>
              <w:spacing w:line="240" w:lineRule="auto"/>
              <w:ind w:firstLine="0" w:firstLineChars="0"/>
              <w:jc w:val="center"/>
              <w:rPr>
                <w:color w:val="auto"/>
                <w:sz w:val="21"/>
                <w:szCs w:val="21"/>
              </w:rPr>
            </w:pPr>
            <w:r>
              <w:rPr>
                <w:color w:val="auto"/>
                <w:sz w:val="21"/>
                <w:szCs w:val="21"/>
              </w:rPr>
              <w:t>1.24</w:t>
            </w:r>
          </w:p>
        </w:tc>
        <w:tc>
          <w:tcPr>
            <w:tcW w:w="984" w:type="dxa"/>
          </w:tcPr>
          <w:p>
            <w:pPr>
              <w:spacing w:line="240" w:lineRule="auto"/>
              <w:ind w:firstLine="0" w:firstLineChars="0"/>
              <w:jc w:val="center"/>
              <w:rPr>
                <w:color w:val="auto"/>
                <w:sz w:val="21"/>
                <w:szCs w:val="21"/>
              </w:rPr>
            </w:pPr>
            <w:r>
              <w:rPr>
                <w:color w:val="auto"/>
                <w:sz w:val="21"/>
                <w:szCs w:val="21"/>
              </w:rPr>
              <w:t>1.63</w:t>
            </w:r>
          </w:p>
        </w:tc>
        <w:tc>
          <w:tcPr>
            <w:tcW w:w="983" w:type="dxa"/>
          </w:tcPr>
          <w:p>
            <w:pPr>
              <w:spacing w:line="240" w:lineRule="auto"/>
              <w:ind w:firstLine="0" w:firstLineChars="0"/>
              <w:jc w:val="center"/>
              <w:rPr>
                <w:color w:val="auto"/>
                <w:sz w:val="21"/>
                <w:szCs w:val="21"/>
              </w:rPr>
            </w:pPr>
            <w:r>
              <w:rPr>
                <w:color w:val="auto"/>
                <w:sz w:val="21"/>
                <w:szCs w:val="21"/>
              </w:rPr>
              <w:t>0.95</w:t>
            </w:r>
          </w:p>
        </w:tc>
        <w:tc>
          <w:tcPr>
            <w:tcW w:w="983" w:type="dxa"/>
          </w:tcPr>
          <w:p>
            <w:pPr>
              <w:spacing w:line="240" w:lineRule="auto"/>
              <w:ind w:firstLine="0" w:firstLineChars="0"/>
              <w:jc w:val="center"/>
              <w:rPr>
                <w:color w:val="auto"/>
                <w:sz w:val="21"/>
                <w:szCs w:val="21"/>
              </w:rPr>
            </w:pPr>
            <w:r>
              <w:rPr>
                <w:color w:val="auto"/>
                <w:sz w:val="21"/>
                <w:szCs w:val="21"/>
              </w:rPr>
              <w:t>0.21</w:t>
            </w:r>
          </w:p>
        </w:tc>
        <w:tc>
          <w:tcPr>
            <w:tcW w:w="984" w:type="dxa"/>
          </w:tcPr>
          <w:p>
            <w:pPr>
              <w:spacing w:line="240" w:lineRule="auto"/>
              <w:ind w:firstLine="0" w:firstLineChars="0"/>
              <w:jc w:val="center"/>
              <w:rPr>
                <w:color w:val="auto"/>
                <w:sz w:val="21"/>
                <w:szCs w:val="21"/>
              </w:rPr>
            </w:pPr>
            <w:r>
              <w:rPr>
                <w:color w:val="auto"/>
                <w:sz w:val="21"/>
                <w:szCs w:val="21"/>
              </w:rPr>
              <w:t>0.51</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湖南省</w:t>
            </w:r>
          </w:p>
        </w:tc>
        <w:tc>
          <w:tcPr>
            <w:tcW w:w="1134" w:type="dxa"/>
          </w:tcPr>
          <w:p>
            <w:pPr>
              <w:spacing w:line="240" w:lineRule="auto"/>
              <w:ind w:firstLine="0" w:firstLineChars="0"/>
              <w:jc w:val="center"/>
              <w:rPr>
                <w:color w:val="auto"/>
                <w:sz w:val="21"/>
                <w:szCs w:val="21"/>
              </w:rPr>
            </w:pPr>
            <w:r>
              <w:rPr>
                <w:color w:val="auto"/>
                <w:sz w:val="21"/>
                <w:szCs w:val="21"/>
              </w:rPr>
              <w:t>0.59</w:t>
            </w:r>
          </w:p>
        </w:tc>
        <w:tc>
          <w:tcPr>
            <w:tcW w:w="784" w:type="dxa"/>
          </w:tcPr>
          <w:p>
            <w:pPr>
              <w:spacing w:line="240" w:lineRule="auto"/>
              <w:ind w:firstLine="0" w:firstLineChars="0"/>
              <w:jc w:val="center"/>
              <w:rPr>
                <w:color w:val="auto"/>
                <w:sz w:val="21"/>
                <w:szCs w:val="21"/>
              </w:rPr>
            </w:pPr>
            <w:r>
              <w:rPr>
                <w:color w:val="auto"/>
                <w:sz w:val="21"/>
                <w:szCs w:val="21"/>
              </w:rPr>
              <w:t>1.18</w:t>
            </w:r>
          </w:p>
        </w:tc>
        <w:tc>
          <w:tcPr>
            <w:tcW w:w="984" w:type="dxa"/>
          </w:tcPr>
          <w:p>
            <w:pPr>
              <w:spacing w:line="240" w:lineRule="auto"/>
              <w:ind w:firstLine="0" w:firstLineChars="0"/>
              <w:jc w:val="center"/>
              <w:rPr>
                <w:color w:val="auto"/>
                <w:sz w:val="21"/>
                <w:szCs w:val="21"/>
              </w:rPr>
            </w:pPr>
            <w:r>
              <w:rPr>
                <w:color w:val="auto"/>
                <w:sz w:val="21"/>
                <w:szCs w:val="21"/>
              </w:rPr>
              <w:t>0.49</w:t>
            </w:r>
          </w:p>
        </w:tc>
        <w:tc>
          <w:tcPr>
            <w:tcW w:w="983" w:type="dxa"/>
          </w:tcPr>
          <w:p>
            <w:pPr>
              <w:spacing w:line="240" w:lineRule="auto"/>
              <w:ind w:firstLine="0" w:firstLineChars="0"/>
              <w:jc w:val="center"/>
              <w:rPr>
                <w:color w:val="auto"/>
                <w:sz w:val="21"/>
                <w:szCs w:val="21"/>
              </w:rPr>
            </w:pPr>
            <w:r>
              <w:rPr>
                <w:color w:val="auto"/>
                <w:sz w:val="21"/>
                <w:szCs w:val="21"/>
              </w:rPr>
              <w:t>0.22</w:t>
            </w:r>
          </w:p>
        </w:tc>
        <w:tc>
          <w:tcPr>
            <w:tcW w:w="983" w:type="dxa"/>
          </w:tcPr>
          <w:p>
            <w:pPr>
              <w:spacing w:line="240" w:lineRule="auto"/>
              <w:ind w:firstLine="0" w:firstLineChars="0"/>
              <w:jc w:val="center"/>
              <w:rPr>
                <w:color w:val="auto"/>
                <w:sz w:val="21"/>
                <w:szCs w:val="21"/>
              </w:rPr>
            </w:pPr>
            <w:r>
              <w:rPr>
                <w:color w:val="auto"/>
                <w:sz w:val="21"/>
                <w:szCs w:val="21"/>
              </w:rPr>
              <w:t>0.41</w:t>
            </w:r>
          </w:p>
        </w:tc>
        <w:tc>
          <w:tcPr>
            <w:tcW w:w="984" w:type="dxa"/>
          </w:tcPr>
          <w:p>
            <w:pPr>
              <w:spacing w:line="240" w:lineRule="auto"/>
              <w:ind w:firstLine="0" w:firstLineChars="0"/>
              <w:jc w:val="center"/>
              <w:rPr>
                <w:color w:val="auto"/>
                <w:sz w:val="21"/>
                <w:szCs w:val="21"/>
              </w:rPr>
            </w:pPr>
            <w:r>
              <w:rPr>
                <w:color w:val="auto"/>
                <w:sz w:val="21"/>
                <w:szCs w:val="21"/>
              </w:rPr>
              <w:t>0.81</w:t>
            </w:r>
          </w:p>
        </w:tc>
        <w:tc>
          <w:tcPr>
            <w:tcW w:w="983" w:type="dxa"/>
          </w:tcPr>
          <w:p>
            <w:pPr>
              <w:spacing w:line="240" w:lineRule="auto"/>
              <w:ind w:firstLine="0" w:firstLineChars="0"/>
              <w:jc w:val="center"/>
              <w:rPr>
                <w:color w:val="auto"/>
                <w:sz w:val="21"/>
                <w:szCs w:val="21"/>
              </w:rPr>
            </w:pPr>
            <w:r>
              <w:rPr>
                <w:color w:val="auto"/>
                <w:sz w:val="21"/>
                <w:szCs w:val="21"/>
              </w:rPr>
              <w:t>1.41</w:t>
            </w:r>
          </w:p>
        </w:tc>
        <w:tc>
          <w:tcPr>
            <w:tcW w:w="984" w:type="dxa"/>
          </w:tcPr>
          <w:p>
            <w:pPr>
              <w:spacing w:line="240" w:lineRule="auto"/>
              <w:ind w:firstLine="0" w:firstLineChars="0"/>
              <w:jc w:val="center"/>
              <w:rPr>
                <w:color w:val="auto"/>
                <w:sz w:val="21"/>
                <w:szCs w:val="21"/>
              </w:rPr>
            </w:pPr>
            <w:r>
              <w:rPr>
                <w:color w:val="auto"/>
                <w:sz w:val="21"/>
                <w:szCs w:val="21"/>
              </w:rPr>
              <w:t>0.18</w:t>
            </w:r>
          </w:p>
        </w:tc>
        <w:tc>
          <w:tcPr>
            <w:tcW w:w="983" w:type="dxa"/>
          </w:tcPr>
          <w:p>
            <w:pPr>
              <w:spacing w:line="240" w:lineRule="auto"/>
              <w:ind w:firstLine="0" w:firstLineChars="0"/>
              <w:jc w:val="center"/>
              <w:rPr>
                <w:color w:val="auto"/>
                <w:sz w:val="21"/>
                <w:szCs w:val="21"/>
              </w:rPr>
            </w:pPr>
            <w:r>
              <w:rPr>
                <w:color w:val="auto"/>
                <w:sz w:val="21"/>
                <w:szCs w:val="21"/>
              </w:rPr>
              <w:t>0.4</w:t>
            </w:r>
          </w:p>
        </w:tc>
        <w:tc>
          <w:tcPr>
            <w:tcW w:w="983" w:type="dxa"/>
          </w:tcPr>
          <w:p>
            <w:pPr>
              <w:spacing w:line="240" w:lineRule="auto"/>
              <w:ind w:firstLine="0" w:firstLineChars="0"/>
              <w:jc w:val="center"/>
              <w:rPr>
                <w:color w:val="auto"/>
                <w:sz w:val="21"/>
                <w:szCs w:val="21"/>
              </w:rPr>
            </w:pPr>
            <w:r>
              <w:rPr>
                <w:color w:val="auto"/>
                <w:sz w:val="21"/>
                <w:szCs w:val="21"/>
              </w:rPr>
              <w:t>0.27</w:t>
            </w:r>
          </w:p>
        </w:tc>
        <w:tc>
          <w:tcPr>
            <w:tcW w:w="984" w:type="dxa"/>
          </w:tcPr>
          <w:p>
            <w:pPr>
              <w:spacing w:line="240" w:lineRule="auto"/>
              <w:ind w:firstLine="0" w:firstLineChars="0"/>
              <w:jc w:val="center"/>
              <w:rPr>
                <w:color w:val="auto"/>
                <w:sz w:val="21"/>
                <w:szCs w:val="21"/>
              </w:rPr>
            </w:pPr>
            <w:r>
              <w:rPr>
                <w:color w:val="auto"/>
                <w:sz w:val="21"/>
                <w:szCs w:val="21"/>
              </w:rPr>
              <w:t>1.31</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吉林省</w:t>
            </w:r>
          </w:p>
        </w:tc>
        <w:tc>
          <w:tcPr>
            <w:tcW w:w="1134" w:type="dxa"/>
          </w:tcPr>
          <w:p>
            <w:pPr>
              <w:spacing w:line="240" w:lineRule="auto"/>
              <w:ind w:firstLine="0" w:firstLineChars="0"/>
              <w:jc w:val="center"/>
              <w:rPr>
                <w:color w:val="auto"/>
                <w:sz w:val="21"/>
                <w:szCs w:val="21"/>
              </w:rPr>
            </w:pPr>
            <w:r>
              <w:rPr>
                <w:color w:val="auto"/>
                <w:sz w:val="21"/>
                <w:szCs w:val="21"/>
              </w:rPr>
              <w:t>0.12</w:t>
            </w:r>
          </w:p>
        </w:tc>
        <w:tc>
          <w:tcPr>
            <w:tcW w:w="784" w:type="dxa"/>
          </w:tcPr>
          <w:p>
            <w:pPr>
              <w:spacing w:line="240" w:lineRule="auto"/>
              <w:ind w:firstLine="0" w:firstLineChars="0"/>
              <w:jc w:val="center"/>
              <w:rPr>
                <w:color w:val="auto"/>
                <w:sz w:val="21"/>
                <w:szCs w:val="21"/>
              </w:rPr>
            </w:pPr>
            <w:r>
              <w:rPr>
                <w:color w:val="auto"/>
                <w:sz w:val="21"/>
                <w:szCs w:val="21"/>
              </w:rPr>
              <w:t>0.08</w:t>
            </w:r>
          </w:p>
        </w:tc>
        <w:tc>
          <w:tcPr>
            <w:tcW w:w="984" w:type="dxa"/>
          </w:tcPr>
          <w:p>
            <w:pPr>
              <w:spacing w:line="240" w:lineRule="auto"/>
              <w:ind w:firstLine="0" w:firstLineChars="0"/>
              <w:jc w:val="center"/>
              <w:rPr>
                <w:color w:val="auto"/>
                <w:sz w:val="21"/>
                <w:szCs w:val="21"/>
              </w:rPr>
            </w:pPr>
            <w:r>
              <w:rPr>
                <w:color w:val="auto"/>
                <w:sz w:val="21"/>
                <w:szCs w:val="21"/>
              </w:rPr>
              <w:t>0.1</w:t>
            </w:r>
          </w:p>
        </w:tc>
        <w:tc>
          <w:tcPr>
            <w:tcW w:w="983" w:type="dxa"/>
          </w:tcPr>
          <w:p>
            <w:pPr>
              <w:spacing w:line="240" w:lineRule="auto"/>
              <w:ind w:firstLine="0" w:firstLineChars="0"/>
              <w:jc w:val="center"/>
              <w:rPr>
                <w:color w:val="auto"/>
                <w:sz w:val="21"/>
                <w:szCs w:val="21"/>
              </w:rPr>
            </w:pPr>
            <w:r>
              <w:rPr>
                <w:color w:val="auto"/>
                <w:sz w:val="21"/>
                <w:szCs w:val="21"/>
              </w:rPr>
              <w:t>0.06</w:t>
            </w:r>
          </w:p>
        </w:tc>
        <w:tc>
          <w:tcPr>
            <w:tcW w:w="983" w:type="dxa"/>
          </w:tcPr>
          <w:p>
            <w:pPr>
              <w:spacing w:line="240" w:lineRule="auto"/>
              <w:ind w:firstLine="0" w:firstLineChars="0"/>
              <w:jc w:val="center"/>
              <w:rPr>
                <w:color w:val="auto"/>
                <w:sz w:val="21"/>
                <w:szCs w:val="21"/>
              </w:rPr>
            </w:pPr>
            <w:r>
              <w:rPr>
                <w:color w:val="auto"/>
                <w:sz w:val="21"/>
                <w:szCs w:val="21"/>
              </w:rPr>
              <w:t>0.3</w:t>
            </w:r>
          </w:p>
        </w:tc>
        <w:tc>
          <w:tcPr>
            <w:tcW w:w="984" w:type="dxa"/>
          </w:tcPr>
          <w:p>
            <w:pPr>
              <w:spacing w:line="240" w:lineRule="auto"/>
              <w:ind w:firstLine="0" w:firstLineChars="0"/>
              <w:jc w:val="center"/>
              <w:rPr>
                <w:color w:val="auto"/>
                <w:sz w:val="21"/>
                <w:szCs w:val="21"/>
              </w:rPr>
            </w:pPr>
            <w:r>
              <w:rPr>
                <w:color w:val="auto"/>
                <w:sz w:val="21"/>
                <w:szCs w:val="21"/>
              </w:rPr>
              <w:t>0.08</w:t>
            </w:r>
          </w:p>
        </w:tc>
        <w:tc>
          <w:tcPr>
            <w:tcW w:w="983" w:type="dxa"/>
          </w:tcPr>
          <w:p>
            <w:pPr>
              <w:spacing w:line="240" w:lineRule="auto"/>
              <w:ind w:firstLine="0" w:firstLineChars="0"/>
              <w:jc w:val="center"/>
              <w:rPr>
                <w:color w:val="auto"/>
                <w:sz w:val="21"/>
                <w:szCs w:val="21"/>
              </w:rPr>
            </w:pPr>
            <w:r>
              <w:rPr>
                <w:color w:val="auto"/>
                <w:sz w:val="21"/>
                <w:szCs w:val="21"/>
              </w:rPr>
              <w:t>0.18</w:t>
            </w:r>
          </w:p>
        </w:tc>
        <w:tc>
          <w:tcPr>
            <w:tcW w:w="984" w:type="dxa"/>
          </w:tcPr>
          <w:p>
            <w:pPr>
              <w:spacing w:line="240" w:lineRule="auto"/>
              <w:ind w:firstLine="0" w:firstLineChars="0"/>
              <w:jc w:val="center"/>
              <w:rPr>
                <w:color w:val="auto"/>
                <w:sz w:val="21"/>
                <w:szCs w:val="21"/>
              </w:rPr>
            </w:pPr>
            <w:r>
              <w:rPr>
                <w:color w:val="auto"/>
                <w:sz w:val="21"/>
                <w:szCs w:val="21"/>
              </w:rPr>
              <w:t>0</w:t>
            </w:r>
          </w:p>
        </w:tc>
        <w:tc>
          <w:tcPr>
            <w:tcW w:w="983" w:type="dxa"/>
          </w:tcPr>
          <w:p>
            <w:pPr>
              <w:spacing w:line="240" w:lineRule="auto"/>
              <w:ind w:firstLine="0" w:firstLineChars="0"/>
              <w:jc w:val="center"/>
              <w:rPr>
                <w:color w:val="auto"/>
                <w:sz w:val="21"/>
                <w:szCs w:val="21"/>
              </w:rPr>
            </w:pPr>
            <w:r>
              <w:rPr>
                <w:color w:val="auto"/>
                <w:sz w:val="21"/>
                <w:szCs w:val="21"/>
              </w:rPr>
              <w:t>0.15</w:t>
            </w:r>
          </w:p>
        </w:tc>
        <w:tc>
          <w:tcPr>
            <w:tcW w:w="983" w:type="dxa"/>
          </w:tcPr>
          <w:p>
            <w:pPr>
              <w:spacing w:line="240" w:lineRule="auto"/>
              <w:ind w:firstLine="0" w:firstLineChars="0"/>
              <w:jc w:val="center"/>
              <w:rPr>
                <w:color w:val="auto"/>
                <w:sz w:val="21"/>
                <w:szCs w:val="21"/>
              </w:rPr>
            </w:pPr>
            <w:r>
              <w:rPr>
                <w:color w:val="auto"/>
                <w:sz w:val="21"/>
                <w:szCs w:val="21"/>
              </w:rPr>
              <w:t>0.08</w:t>
            </w:r>
          </w:p>
        </w:tc>
        <w:tc>
          <w:tcPr>
            <w:tcW w:w="984" w:type="dxa"/>
          </w:tcPr>
          <w:p>
            <w:pPr>
              <w:spacing w:line="240" w:lineRule="auto"/>
              <w:ind w:firstLine="0" w:firstLineChars="0"/>
              <w:jc w:val="center"/>
              <w:rPr>
                <w:color w:val="auto"/>
                <w:sz w:val="21"/>
                <w:szCs w:val="21"/>
              </w:rPr>
            </w:pPr>
            <w:r>
              <w:rPr>
                <w:color w:val="auto"/>
                <w:sz w:val="21"/>
                <w:szCs w:val="21"/>
              </w:rPr>
              <w:t>0.07</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江苏省</w:t>
            </w:r>
          </w:p>
        </w:tc>
        <w:tc>
          <w:tcPr>
            <w:tcW w:w="1134" w:type="dxa"/>
          </w:tcPr>
          <w:p>
            <w:pPr>
              <w:spacing w:line="240" w:lineRule="auto"/>
              <w:ind w:firstLine="0" w:firstLineChars="0"/>
              <w:jc w:val="center"/>
              <w:rPr>
                <w:color w:val="auto"/>
                <w:sz w:val="21"/>
                <w:szCs w:val="21"/>
              </w:rPr>
            </w:pPr>
            <w:r>
              <w:rPr>
                <w:color w:val="auto"/>
                <w:sz w:val="21"/>
                <w:szCs w:val="21"/>
              </w:rPr>
              <w:t>1.19</w:t>
            </w:r>
          </w:p>
        </w:tc>
        <w:tc>
          <w:tcPr>
            <w:tcW w:w="784" w:type="dxa"/>
          </w:tcPr>
          <w:p>
            <w:pPr>
              <w:spacing w:line="240" w:lineRule="auto"/>
              <w:ind w:firstLine="0" w:firstLineChars="0"/>
              <w:jc w:val="center"/>
              <w:rPr>
                <w:color w:val="auto"/>
                <w:sz w:val="21"/>
                <w:szCs w:val="21"/>
              </w:rPr>
            </w:pPr>
            <w:r>
              <w:rPr>
                <w:color w:val="auto"/>
                <w:sz w:val="21"/>
                <w:szCs w:val="21"/>
              </w:rPr>
              <w:t>4.3</w:t>
            </w:r>
          </w:p>
        </w:tc>
        <w:tc>
          <w:tcPr>
            <w:tcW w:w="984" w:type="dxa"/>
          </w:tcPr>
          <w:p>
            <w:pPr>
              <w:spacing w:line="240" w:lineRule="auto"/>
              <w:ind w:firstLine="0" w:firstLineChars="0"/>
              <w:jc w:val="center"/>
              <w:rPr>
                <w:color w:val="auto"/>
                <w:sz w:val="21"/>
                <w:szCs w:val="21"/>
              </w:rPr>
            </w:pPr>
            <w:r>
              <w:rPr>
                <w:color w:val="auto"/>
                <w:sz w:val="21"/>
                <w:szCs w:val="21"/>
              </w:rPr>
              <w:t>1.84</w:t>
            </w:r>
          </w:p>
        </w:tc>
        <w:tc>
          <w:tcPr>
            <w:tcW w:w="983" w:type="dxa"/>
          </w:tcPr>
          <w:p>
            <w:pPr>
              <w:spacing w:line="240" w:lineRule="auto"/>
              <w:ind w:firstLine="0" w:firstLineChars="0"/>
              <w:jc w:val="center"/>
              <w:rPr>
                <w:color w:val="auto"/>
                <w:sz w:val="21"/>
                <w:szCs w:val="21"/>
              </w:rPr>
            </w:pPr>
            <w:r>
              <w:rPr>
                <w:color w:val="auto"/>
                <w:sz w:val="21"/>
                <w:szCs w:val="21"/>
              </w:rPr>
              <w:t>0.43</w:t>
            </w:r>
          </w:p>
        </w:tc>
        <w:tc>
          <w:tcPr>
            <w:tcW w:w="983" w:type="dxa"/>
          </w:tcPr>
          <w:p>
            <w:pPr>
              <w:spacing w:line="240" w:lineRule="auto"/>
              <w:ind w:firstLine="0" w:firstLineChars="0"/>
              <w:jc w:val="center"/>
              <w:rPr>
                <w:color w:val="auto"/>
                <w:sz w:val="21"/>
                <w:szCs w:val="21"/>
              </w:rPr>
            </w:pPr>
            <w:r>
              <w:rPr>
                <w:color w:val="auto"/>
                <w:sz w:val="21"/>
                <w:szCs w:val="21"/>
              </w:rPr>
              <w:t>2.26</w:t>
            </w:r>
          </w:p>
        </w:tc>
        <w:tc>
          <w:tcPr>
            <w:tcW w:w="984" w:type="dxa"/>
          </w:tcPr>
          <w:p>
            <w:pPr>
              <w:spacing w:line="240" w:lineRule="auto"/>
              <w:ind w:firstLine="0" w:firstLineChars="0"/>
              <w:jc w:val="center"/>
              <w:rPr>
                <w:color w:val="auto"/>
                <w:sz w:val="21"/>
                <w:szCs w:val="21"/>
              </w:rPr>
            </w:pPr>
            <w:r>
              <w:rPr>
                <w:color w:val="auto"/>
                <w:sz w:val="21"/>
                <w:szCs w:val="21"/>
              </w:rPr>
              <w:t>2.27</w:t>
            </w:r>
          </w:p>
        </w:tc>
        <w:tc>
          <w:tcPr>
            <w:tcW w:w="983" w:type="dxa"/>
          </w:tcPr>
          <w:p>
            <w:pPr>
              <w:spacing w:line="240" w:lineRule="auto"/>
              <w:ind w:firstLine="0" w:firstLineChars="0"/>
              <w:jc w:val="center"/>
              <w:rPr>
                <w:color w:val="auto"/>
                <w:sz w:val="21"/>
                <w:szCs w:val="21"/>
              </w:rPr>
            </w:pPr>
            <w:r>
              <w:rPr>
                <w:color w:val="auto"/>
                <w:sz w:val="21"/>
                <w:szCs w:val="21"/>
              </w:rPr>
              <w:t>0.71</w:t>
            </w:r>
          </w:p>
        </w:tc>
        <w:tc>
          <w:tcPr>
            <w:tcW w:w="984" w:type="dxa"/>
          </w:tcPr>
          <w:p>
            <w:pPr>
              <w:spacing w:line="240" w:lineRule="auto"/>
              <w:ind w:firstLine="0" w:firstLineChars="0"/>
              <w:jc w:val="center"/>
              <w:rPr>
                <w:color w:val="auto"/>
                <w:sz w:val="21"/>
                <w:szCs w:val="21"/>
              </w:rPr>
            </w:pPr>
            <w:r>
              <w:rPr>
                <w:color w:val="auto"/>
                <w:sz w:val="21"/>
                <w:szCs w:val="21"/>
              </w:rPr>
              <w:t>1.45</w:t>
            </w:r>
          </w:p>
        </w:tc>
        <w:tc>
          <w:tcPr>
            <w:tcW w:w="983" w:type="dxa"/>
          </w:tcPr>
          <w:p>
            <w:pPr>
              <w:spacing w:line="240" w:lineRule="auto"/>
              <w:ind w:firstLine="0" w:firstLineChars="0"/>
              <w:jc w:val="center"/>
              <w:rPr>
                <w:color w:val="auto"/>
                <w:sz w:val="21"/>
                <w:szCs w:val="21"/>
              </w:rPr>
            </w:pPr>
            <w:r>
              <w:rPr>
                <w:color w:val="auto"/>
                <w:sz w:val="21"/>
                <w:szCs w:val="21"/>
              </w:rPr>
              <w:t>1.78</w:t>
            </w:r>
          </w:p>
        </w:tc>
        <w:tc>
          <w:tcPr>
            <w:tcW w:w="983" w:type="dxa"/>
          </w:tcPr>
          <w:p>
            <w:pPr>
              <w:spacing w:line="240" w:lineRule="auto"/>
              <w:ind w:firstLine="0" w:firstLineChars="0"/>
              <w:jc w:val="center"/>
              <w:rPr>
                <w:color w:val="auto"/>
                <w:sz w:val="21"/>
                <w:szCs w:val="21"/>
              </w:rPr>
            </w:pPr>
            <w:r>
              <w:rPr>
                <w:color w:val="auto"/>
                <w:sz w:val="21"/>
                <w:szCs w:val="21"/>
              </w:rPr>
              <w:t>2.16</w:t>
            </w:r>
          </w:p>
        </w:tc>
        <w:tc>
          <w:tcPr>
            <w:tcW w:w="984" w:type="dxa"/>
          </w:tcPr>
          <w:p>
            <w:pPr>
              <w:spacing w:line="240" w:lineRule="auto"/>
              <w:ind w:firstLine="0" w:firstLineChars="0"/>
              <w:jc w:val="center"/>
              <w:rPr>
                <w:color w:val="auto"/>
                <w:sz w:val="21"/>
                <w:szCs w:val="21"/>
              </w:rPr>
            </w:pPr>
            <w:r>
              <w:rPr>
                <w:color w:val="auto"/>
                <w:sz w:val="21"/>
                <w:szCs w:val="21"/>
              </w:rPr>
              <w:t>3.5</w:t>
            </w:r>
          </w:p>
        </w:tc>
        <w:tc>
          <w:tcPr>
            <w:tcW w:w="984" w:type="dxa"/>
          </w:tcPr>
          <w:p>
            <w:pPr>
              <w:spacing w:line="240" w:lineRule="auto"/>
              <w:ind w:firstLine="0" w:firstLineChars="0"/>
              <w:jc w:val="center"/>
              <w:rPr>
                <w:color w:val="auto"/>
                <w:sz w:val="21"/>
                <w:szCs w:val="21"/>
              </w:rPr>
            </w:pPr>
            <w:r>
              <w:rPr>
                <w:color w:val="auto"/>
                <w:sz w:val="21"/>
                <w:szCs w:val="21"/>
              </w:rPr>
              <w:t>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江西省</w:t>
            </w:r>
          </w:p>
        </w:tc>
        <w:tc>
          <w:tcPr>
            <w:tcW w:w="1134" w:type="dxa"/>
          </w:tcPr>
          <w:p>
            <w:pPr>
              <w:spacing w:line="240" w:lineRule="auto"/>
              <w:ind w:firstLine="0" w:firstLineChars="0"/>
              <w:jc w:val="center"/>
              <w:rPr>
                <w:color w:val="auto"/>
                <w:sz w:val="21"/>
                <w:szCs w:val="21"/>
              </w:rPr>
            </w:pPr>
            <w:r>
              <w:rPr>
                <w:color w:val="auto"/>
                <w:sz w:val="21"/>
                <w:szCs w:val="21"/>
              </w:rPr>
              <w:t>0.35</w:t>
            </w:r>
          </w:p>
        </w:tc>
        <w:tc>
          <w:tcPr>
            <w:tcW w:w="784" w:type="dxa"/>
          </w:tcPr>
          <w:p>
            <w:pPr>
              <w:spacing w:line="240" w:lineRule="auto"/>
              <w:ind w:firstLine="0" w:firstLineChars="0"/>
              <w:jc w:val="center"/>
              <w:rPr>
                <w:color w:val="auto"/>
                <w:sz w:val="21"/>
                <w:szCs w:val="21"/>
              </w:rPr>
            </w:pPr>
            <w:r>
              <w:rPr>
                <w:color w:val="auto"/>
                <w:sz w:val="21"/>
                <w:szCs w:val="21"/>
              </w:rPr>
              <w:t>0.43</w:t>
            </w:r>
          </w:p>
        </w:tc>
        <w:tc>
          <w:tcPr>
            <w:tcW w:w="984" w:type="dxa"/>
          </w:tcPr>
          <w:p>
            <w:pPr>
              <w:spacing w:line="240" w:lineRule="auto"/>
              <w:ind w:firstLine="0" w:firstLineChars="0"/>
              <w:jc w:val="center"/>
              <w:rPr>
                <w:color w:val="auto"/>
                <w:sz w:val="21"/>
                <w:szCs w:val="21"/>
              </w:rPr>
            </w:pPr>
            <w:r>
              <w:rPr>
                <w:color w:val="auto"/>
                <w:sz w:val="21"/>
                <w:szCs w:val="21"/>
              </w:rPr>
              <w:t>0.27</w:t>
            </w:r>
          </w:p>
        </w:tc>
        <w:tc>
          <w:tcPr>
            <w:tcW w:w="983" w:type="dxa"/>
          </w:tcPr>
          <w:p>
            <w:pPr>
              <w:spacing w:line="240" w:lineRule="auto"/>
              <w:ind w:firstLine="0" w:firstLineChars="0"/>
              <w:jc w:val="center"/>
              <w:rPr>
                <w:color w:val="auto"/>
                <w:sz w:val="21"/>
                <w:szCs w:val="21"/>
              </w:rPr>
            </w:pPr>
            <w:r>
              <w:rPr>
                <w:color w:val="auto"/>
                <w:sz w:val="21"/>
                <w:szCs w:val="21"/>
              </w:rPr>
              <w:t>0.19</w:t>
            </w:r>
          </w:p>
        </w:tc>
        <w:tc>
          <w:tcPr>
            <w:tcW w:w="983" w:type="dxa"/>
          </w:tcPr>
          <w:p>
            <w:pPr>
              <w:spacing w:line="240" w:lineRule="auto"/>
              <w:ind w:firstLine="0" w:firstLineChars="0"/>
              <w:jc w:val="center"/>
              <w:rPr>
                <w:color w:val="auto"/>
                <w:sz w:val="21"/>
                <w:szCs w:val="21"/>
              </w:rPr>
            </w:pPr>
            <w:r>
              <w:rPr>
                <w:color w:val="auto"/>
                <w:sz w:val="21"/>
                <w:szCs w:val="21"/>
              </w:rPr>
              <w:t>0.28</w:t>
            </w:r>
          </w:p>
        </w:tc>
        <w:tc>
          <w:tcPr>
            <w:tcW w:w="984" w:type="dxa"/>
          </w:tcPr>
          <w:p>
            <w:pPr>
              <w:spacing w:line="240" w:lineRule="auto"/>
              <w:ind w:firstLine="0" w:firstLineChars="0"/>
              <w:jc w:val="center"/>
              <w:rPr>
                <w:color w:val="auto"/>
                <w:sz w:val="21"/>
                <w:szCs w:val="21"/>
              </w:rPr>
            </w:pPr>
            <w:r>
              <w:rPr>
                <w:color w:val="auto"/>
                <w:sz w:val="21"/>
                <w:szCs w:val="21"/>
              </w:rPr>
              <w:t>0.82</w:t>
            </w:r>
          </w:p>
        </w:tc>
        <w:tc>
          <w:tcPr>
            <w:tcW w:w="983" w:type="dxa"/>
          </w:tcPr>
          <w:p>
            <w:pPr>
              <w:spacing w:line="240" w:lineRule="auto"/>
              <w:ind w:firstLine="0" w:firstLineChars="0"/>
              <w:jc w:val="center"/>
              <w:rPr>
                <w:color w:val="auto"/>
                <w:sz w:val="21"/>
                <w:szCs w:val="21"/>
              </w:rPr>
            </w:pPr>
            <w:r>
              <w:rPr>
                <w:color w:val="auto"/>
                <w:sz w:val="21"/>
                <w:szCs w:val="21"/>
              </w:rPr>
              <w:t>0.53</w:t>
            </w:r>
          </w:p>
        </w:tc>
        <w:tc>
          <w:tcPr>
            <w:tcW w:w="984" w:type="dxa"/>
          </w:tcPr>
          <w:p>
            <w:pPr>
              <w:spacing w:line="240" w:lineRule="auto"/>
              <w:ind w:firstLine="0" w:firstLineChars="0"/>
              <w:jc w:val="center"/>
              <w:rPr>
                <w:color w:val="auto"/>
                <w:sz w:val="21"/>
                <w:szCs w:val="21"/>
              </w:rPr>
            </w:pPr>
            <w:r>
              <w:rPr>
                <w:color w:val="auto"/>
                <w:sz w:val="21"/>
                <w:szCs w:val="21"/>
              </w:rPr>
              <w:t>1.45</w:t>
            </w:r>
          </w:p>
        </w:tc>
        <w:tc>
          <w:tcPr>
            <w:tcW w:w="983" w:type="dxa"/>
          </w:tcPr>
          <w:p>
            <w:pPr>
              <w:spacing w:line="240" w:lineRule="auto"/>
              <w:ind w:firstLine="0" w:firstLineChars="0"/>
              <w:jc w:val="center"/>
              <w:rPr>
                <w:color w:val="auto"/>
                <w:sz w:val="21"/>
                <w:szCs w:val="21"/>
              </w:rPr>
            </w:pPr>
            <w:r>
              <w:rPr>
                <w:color w:val="auto"/>
                <w:sz w:val="21"/>
                <w:szCs w:val="21"/>
              </w:rPr>
              <w:t>0.52</w:t>
            </w:r>
          </w:p>
        </w:tc>
        <w:tc>
          <w:tcPr>
            <w:tcW w:w="983" w:type="dxa"/>
          </w:tcPr>
          <w:p>
            <w:pPr>
              <w:spacing w:line="240" w:lineRule="auto"/>
              <w:ind w:firstLine="0" w:firstLineChars="0"/>
              <w:jc w:val="center"/>
              <w:rPr>
                <w:color w:val="auto"/>
                <w:sz w:val="21"/>
                <w:szCs w:val="21"/>
              </w:rPr>
            </w:pPr>
            <w:r>
              <w:rPr>
                <w:color w:val="auto"/>
                <w:sz w:val="21"/>
                <w:szCs w:val="21"/>
              </w:rPr>
              <w:t>0.05</w:t>
            </w:r>
          </w:p>
        </w:tc>
        <w:tc>
          <w:tcPr>
            <w:tcW w:w="984" w:type="dxa"/>
          </w:tcPr>
          <w:p>
            <w:pPr>
              <w:spacing w:line="240" w:lineRule="auto"/>
              <w:ind w:firstLine="0" w:firstLineChars="0"/>
              <w:jc w:val="center"/>
              <w:rPr>
                <w:color w:val="auto"/>
                <w:sz w:val="21"/>
                <w:szCs w:val="21"/>
              </w:rPr>
            </w:pPr>
            <w:r>
              <w:rPr>
                <w:color w:val="auto"/>
                <w:sz w:val="21"/>
                <w:szCs w:val="21"/>
              </w:rPr>
              <w:t>1.11</w:t>
            </w:r>
          </w:p>
        </w:tc>
        <w:tc>
          <w:tcPr>
            <w:tcW w:w="984" w:type="dxa"/>
          </w:tcPr>
          <w:p>
            <w:pPr>
              <w:spacing w:line="240" w:lineRule="auto"/>
              <w:ind w:firstLine="0" w:firstLineChars="0"/>
              <w:jc w:val="center"/>
              <w:rPr>
                <w:color w:val="auto"/>
                <w:sz w:val="21"/>
                <w:szCs w:val="21"/>
              </w:rPr>
            </w:pPr>
            <w:r>
              <w:rPr>
                <w:color w:val="auto"/>
                <w:sz w:val="21"/>
                <w:szCs w:val="21"/>
              </w:rPr>
              <w:t>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辽宁省</w:t>
            </w:r>
          </w:p>
        </w:tc>
        <w:tc>
          <w:tcPr>
            <w:tcW w:w="1134" w:type="dxa"/>
          </w:tcPr>
          <w:p>
            <w:pPr>
              <w:spacing w:line="240" w:lineRule="auto"/>
              <w:ind w:firstLine="0" w:firstLineChars="0"/>
              <w:jc w:val="center"/>
              <w:rPr>
                <w:color w:val="auto"/>
                <w:sz w:val="21"/>
                <w:szCs w:val="21"/>
              </w:rPr>
            </w:pPr>
            <w:r>
              <w:rPr>
                <w:color w:val="auto"/>
                <w:sz w:val="21"/>
                <w:szCs w:val="21"/>
              </w:rPr>
              <w:t>0.43</w:t>
            </w:r>
          </w:p>
        </w:tc>
        <w:tc>
          <w:tcPr>
            <w:tcW w:w="784" w:type="dxa"/>
          </w:tcPr>
          <w:p>
            <w:pPr>
              <w:spacing w:line="240" w:lineRule="auto"/>
              <w:ind w:firstLine="0" w:firstLineChars="0"/>
              <w:jc w:val="center"/>
              <w:rPr>
                <w:color w:val="auto"/>
                <w:sz w:val="21"/>
                <w:szCs w:val="21"/>
              </w:rPr>
            </w:pPr>
            <w:r>
              <w:rPr>
                <w:color w:val="auto"/>
                <w:sz w:val="21"/>
                <w:szCs w:val="21"/>
              </w:rPr>
              <w:t>0.3</w:t>
            </w:r>
          </w:p>
        </w:tc>
        <w:tc>
          <w:tcPr>
            <w:tcW w:w="984" w:type="dxa"/>
          </w:tcPr>
          <w:p>
            <w:pPr>
              <w:spacing w:line="240" w:lineRule="auto"/>
              <w:ind w:firstLine="0" w:firstLineChars="0"/>
              <w:jc w:val="center"/>
              <w:rPr>
                <w:color w:val="auto"/>
                <w:sz w:val="21"/>
                <w:szCs w:val="21"/>
              </w:rPr>
            </w:pPr>
            <w:r>
              <w:rPr>
                <w:color w:val="auto"/>
                <w:sz w:val="21"/>
                <w:szCs w:val="21"/>
              </w:rPr>
              <w:t>0.2</w:t>
            </w:r>
          </w:p>
        </w:tc>
        <w:tc>
          <w:tcPr>
            <w:tcW w:w="983" w:type="dxa"/>
          </w:tcPr>
          <w:p>
            <w:pPr>
              <w:spacing w:line="240" w:lineRule="auto"/>
              <w:ind w:firstLine="0" w:firstLineChars="0"/>
              <w:jc w:val="center"/>
              <w:rPr>
                <w:color w:val="auto"/>
                <w:sz w:val="21"/>
                <w:szCs w:val="21"/>
              </w:rPr>
            </w:pPr>
            <w:r>
              <w:rPr>
                <w:color w:val="auto"/>
                <w:sz w:val="21"/>
                <w:szCs w:val="21"/>
              </w:rPr>
              <w:t>0.22</w:t>
            </w:r>
          </w:p>
        </w:tc>
        <w:tc>
          <w:tcPr>
            <w:tcW w:w="983" w:type="dxa"/>
          </w:tcPr>
          <w:p>
            <w:pPr>
              <w:spacing w:line="240" w:lineRule="auto"/>
              <w:ind w:firstLine="0" w:firstLineChars="0"/>
              <w:jc w:val="center"/>
              <w:rPr>
                <w:color w:val="auto"/>
                <w:sz w:val="21"/>
                <w:szCs w:val="21"/>
              </w:rPr>
            </w:pPr>
            <w:r>
              <w:rPr>
                <w:color w:val="auto"/>
                <w:sz w:val="21"/>
                <w:szCs w:val="21"/>
              </w:rPr>
              <w:t>0.34</w:t>
            </w:r>
          </w:p>
        </w:tc>
        <w:tc>
          <w:tcPr>
            <w:tcW w:w="984" w:type="dxa"/>
          </w:tcPr>
          <w:p>
            <w:pPr>
              <w:spacing w:line="240" w:lineRule="auto"/>
              <w:ind w:firstLine="0" w:firstLineChars="0"/>
              <w:jc w:val="center"/>
              <w:rPr>
                <w:color w:val="auto"/>
                <w:sz w:val="21"/>
                <w:szCs w:val="21"/>
              </w:rPr>
            </w:pPr>
            <w:r>
              <w:rPr>
                <w:color w:val="auto"/>
                <w:sz w:val="21"/>
                <w:szCs w:val="21"/>
              </w:rPr>
              <w:t>0.56</w:t>
            </w:r>
          </w:p>
        </w:tc>
        <w:tc>
          <w:tcPr>
            <w:tcW w:w="983" w:type="dxa"/>
          </w:tcPr>
          <w:p>
            <w:pPr>
              <w:spacing w:line="240" w:lineRule="auto"/>
              <w:ind w:firstLine="0" w:firstLineChars="0"/>
              <w:jc w:val="center"/>
              <w:rPr>
                <w:color w:val="auto"/>
                <w:sz w:val="21"/>
                <w:szCs w:val="21"/>
              </w:rPr>
            </w:pPr>
            <w:r>
              <w:rPr>
                <w:color w:val="auto"/>
                <w:sz w:val="21"/>
                <w:szCs w:val="21"/>
              </w:rPr>
              <w:t>0.53</w:t>
            </w:r>
          </w:p>
        </w:tc>
        <w:tc>
          <w:tcPr>
            <w:tcW w:w="984" w:type="dxa"/>
          </w:tcPr>
          <w:p>
            <w:pPr>
              <w:spacing w:line="240" w:lineRule="auto"/>
              <w:ind w:firstLine="0" w:firstLineChars="0"/>
              <w:jc w:val="center"/>
              <w:rPr>
                <w:color w:val="auto"/>
                <w:sz w:val="21"/>
                <w:szCs w:val="21"/>
              </w:rPr>
            </w:pPr>
            <w:r>
              <w:rPr>
                <w:color w:val="auto"/>
                <w:sz w:val="21"/>
                <w:szCs w:val="21"/>
              </w:rPr>
              <w:t>0.36</w:t>
            </w:r>
          </w:p>
        </w:tc>
        <w:tc>
          <w:tcPr>
            <w:tcW w:w="983" w:type="dxa"/>
          </w:tcPr>
          <w:p>
            <w:pPr>
              <w:spacing w:line="240" w:lineRule="auto"/>
              <w:ind w:firstLine="0" w:firstLineChars="0"/>
              <w:jc w:val="center"/>
              <w:rPr>
                <w:color w:val="auto"/>
                <w:sz w:val="21"/>
                <w:szCs w:val="21"/>
              </w:rPr>
            </w:pPr>
            <w:r>
              <w:rPr>
                <w:color w:val="auto"/>
                <w:sz w:val="21"/>
                <w:szCs w:val="21"/>
              </w:rPr>
              <w:t>0.39</w:t>
            </w:r>
          </w:p>
        </w:tc>
        <w:tc>
          <w:tcPr>
            <w:tcW w:w="983" w:type="dxa"/>
          </w:tcPr>
          <w:p>
            <w:pPr>
              <w:spacing w:line="240" w:lineRule="auto"/>
              <w:ind w:firstLine="0" w:firstLineChars="0"/>
              <w:jc w:val="center"/>
              <w:rPr>
                <w:color w:val="auto"/>
                <w:sz w:val="21"/>
                <w:szCs w:val="21"/>
              </w:rPr>
            </w:pPr>
            <w:r>
              <w:rPr>
                <w:color w:val="auto"/>
                <w:sz w:val="21"/>
                <w:szCs w:val="21"/>
              </w:rPr>
              <w:t>0.02</w:t>
            </w:r>
          </w:p>
        </w:tc>
        <w:tc>
          <w:tcPr>
            <w:tcW w:w="984" w:type="dxa"/>
          </w:tcPr>
          <w:p>
            <w:pPr>
              <w:spacing w:line="240" w:lineRule="auto"/>
              <w:ind w:firstLine="0" w:firstLineChars="0"/>
              <w:jc w:val="center"/>
              <w:rPr>
                <w:color w:val="auto"/>
                <w:sz w:val="21"/>
                <w:szCs w:val="21"/>
              </w:rPr>
            </w:pPr>
            <w:r>
              <w:rPr>
                <w:color w:val="auto"/>
                <w:sz w:val="21"/>
                <w:szCs w:val="21"/>
              </w:rPr>
              <w:t>0.16</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内蒙古自治区</w:t>
            </w:r>
          </w:p>
        </w:tc>
        <w:tc>
          <w:tcPr>
            <w:tcW w:w="1134" w:type="dxa"/>
          </w:tcPr>
          <w:p>
            <w:pPr>
              <w:spacing w:line="240" w:lineRule="auto"/>
              <w:ind w:firstLine="0" w:firstLineChars="0"/>
              <w:jc w:val="center"/>
              <w:rPr>
                <w:color w:val="auto"/>
                <w:sz w:val="21"/>
                <w:szCs w:val="21"/>
              </w:rPr>
            </w:pPr>
            <w:r>
              <w:rPr>
                <w:color w:val="auto"/>
                <w:sz w:val="21"/>
                <w:szCs w:val="21"/>
              </w:rPr>
              <w:t>0.75</w:t>
            </w:r>
          </w:p>
        </w:tc>
        <w:tc>
          <w:tcPr>
            <w:tcW w:w="784" w:type="dxa"/>
          </w:tcPr>
          <w:p>
            <w:pPr>
              <w:spacing w:line="240" w:lineRule="auto"/>
              <w:ind w:firstLine="0" w:firstLineChars="0"/>
              <w:jc w:val="center"/>
              <w:rPr>
                <w:color w:val="auto"/>
                <w:sz w:val="21"/>
                <w:szCs w:val="21"/>
              </w:rPr>
            </w:pPr>
            <w:r>
              <w:rPr>
                <w:color w:val="auto"/>
                <w:sz w:val="21"/>
                <w:szCs w:val="21"/>
              </w:rPr>
              <w:t>0.44</w:t>
            </w:r>
          </w:p>
        </w:tc>
        <w:tc>
          <w:tcPr>
            <w:tcW w:w="984" w:type="dxa"/>
          </w:tcPr>
          <w:p>
            <w:pPr>
              <w:spacing w:line="240" w:lineRule="auto"/>
              <w:ind w:firstLine="0" w:firstLineChars="0"/>
              <w:jc w:val="center"/>
              <w:rPr>
                <w:color w:val="auto"/>
                <w:sz w:val="21"/>
                <w:szCs w:val="21"/>
              </w:rPr>
            </w:pPr>
            <w:r>
              <w:rPr>
                <w:color w:val="auto"/>
                <w:sz w:val="21"/>
                <w:szCs w:val="21"/>
              </w:rPr>
              <w:t>0.71</w:t>
            </w:r>
          </w:p>
        </w:tc>
        <w:tc>
          <w:tcPr>
            <w:tcW w:w="983" w:type="dxa"/>
          </w:tcPr>
          <w:p>
            <w:pPr>
              <w:spacing w:line="240" w:lineRule="auto"/>
              <w:ind w:firstLine="0" w:firstLineChars="0"/>
              <w:jc w:val="center"/>
              <w:rPr>
                <w:color w:val="auto"/>
                <w:sz w:val="21"/>
                <w:szCs w:val="21"/>
              </w:rPr>
            </w:pPr>
            <w:r>
              <w:rPr>
                <w:color w:val="auto"/>
                <w:sz w:val="21"/>
                <w:szCs w:val="21"/>
              </w:rPr>
              <w:t>0.88</w:t>
            </w:r>
          </w:p>
        </w:tc>
        <w:tc>
          <w:tcPr>
            <w:tcW w:w="983" w:type="dxa"/>
          </w:tcPr>
          <w:p>
            <w:pPr>
              <w:spacing w:line="240" w:lineRule="auto"/>
              <w:ind w:firstLine="0" w:firstLineChars="0"/>
              <w:jc w:val="center"/>
              <w:rPr>
                <w:color w:val="auto"/>
                <w:sz w:val="21"/>
                <w:szCs w:val="21"/>
              </w:rPr>
            </w:pPr>
            <w:r>
              <w:rPr>
                <w:color w:val="auto"/>
                <w:sz w:val="21"/>
                <w:szCs w:val="21"/>
              </w:rPr>
              <w:t>0.94</w:t>
            </w:r>
          </w:p>
        </w:tc>
        <w:tc>
          <w:tcPr>
            <w:tcW w:w="984" w:type="dxa"/>
          </w:tcPr>
          <w:p>
            <w:pPr>
              <w:spacing w:line="240" w:lineRule="auto"/>
              <w:ind w:firstLine="0" w:firstLineChars="0"/>
              <w:jc w:val="center"/>
              <w:rPr>
                <w:color w:val="auto"/>
                <w:sz w:val="21"/>
                <w:szCs w:val="21"/>
              </w:rPr>
            </w:pPr>
            <w:r>
              <w:rPr>
                <w:color w:val="auto"/>
                <w:sz w:val="21"/>
                <w:szCs w:val="21"/>
              </w:rPr>
              <w:t>0.72</w:t>
            </w:r>
          </w:p>
        </w:tc>
        <w:tc>
          <w:tcPr>
            <w:tcW w:w="983" w:type="dxa"/>
          </w:tcPr>
          <w:p>
            <w:pPr>
              <w:spacing w:line="240" w:lineRule="auto"/>
              <w:ind w:firstLine="0" w:firstLineChars="0"/>
              <w:jc w:val="center"/>
              <w:rPr>
                <w:color w:val="auto"/>
                <w:sz w:val="21"/>
                <w:szCs w:val="21"/>
              </w:rPr>
            </w:pPr>
            <w:r>
              <w:rPr>
                <w:color w:val="auto"/>
                <w:sz w:val="21"/>
                <w:szCs w:val="21"/>
              </w:rPr>
              <w:t>1.06</w:t>
            </w:r>
          </w:p>
        </w:tc>
        <w:tc>
          <w:tcPr>
            <w:tcW w:w="984" w:type="dxa"/>
          </w:tcPr>
          <w:p>
            <w:pPr>
              <w:spacing w:line="240" w:lineRule="auto"/>
              <w:ind w:firstLine="0" w:firstLineChars="0"/>
              <w:jc w:val="center"/>
              <w:rPr>
                <w:color w:val="auto"/>
                <w:sz w:val="21"/>
                <w:szCs w:val="21"/>
              </w:rPr>
            </w:pPr>
            <w:r>
              <w:rPr>
                <w:color w:val="auto"/>
                <w:sz w:val="21"/>
                <w:szCs w:val="21"/>
              </w:rPr>
              <w:t>0.36</w:t>
            </w:r>
          </w:p>
        </w:tc>
        <w:tc>
          <w:tcPr>
            <w:tcW w:w="983" w:type="dxa"/>
          </w:tcPr>
          <w:p>
            <w:pPr>
              <w:spacing w:line="240" w:lineRule="auto"/>
              <w:ind w:firstLine="0" w:firstLineChars="0"/>
              <w:jc w:val="center"/>
              <w:rPr>
                <w:color w:val="auto"/>
                <w:sz w:val="21"/>
                <w:szCs w:val="21"/>
              </w:rPr>
            </w:pPr>
            <w:r>
              <w:rPr>
                <w:color w:val="auto"/>
                <w:sz w:val="21"/>
                <w:szCs w:val="21"/>
              </w:rPr>
              <w:t>0.74</w:t>
            </w:r>
          </w:p>
        </w:tc>
        <w:tc>
          <w:tcPr>
            <w:tcW w:w="983" w:type="dxa"/>
          </w:tcPr>
          <w:p>
            <w:pPr>
              <w:spacing w:line="240" w:lineRule="auto"/>
              <w:ind w:firstLine="0" w:firstLineChars="0"/>
              <w:jc w:val="center"/>
              <w:rPr>
                <w:color w:val="auto"/>
                <w:sz w:val="21"/>
                <w:szCs w:val="21"/>
              </w:rPr>
            </w:pPr>
            <w:r>
              <w:rPr>
                <w:color w:val="auto"/>
                <w:sz w:val="21"/>
                <w:szCs w:val="21"/>
              </w:rPr>
              <w:t>0.42</w:t>
            </w:r>
          </w:p>
        </w:tc>
        <w:tc>
          <w:tcPr>
            <w:tcW w:w="984" w:type="dxa"/>
          </w:tcPr>
          <w:p>
            <w:pPr>
              <w:spacing w:line="240" w:lineRule="auto"/>
              <w:ind w:firstLine="0" w:firstLineChars="0"/>
              <w:jc w:val="center"/>
              <w:rPr>
                <w:color w:val="auto"/>
                <w:sz w:val="21"/>
                <w:szCs w:val="21"/>
              </w:rPr>
            </w:pPr>
            <w:r>
              <w:rPr>
                <w:color w:val="auto"/>
                <w:sz w:val="21"/>
                <w:szCs w:val="21"/>
              </w:rPr>
              <w:t>0.76</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宁夏回族自治区</w:t>
            </w:r>
          </w:p>
        </w:tc>
        <w:tc>
          <w:tcPr>
            <w:tcW w:w="1134" w:type="dxa"/>
          </w:tcPr>
          <w:p>
            <w:pPr>
              <w:spacing w:line="240" w:lineRule="auto"/>
              <w:ind w:firstLine="0" w:firstLineChars="0"/>
              <w:jc w:val="center"/>
              <w:rPr>
                <w:color w:val="auto"/>
                <w:sz w:val="21"/>
                <w:szCs w:val="21"/>
              </w:rPr>
            </w:pPr>
            <w:r>
              <w:rPr>
                <w:color w:val="auto"/>
                <w:sz w:val="21"/>
                <w:szCs w:val="21"/>
              </w:rPr>
              <w:t>0.43</w:t>
            </w:r>
          </w:p>
        </w:tc>
        <w:tc>
          <w:tcPr>
            <w:tcW w:w="784" w:type="dxa"/>
          </w:tcPr>
          <w:p>
            <w:pPr>
              <w:spacing w:line="240" w:lineRule="auto"/>
              <w:ind w:firstLine="0" w:firstLineChars="0"/>
              <w:jc w:val="center"/>
              <w:rPr>
                <w:color w:val="auto"/>
                <w:sz w:val="21"/>
                <w:szCs w:val="21"/>
              </w:rPr>
            </w:pPr>
            <w:r>
              <w:rPr>
                <w:color w:val="auto"/>
                <w:sz w:val="21"/>
                <w:szCs w:val="21"/>
              </w:rPr>
              <w:t>0.37</w:t>
            </w:r>
          </w:p>
        </w:tc>
        <w:tc>
          <w:tcPr>
            <w:tcW w:w="984" w:type="dxa"/>
          </w:tcPr>
          <w:p>
            <w:pPr>
              <w:spacing w:line="240" w:lineRule="auto"/>
              <w:ind w:firstLine="0" w:firstLineChars="0"/>
              <w:jc w:val="center"/>
              <w:rPr>
                <w:color w:val="auto"/>
                <w:sz w:val="21"/>
                <w:szCs w:val="21"/>
              </w:rPr>
            </w:pPr>
            <w:r>
              <w:rPr>
                <w:color w:val="auto"/>
                <w:sz w:val="21"/>
                <w:szCs w:val="21"/>
              </w:rPr>
              <w:t>0.57</w:t>
            </w:r>
          </w:p>
        </w:tc>
        <w:tc>
          <w:tcPr>
            <w:tcW w:w="983" w:type="dxa"/>
          </w:tcPr>
          <w:p>
            <w:pPr>
              <w:spacing w:line="240" w:lineRule="auto"/>
              <w:ind w:firstLine="0" w:firstLineChars="0"/>
              <w:jc w:val="center"/>
              <w:rPr>
                <w:color w:val="auto"/>
                <w:sz w:val="21"/>
                <w:szCs w:val="21"/>
              </w:rPr>
            </w:pPr>
            <w:r>
              <w:rPr>
                <w:color w:val="auto"/>
                <w:sz w:val="21"/>
                <w:szCs w:val="21"/>
              </w:rPr>
              <w:t>0.72</w:t>
            </w:r>
          </w:p>
        </w:tc>
        <w:tc>
          <w:tcPr>
            <w:tcW w:w="983" w:type="dxa"/>
          </w:tcPr>
          <w:p>
            <w:pPr>
              <w:spacing w:line="240" w:lineRule="auto"/>
              <w:ind w:firstLine="0" w:firstLineChars="0"/>
              <w:jc w:val="center"/>
              <w:rPr>
                <w:color w:val="auto"/>
                <w:sz w:val="21"/>
                <w:szCs w:val="21"/>
              </w:rPr>
            </w:pPr>
            <w:r>
              <w:rPr>
                <w:color w:val="auto"/>
                <w:sz w:val="21"/>
                <w:szCs w:val="21"/>
              </w:rPr>
              <w:t>0.53</w:t>
            </w:r>
          </w:p>
        </w:tc>
        <w:tc>
          <w:tcPr>
            <w:tcW w:w="984" w:type="dxa"/>
          </w:tcPr>
          <w:p>
            <w:pPr>
              <w:spacing w:line="240" w:lineRule="auto"/>
              <w:ind w:firstLine="0" w:firstLineChars="0"/>
              <w:jc w:val="center"/>
              <w:rPr>
                <w:color w:val="auto"/>
                <w:sz w:val="21"/>
                <w:szCs w:val="21"/>
              </w:rPr>
            </w:pPr>
            <w:r>
              <w:rPr>
                <w:color w:val="auto"/>
                <w:sz w:val="21"/>
                <w:szCs w:val="21"/>
              </w:rPr>
              <w:t>0.52</w:t>
            </w:r>
          </w:p>
        </w:tc>
        <w:tc>
          <w:tcPr>
            <w:tcW w:w="983" w:type="dxa"/>
          </w:tcPr>
          <w:p>
            <w:pPr>
              <w:spacing w:line="240" w:lineRule="auto"/>
              <w:ind w:firstLine="0" w:firstLineChars="0"/>
              <w:jc w:val="center"/>
              <w:rPr>
                <w:color w:val="auto"/>
                <w:sz w:val="21"/>
                <w:szCs w:val="21"/>
              </w:rPr>
            </w:pPr>
            <w:r>
              <w:rPr>
                <w:color w:val="auto"/>
                <w:sz w:val="21"/>
                <w:szCs w:val="21"/>
              </w:rPr>
              <w:t>0.71</w:t>
            </w:r>
          </w:p>
        </w:tc>
        <w:tc>
          <w:tcPr>
            <w:tcW w:w="984" w:type="dxa"/>
          </w:tcPr>
          <w:p>
            <w:pPr>
              <w:spacing w:line="240" w:lineRule="auto"/>
              <w:ind w:firstLine="0" w:firstLineChars="0"/>
              <w:jc w:val="center"/>
              <w:rPr>
                <w:color w:val="auto"/>
                <w:sz w:val="21"/>
                <w:szCs w:val="21"/>
              </w:rPr>
            </w:pPr>
            <w:r>
              <w:rPr>
                <w:color w:val="auto"/>
                <w:sz w:val="21"/>
                <w:szCs w:val="21"/>
              </w:rPr>
              <w:t>0.36</w:t>
            </w:r>
          </w:p>
        </w:tc>
        <w:tc>
          <w:tcPr>
            <w:tcW w:w="983" w:type="dxa"/>
          </w:tcPr>
          <w:p>
            <w:pPr>
              <w:spacing w:line="240" w:lineRule="auto"/>
              <w:ind w:firstLine="0" w:firstLineChars="0"/>
              <w:jc w:val="center"/>
              <w:rPr>
                <w:color w:val="auto"/>
                <w:sz w:val="21"/>
                <w:szCs w:val="21"/>
              </w:rPr>
            </w:pPr>
            <w:r>
              <w:rPr>
                <w:color w:val="auto"/>
                <w:sz w:val="21"/>
                <w:szCs w:val="21"/>
              </w:rPr>
              <w:t>0.38</w:t>
            </w:r>
          </w:p>
        </w:tc>
        <w:tc>
          <w:tcPr>
            <w:tcW w:w="983" w:type="dxa"/>
          </w:tcPr>
          <w:p>
            <w:pPr>
              <w:spacing w:line="240" w:lineRule="auto"/>
              <w:ind w:firstLine="0" w:firstLineChars="0"/>
              <w:jc w:val="center"/>
              <w:rPr>
                <w:color w:val="auto"/>
                <w:sz w:val="21"/>
                <w:szCs w:val="21"/>
              </w:rPr>
            </w:pPr>
            <w:r>
              <w:rPr>
                <w:color w:val="auto"/>
                <w:sz w:val="21"/>
                <w:szCs w:val="21"/>
              </w:rPr>
              <w:t>0.56</w:t>
            </w:r>
          </w:p>
        </w:tc>
        <w:tc>
          <w:tcPr>
            <w:tcW w:w="984" w:type="dxa"/>
          </w:tcPr>
          <w:p>
            <w:pPr>
              <w:spacing w:line="240" w:lineRule="auto"/>
              <w:ind w:firstLine="0" w:firstLineChars="0"/>
              <w:jc w:val="center"/>
              <w:rPr>
                <w:color w:val="auto"/>
                <w:sz w:val="21"/>
                <w:szCs w:val="21"/>
              </w:rPr>
            </w:pPr>
            <w:r>
              <w:rPr>
                <w:color w:val="auto"/>
                <w:sz w:val="21"/>
                <w:szCs w:val="21"/>
              </w:rPr>
              <w:t>0.75</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青海省</w:t>
            </w:r>
          </w:p>
        </w:tc>
        <w:tc>
          <w:tcPr>
            <w:tcW w:w="1134" w:type="dxa"/>
          </w:tcPr>
          <w:p>
            <w:pPr>
              <w:spacing w:line="240" w:lineRule="auto"/>
              <w:ind w:firstLine="0" w:firstLineChars="0"/>
              <w:jc w:val="center"/>
              <w:rPr>
                <w:color w:val="auto"/>
                <w:sz w:val="21"/>
                <w:szCs w:val="21"/>
              </w:rPr>
            </w:pPr>
            <w:r>
              <w:rPr>
                <w:color w:val="auto"/>
                <w:sz w:val="21"/>
                <w:szCs w:val="21"/>
              </w:rPr>
              <w:t>1.1</w:t>
            </w:r>
          </w:p>
        </w:tc>
        <w:tc>
          <w:tcPr>
            <w:tcW w:w="784" w:type="dxa"/>
          </w:tcPr>
          <w:p>
            <w:pPr>
              <w:spacing w:line="240" w:lineRule="auto"/>
              <w:ind w:firstLine="0" w:firstLineChars="0"/>
              <w:jc w:val="center"/>
              <w:rPr>
                <w:color w:val="auto"/>
                <w:sz w:val="21"/>
                <w:szCs w:val="21"/>
              </w:rPr>
            </w:pPr>
            <w:r>
              <w:rPr>
                <w:color w:val="auto"/>
                <w:sz w:val="21"/>
                <w:szCs w:val="21"/>
              </w:rPr>
              <w:t>0.28</w:t>
            </w:r>
          </w:p>
        </w:tc>
        <w:tc>
          <w:tcPr>
            <w:tcW w:w="984" w:type="dxa"/>
          </w:tcPr>
          <w:p>
            <w:pPr>
              <w:spacing w:line="240" w:lineRule="auto"/>
              <w:ind w:firstLine="0" w:firstLineChars="0"/>
              <w:jc w:val="center"/>
              <w:rPr>
                <w:color w:val="auto"/>
                <w:sz w:val="21"/>
                <w:szCs w:val="21"/>
              </w:rPr>
            </w:pPr>
            <w:r>
              <w:rPr>
                <w:color w:val="auto"/>
                <w:sz w:val="21"/>
                <w:szCs w:val="21"/>
              </w:rPr>
              <w:t>0.73</w:t>
            </w:r>
          </w:p>
        </w:tc>
        <w:tc>
          <w:tcPr>
            <w:tcW w:w="983" w:type="dxa"/>
          </w:tcPr>
          <w:p>
            <w:pPr>
              <w:spacing w:line="240" w:lineRule="auto"/>
              <w:ind w:firstLine="0" w:firstLineChars="0"/>
              <w:jc w:val="center"/>
              <w:rPr>
                <w:color w:val="auto"/>
                <w:sz w:val="21"/>
                <w:szCs w:val="21"/>
              </w:rPr>
            </w:pPr>
            <w:r>
              <w:rPr>
                <w:color w:val="auto"/>
                <w:sz w:val="21"/>
                <w:szCs w:val="21"/>
              </w:rPr>
              <w:t>0.45</w:t>
            </w:r>
          </w:p>
        </w:tc>
        <w:tc>
          <w:tcPr>
            <w:tcW w:w="983" w:type="dxa"/>
          </w:tcPr>
          <w:p>
            <w:pPr>
              <w:spacing w:line="240" w:lineRule="auto"/>
              <w:ind w:firstLine="0" w:firstLineChars="0"/>
              <w:jc w:val="center"/>
              <w:rPr>
                <w:color w:val="auto"/>
                <w:sz w:val="21"/>
                <w:szCs w:val="21"/>
              </w:rPr>
            </w:pPr>
            <w:r>
              <w:rPr>
                <w:color w:val="auto"/>
                <w:sz w:val="21"/>
                <w:szCs w:val="21"/>
              </w:rPr>
              <w:t>0.49</w:t>
            </w:r>
          </w:p>
        </w:tc>
        <w:tc>
          <w:tcPr>
            <w:tcW w:w="984" w:type="dxa"/>
          </w:tcPr>
          <w:p>
            <w:pPr>
              <w:spacing w:line="240" w:lineRule="auto"/>
              <w:ind w:firstLine="0" w:firstLineChars="0"/>
              <w:jc w:val="center"/>
              <w:rPr>
                <w:color w:val="auto"/>
                <w:sz w:val="21"/>
                <w:szCs w:val="21"/>
              </w:rPr>
            </w:pPr>
            <w:r>
              <w:rPr>
                <w:color w:val="auto"/>
                <w:sz w:val="21"/>
                <w:szCs w:val="21"/>
              </w:rPr>
              <w:t>0.6</w:t>
            </w:r>
          </w:p>
        </w:tc>
        <w:tc>
          <w:tcPr>
            <w:tcW w:w="983" w:type="dxa"/>
          </w:tcPr>
          <w:p>
            <w:pPr>
              <w:spacing w:line="240" w:lineRule="auto"/>
              <w:ind w:firstLine="0" w:firstLineChars="0"/>
              <w:jc w:val="center"/>
              <w:rPr>
                <w:color w:val="auto"/>
                <w:sz w:val="21"/>
                <w:szCs w:val="21"/>
              </w:rPr>
            </w:pPr>
            <w:r>
              <w:rPr>
                <w:color w:val="auto"/>
                <w:sz w:val="21"/>
                <w:szCs w:val="21"/>
              </w:rPr>
              <w:t>0.88</w:t>
            </w:r>
          </w:p>
        </w:tc>
        <w:tc>
          <w:tcPr>
            <w:tcW w:w="984" w:type="dxa"/>
          </w:tcPr>
          <w:p>
            <w:pPr>
              <w:spacing w:line="240" w:lineRule="auto"/>
              <w:ind w:firstLine="0" w:firstLineChars="0"/>
              <w:jc w:val="center"/>
              <w:rPr>
                <w:color w:val="auto"/>
                <w:sz w:val="21"/>
                <w:szCs w:val="21"/>
              </w:rPr>
            </w:pPr>
            <w:r>
              <w:rPr>
                <w:color w:val="auto"/>
                <w:sz w:val="21"/>
                <w:szCs w:val="21"/>
              </w:rPr>
              <w:t>0.9</w:t>
            </w:r>
          </w:p>
        </w:tc>
        <w:tc>
          <w:tcPr>
            <w:tcW w:w="983" w:type="dxa"/>
          </w:tcPr>
          <w:p>
            <w:pPr>
              <w:spacing w:line="240" w:lineRule="auto"/>
              <w:ind w:firstLine="0" w:firstLineChars="0"/>
              <w:jc w:val="center"/>
              <w:rPr>
                <w:color w:val="auto"/>
                <w:sz w:val="21"/>
                <w:szCs w:val="21"/>
              </w:rPr>
            </w:pPr>
            <w:r>
              <w:rPr>
                <w:color w:val="auto"/>
                <w:sz w:val="21"/>
                <w:szCs w:val="21"/>
              </w:rPr>
              <w:t>0.5</w:t>
            </w:r>
          </w:p>
        </w:tc>
        <w:tc>
          <w:tcPr>
            <w:tcW w:w="983" w:type="dxa"/>
          </w:tcPr>
          <w:p>
            <w:pPr>
              <w:spacing w:line="240" w:lineRule="auto"/>
              <w:ind w:firstLine="0" w:firstLineChars="0"/>
              <w:jc w:val="center"/>
              <w:rPr>
                <w:color w:val="auto"/>
                <w:sz w:val="21"/>
                <w:szCs w:val="21"/>
              </w:rPr>
            </w:pPr>
            <w:r>
              <w:rPr>
                <w:color w:val="auto"/>
                <w:sz w:val="21"/>
                <w:szCs w:val="21"/>
              </w:rPr>
              <w:t>0.46</w:t>
            </w:r>
          </w:p>
        </w:tc>
        <w:tc>
          <w:tcPr>
            <w:tcW w:w="984" w:type="dxa"/>
          </w:tcPr>
          <w:p>
            <w:pPr>
              <w:spacing w:line="240" w:lineRule="auto"/>
              <w:ind w:firstLine="0" w:firstLineChars="0"/>
              <w:jc w:val="center"/>
              <w:rPr>
                <w:color w:val="auto"/>
                <w:sz w:val="21"/>
                <w:szCs w:val="21"/>
              </w:rPr>
            </w:pPr>
            <w:r>
              <w:rPr>
                <w:color w:val="auto"/>
                <w:sz w:val="21"/>
                <w:szCs w:val="21"/>
              </w:rPr>
              <w:t>0.13</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山东省</w:t>
            </w:r>
          </w:p>
        </w:tc>
        <w:tc>
          <w:tcPr>
            <w:tcW w:w="1134" w:type="dxa"/>
          </w:tcPr>
          <w:p>
            <w:pPr>
              <w:spacing w:line="240" w:lineRule="auto"/>
              <w:ind w:firstLine="0" w:firstLineChars="0"/>
              <w:jc w:val="center"/>
              <w:rPr>
                <w:color w:val="auto"/>
                <w:sz w:val="21"/>
                <w:szCs w:val="21"/>
              </w:rPr>
            </w:pPr>
            <w:r>
              <w:rPr>
                <w:color w:val="auto"/>
                <w:sz w:val="21"/>
                <w:szCs w:val="21"/>
              </w:rPr>
              <w:t>1.88</w:t>
            </w:r>
          </w:p>
        </w:tc>
        <w:tc>
          <w:tcPr>
            <w:tcW w:w="784" w:type="dxa"/>
          </w:tcPr>
          <w:p>
            <w:pPr>
              <w:spacing w:line="240" w:lineRule="auto"/>
              <w:ind w:firstLine="0" w:firstLineChars="0"/>
              <w:jc w:val="center"/>
              <w:rPr>
                <w:color w:val="auto"/>
                <w:sz w:val="21"/>
                <w:szCs w:val="21"/>
              </w:rPr>
            </w:pPr>
            <w:r>
              <w:rPr>
                <w:color w:val="auto"/>
                <w:sz w:val="21"/>
                <w:szCs w:val="21"/>
              </w:rPr>
              <w:t>1.93</w:t>
            </w:r>
          </w:p>
        </w:tc>
        <w:tc>
          <w:tcPr>
            <w:tcW w:w="984" w:type="dxa"/>
          </w:tcPr>
          <w:p>
            <w:pPr>
              <w:spacing w:line="240" w:lineRule="auto"/>
              <w:ind w:firstLine="0" w:firstLineChars="0"/>
              <w:jc w:val="center"/>
              <w:rPr>
                <w:color w:val="auto"/>
                <w:sz w:val="21"/>
                <w:szCs w:val="21"/>
              </w:rPr>
            </w:pPr>
            <w:r>
              <w:rPr>
                <w:color w:val="auto"/>
                <w:sz w:val="21"/>
                <w:szCs w:val="21"/>
              </w:rPr>
              <w:t>1.04</w:t>
            </w:r>
          </w:p>
        </w:tc>
        <w:tc>
          <w:tcPr>
            <w:tcW w:w="983" w:type="dxa"/>
          </w:tcPr>
          <w:p>
            <w:pPr>
              <w:spacing w:line="240" w:lineRule="auto"/>
              <w:ind w:firstLine="0" w:firstLineChars="0"/>
              <w:jc w:val="center"/>
              <w:rPr>
                <w:color w:val="auto"/>
                <w:sz w:val="21"/>
                <w:szCs w:val="21"/>
              </w:rPr>
            </w:pPr>
            <w:r>
              <w:rPr>
                <w:color w:val="auto"/>
                <w:sz w:val="21"/>
                <w:szCs w:val="21"/>
              </w:rPr>
              <w:t>0.64</w:t>
            </w:r>
          </w:p>
        </w:tc>
        <w:tc>
          <w:tcPr>
            <w:tcW w:w="983" w:type="dxa"/>
          </w:tcPr>
          <w:p>
            <w:pPr>
              <w:spacing w:line="240" w:lineRule="auto"/>
              <w:ind w:firstLine="0" w:firstLineChars="0"/>
              <w:jc w:val="center"/>
              <w:rPr>
                <w:color w:val="auto"/>
                <w:sz w:val="21"/>
                <w:szCs w:val="21"/>
              </w:rPr>
            </w:pPr>
            <w:r>
              <w:rPr>
                <w:color w:val="auto"/>
                <w:sz w:val="21"/>
                <w:szCs w:val="21"/>
              </w:rPr>
              <w:t>1.02</w:t>
            </w:r>
          </w:p>
        </w:tc>
        <w:tc>
          <w:tcPr>
            <w:tcW w:w="984" w:type="dxa"/>
          </w:tcPr>
          <w:p>
            <w:pPr>
              <w:spacing w:line="240" w:lineRule="auto"/>
              <w:ind w:firstLine="0" w:firstLineChars="0"/>
              <w:jc w:val="center"/>
              <w:rPr>
                <w:color w:val="auto"/>
                <w:sz w:val="21"/>
                <w:szCs w:val="21"/>
              </w:rPr>
            </w:pPr>
            <w:r>
              <w:rPr>
                <w:color w:val="auto"/>
                <w:sz w:val="21"/>
                <w:szCs w:val="21"/>
              </w:rPr>
              <w:t>1.74</w:t>
            </w:r>
          </w:p>
        </w:tc>
        <w:tc>
          <w:tcPr>
            <w:tcW w:w="983" w:type="dxa"/>
          </w:tcPr>
          <w:p>
            <w:pPr>
              <w:spacing w:line="240" w:lineRule="auto"/>
              <w:ind w:firstLine="0" w:firstLineChars="0"/>
              <w:jc w:val="center"/>
              <w:rPr>
                <w:color w:val="auto"/>
                <w:sz w:val="21"/>
                <w:szCs w:val="21"/>
              </w:rPr>
            </w:pPr>
            <w:r>
              <w:rPr>
                <w:color w:val="auto"/>
                <w:sz w:val="21"/>
                <w:szCs w:val="21"/>
              </w:rPr>
              <w:t>2.47</w:t>
            </w:r>
          </w:p>
        </w:tc>
        <w:tc>
          <w:tcPr>
            <w:tcW w:w="984" w:type="dxa"/>
          </w:tcPr>
          <w:p>
            <w:pPr>
              <w:spacing w:line="240" w:lineRule="auto"/>
              <w:ind w:firstLine="0" w:firstLineChars="0"/>
              <w:jc w:val="center"/>
              <w:rPr>
                <w:color w:val="auto"/>
                <w:sz w:val="21"/>
                <w:szCs w:val="21"/>
              </w:rPr>
            </w:pPr>
            <w:r>
              <w:rPr>
                <w:color w:val="auto"/>
                <w:sz w:val="21"/>
                <w:szCs w:val="21"/>
              </w:rPr>
              <w:t>3.07</w:t>
            </w:r>
          </w:p>
        </w:tc>
        <w:tc>
          <w:tcPr>
            <w:tcW w:w="983" w:type="dxa"/>
          </w:tcPr>
          <w:p>
            <w:pPr>
              <w:spacing w:line="240" w:lineRule="auto"/>
              <w:ind w:firstLine="0" w:firstLineChars="0"/>
              <w:jc w:val="center"/>
              <w:rPr>
                <w:color w:val="auto"/>
                <w:sz w:val="21"/>
                <w:szCs w:val="21"/>
              </w:rPr>
            </w:pPr>
            <w:r>
              <w:rPr>
                <w:color w:val="auto"/>
                <w:sz w:val="21"/>
                <w:szCs w:val="21"/>
              </w:rPr>
              <w:t>1.01</w:t>
            </w:r>
          </w:p>
        </w:tc>
        <w:tc>
          <w:tcPr>
            <w:tcW w:w="983" w:type="dxa"/>
          </w:tcPr>
          <w:p>
            <w:pPr>
              <w:spacing w:line="240" w:lineRule="auto"/>
              <w:ind w:firstLine="0" w:firstLineChars="0"/>
              <w:jc w:val="center"/>
              <w:rPr>
                <w:color w:val="auto"/>
                <w:sz w:val="21"/>
                <w:szCs w:val="21"/>
              </w:rPr>
            </w:pPr>
            <w:r>
              <w:rPr>
                <w:color w:val="auto"/>
                <w:sz w:val="21"/>
                <w:szCs w:val="21"/>
              </w:rPr>
              <w:t>0.37</w:t>
            </w:r>
          </w:p>
        </w:tc>
        <w:tc>
          <w:tcPr>
            <w:tcW w:w="984" w:type="dxa"/>
          </w:tcPr>
          <w:p>
            <w:pPr>
              <w:spacing w:line="240" w:lineRule="auto"/>
              <w:ind w:firstLine="0" w:firstLineChars="0"/>
              <w:jc w:val="center"/>
              <w:rPr>
                <w:color w:val="auto"/>
                <w:sz w:val="21"/>
                <w:szCs w:val="21"/>
              </w:rPr>
            </w:pPr>
            <w:r>
              <w:rPr>
                <w:color w:val="auto"/>
                <w:sz w:val="21"/>
                <w:szCs w:val="21"/>
              </w:rPr>
              <w:t>5.77</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山西省</w:t>
            </w:r>
          </w:p>
        </w:tc>
        <w:tc>
          <w:tcPr>
            <w:tcW w:w="1134" w:type="dxa"/>
          </w:tcPr>
          <w:p>
            <w:pPr>
              <w:spacing w:line="240" w:lineRule="auto"/>
              <w:ind w:firstLine="0" w:firstLineChars="0"/>
              <w:jc w:val="center"/>
              <w:rPr>
                <w:color w:val="auto"/>
                <w:sz w:val="21"/>
                <w:szCs w:val="21"/>
              </w:rPr>
            </w:pPr>
            <w:r>
              <w:rPr>
                <w:color w:val="auto"/>
                <w:sz w:val="21"/>
                <w:szCs w:val="21"/>
              </w:rPr>
              <w:t>1.02</w:t>
            </w:r>
          </w:p>
        </w:tc>
        <w:tc>
          <w:tcPr>
            <w:tcW w:w="784" w:type="dxa"/>
          </w:tcPr>
          <w:p>
            <w:pPr>
              <w:spacing w:line="240" w:lineRule="auto"/>
              <w:ind w:firstLine="0" w:firstLineChars="0"/>
              <w:jc w:val="center"/>
              <w:rPr>
                <w:color w:val="auto"/>
                <w:sz w:val="21"/>
                <w:szCs w:val="21"/>
              </w:rPr>
            </w:pPr>
            <w:r>
              <w:rPr>
                <w:color w:val="auto"/>
                <w:sz w:val="21"/>
                <w:szCs w:val="21"/>
              </w:rPr>
              <w:t>0.7</w:t>
            </w:r>
          </w:p>
        </w:tc>
        <w:tc>
          <w:tcPr>
            <w:tcW w:w="984" w:type="dxa"/>
          </w:tcPr>
          <w:p>
            <w:pPr>
              <w:spacing w:line="240" w:lineRule="auto"/>
              <w:ind w:firstLine="0" w:firstLineChars="0"/>
              <w:jc w:val="center"/>
              <w:rPr>
                <w:color w:val="auto"/>
                <w:sz w:val="21"/>
                <w:szCs w:val="21"/>
              </w:rPr>
            </w:pPr>
            <w:r>
              <w:rPr>
                <w:color w:val="auto"/>
                <w:sz w:val="21"/>
                <w:szCs w:val="21"/>
              </w:rPr>
              <w:t>1.07</w:t>
            </w:r>
          </w:p>
        </w:tc>
        <w:tc>
          <w:tcPr>
            <w:tcW w:w="983" w:type="dxa"/>
          </w:tcPr>
          <w:p>
            <w:pPr>
              <w:spacing w:line="240" w:lineRule="auto"/>
              <w:ind w:firstLine="0" w:firstLineChars="0"/>
              <w:jc w:val="center"/>
              <w:rPr>
                <w:color w:val="auto"/>
                <w:sz w:val="21"/>
                <w:szCs w:val="21"/>
              </w:rPr>
            </w:pPr>
            <w:r>
              <w:rPr>
                <w:color w:val="auto"/>
                <w:sz w:val="21"/>
                <w:szCs w:val="21"/>
              </w:rPr>
              <w:t>0.63</w:t>
            </w:r>
          </w:p>
        </w:tc>
        <w:tc>
          <w:tcPr>
            <w:tcW w:w="983" w:type="dxa"/>
          </w:tcPr>
          <w:p>
            <w:pPr>
              <w:spacing w:line="240" w:lineRule="auto"/>
              <w:ind w:firstLine="0" w:firstLineChars="0"/>
              <w:jc w:val="center"/>
              <w:rPr>
                <w:color w:val="auto"/>
                <w:sz w:val="21"/>
                <w:szCs w:val="21"/>
              </w:rPr>
            </w:pPr>
            <w:r>
              <w:rPr>
                <w:color w:val="auto"/>
                <w:sz w:val="21"/>
                <w:szCs w:val="21"/>
              </w:rPr>
              <w:t>1.15</w:t>
            </w:r>
          </w:p>
        </w:tc>
        <w:tc>
          <w:tcPr>
            <w:tcW w:w="984" w:type="dxa"/>
          </w:tcPr>
          <w:p>
            <w:pPr>
              <w:spacing w:line="240" w:lineRule="auto"/>
              <w:ind w:firstLine="0" w:firstLineChars="0"/>
              <w:jc w:val="center"/>
              <w:rPr>
                <w:color w:val="auto"/>
                <w:sz w:val="21"/>
                <w:szCs w:val="21"/>
              </w:rPr>
            </w:pPr>
            <w:r>
              <w:rPr>
                <w:color w:val="auto"/>
                <w:sz w:val="21"/>
                <w:szCs w:val="21"/>
              </w:rPr>
              <w:t>0.78</w:t>
            </w:r>
          </w:p>
        </w:tc>
        <w:tc>
          <w:tcPr>
            <w:tcW w:w="983" w:type="dxa"/>
          </w:tcPr>
          <w:p>
            <w:pPr>
              <w:spacing w:line="240" w:lineRule="auto"/>
              <w:ind w:firstLine="0" w:firstLineChars="0"/>
              <w:jc w:val="center"/>
              <w:rPr>
                <w:color w:val="auto"/>
                <w:sz w:val="21"/>
                <w:szCs w:val="21"/>
              </w:rPr>
            </w:pPr>
            <w:r>
              <w:rPr>
                <w:color w:val="auto"/>
                <w:sz w:val="21"/>
                <w:szCs w:val="21"/>
              </w:rPr>
              <w:t>1.06</w:t>
            </w:r>
          </w:p>
        </w:tc>
        <w:tc>
          <w:tcPr>
            <w:tcW w:w="984" w:type="dxa"/>
          </w:tcPr>
          <w:p>
            <w:pPr>
              <w:spacing w:line="240" w:lineRule="auto"/>
              <w:ind w:firstLine="0" w:firstLineChars="0"/>
              <w:jc w:val="center"/>
              <w:rPr>
                <w:color w:val="auto"/>
                <w:sz w:val="21"/>
                <w:szCs w:val="21"/>
              </w:rPr>
            </w:pPr>
            <w:r>
              <w:rPr>
                <w:color w:val="auto"/>
                <w:sz w:val="21"/>
                <w:szCs w:val="21"/>
              </w:rPr>
              <w:t>0.72</w:t>
            </w:r>
          </w:p>
        </w:tc>
        <w:tc>
          <w:tcPr>
            <w:tcW w:w="983" w:type="dxa"/>
          </w:tcPr>
          <w:p>
            <w:pPr>
              <w:spacing w:line="240" w:lineRule="auto"/>
              <w:ind w:firstLine="0" w:firstLineChars="0"/>
              <w:jc w:val="center"/>
              <w:rPr>
                <w:color w:val="auto"/>
                <w:sz w:val="21"/>
                <w:szCs w:val="21"/>
              </w:rPr>
            </w:pPr>
            <w:r>
              <w:rPr>
                <w:color w:val="auto"/>
                <w:sz w:val="21"/>
                <w:szCs w:val="21"/>
              </w:rPr>
              <w:t>0.74</w:t>
            </w:r>
          </w:p>
        </w:tc>
        <w:tc>
          <w:tcPr>
            <w:tcW w:w="983" w:type="dxa"/>
          </w:tcPr>
          <w:p>
            <w:pPr>
              <w:spacing w:line="240" w:lineRule="auto"/>
              <w:ind w:firstLine="0" w:firstLineChars="0"/>
              <w:jc w:val="center"/>
              <w:rPr>
                <w:color w:val="auto"/>
                <w:sz w:val="21"/>
                <w:szCs w:val="21"/>
              </w:rPr>
            </w:pPr>
            <w:r>
              <w:rPr>
                <w:color w:val="auto"/>
                <w:sz w:val="21"/>
                <w:szCs w:val="21"/>
              </w:rPr>
              <w:t>1.29</w:t>
            </w:r>
          </w:p>
        </w:tc>
        <w:tc>
          <w:tcPr>
            <w:tcW w:w="984" w:type="dxa"/>
          </w:tcPr>
          <w:p>
            <w:pPr>
              <w:spacing w:line="240" w:lineRule="auto"/>
              <w:ind w:firstLine="0" w:firstLineChars="0"/>
              <w:jc w:val="center"/>
              <w:rPr>
                <w:color w:val="auto"/>
                <w:sz w:val="21"/>
                <w:szCs w:val="21"/>
              </w:rPr>
            </w:pPr>
            <w:r>
              <w:rPr>
                <w:color w:val="auto"/>
                <w:sz w:val="21"/>
                <w:szCs w:val="21"/>
              </w:rPr>
              <w:t>2.68</w:t>
            </w:r>
          </w:p>
        </w:tc>
        <w:tc>
          <w:tcPr>
            <w:tcW w:w="984" w:type="dxa"/>
          </w:tcPr>
          <w:p>
            <w:pPr>
              <w:spacing w:line="240" w:lineRule="auto"/>
              <w:ind w:firstLine="0" w:firstLineChars="0"/>
              <w:jc w:val="center"/>
              <w:rPr>
                <w:color w:val="auto"/>
                <w:sz w:val="21"/>
                <w:szCs w:val="21"/>
              </w:rPr>
            </w:pPr>
            <w:r>
              <w:rPr>
                <w:color w:val="auto"/>
                <w:sz w:val="21"/>
                <w:szCs w:val="21"/>
              </w:rPr>
              <w:t>4.76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陕西省</w:t>
            </w:r>
          </w:p>
        </w:tc>
        <w:tc>
          <w:tcPr>
            <w:tcW w:w="1134" w:type="dxa"/>
          </w:tcPr>
          <w:p>
            <w:pPr>
              <w:spacing w:line="240" w:lineRule="auto"/>
              <w:ind w:firstLine="0" w:firstLineChars="0"/>
              <w:jc w:val="center"/>
              <w:rPr>
                <w:color w:val="auto"/>
                <w:sz w:val="21"/>
                <w:szCs w:val="21"/>
              </w:rPr>
            </w:pPr>
            <w:r>
              <w:rPr>
                <w:color w:val="auto"/>
                <w:sz w:val="21"/>
                <w:szCs w:val="21"/>
              </w:rPr>
              <w:t>69.99</w:t>
            </w:r>
          </w:p>
        </w:tc>
        <w:tc>
          <w:tcPr>
            <w:tcW w:w="784" w:type="dxa"/>
          </w:tcPr>
          <w:p>
            <w:pPr>
              <w:spacing w:line="240" w:lineRule="auto"/>
              <w:ind w:firstLine="0" w:firstLineChars="0"/>
              <w:jc w:val="center"/>
              <w:rPr>
                <w:color w:val="auto"/>
                <w:sz w:val="21"/>
                <w:szCs w:val="21"/>
              </w:rPr>
            </w:pPr>
            <w:r>
              <w:rPr>
                <w:color w:val="auto"/>
                <w:sz w:val="21"/>
                <w:szCs w:val="21"/>
              </w:rPr>
              <w:t>54.9</w:t>
            </w:r>
          </w:p>
        </w:tc>
        <w:tc>
          <w:tcPr>
            <w:tcW w:w="984" w:type="dxa"/>
          </w:tcPr>
          <w:p>
            <w:pPr>
              <w:spacing w:line="240" w:lineRule="auto"/>
              <w:ind w:firstLine="0" w:firstLineChars="0"/>
              <w:jc w:val="center"/>
              <w:rPr>
                <w:color w:val="auto"/>
                <w:sz w:val="21"/>
                <w:szCs w:val="21"/>
              </w:rPr>
            </w:pPr>
            <w:r>
              <w:rPr>
                <w:color w:val="auto"/>
                <w:sz w:val="21"/>
                <w:szCs w:val="21"/>
              </w:rPr>
              <w:t>70.45</w:t>
            </w:r>
          </w:p>
        </w:tc>
        <w:tc>
          <w:tcPr>
            <w:tcW w:w="983" w:type="dxa"/>
          </w:tcPr>
          <w:p>
            <w:pPr>
              <w:spacing w:line="240" w:lineRule="auto"/>
              <w:ind w:firstLine="0" w:firstLineChars="0"/>
              <w:jc w:val="center"/>
              <w:rPr>
                <w:color w:val="auto"/>
                <w:sz w:val="21"/>
                <w:szCs w:val="21"/>
              </w:rPr>
            </w:pPr>
            <w:r>
              <w:rPr>
                <w:color w:val="auto"/>
                <w:sz w:val="21"/>
                <w:szCs w:val="21"/>
              </w:rPr>
              <w:t>84.48</w:t>
            </w:r>
          </w:p>
        </w:tc>
        <w:tc>
          <w:tcPr>
            <w:tcW w:w="983" w:type="dxa"/>
          </w:tcPr>
          <w:p>
            <w:pPr>
              <w:spacing w:line="240" w:lineRule="auto"/>
              <w:ind w:firstLine="0" w:firstLineChars="0"/>
              <w:jc w:val="center"/>
              <w:rPr>
                <w:color w:val="auto"/>
                <w:sz w:val="21"/>
                <w:szCs w:val="21"/>
              </w:rPr>
            </w:pPr>
            <w:r>
              <w:rPr>
                <w:color w:val="auto"/>
                <w:sz w:val="21"/>
                <w:szCs w:val="21"/>
              </w:rPr>
              <w:t>67.28</w:t>
            </w:r>
          </w:p>
        </w:tc>
        <w:tc>
          <w:tcPr>
            <w:tcW w:w="984" w:type="dxa"/>
          </w:tcPr>
          <w:p>
            <w:pPr>
              <w:spacing w:line="240" w:lineRule="auto"/>
              <w:ind w:firstLine="0" w:firstLineChars="0"/>
              <w:jc w:val="center"/>
              <w:rPr>
                <w:color w:val="auto"/>
                <w:sz w:val="21"/>
                <w:szCs w:val="21"/>
              </w:rPr>
            </w:pPr>
            <w:r>
              <w:rPr>
                <w:color w:val="auto"/>
                <w:sz w:val="21"/>
                <w:szCs w:val="21"/>
              </w:rPr>
              <w:t>66.85</w:t>
            </w:r>
          </w:p>
        </w:tc>
        <w:tc>
          <w:tcPr>
            <w:tcW w:w="983" w:type="dxa"/>
          </w:tcPr>
          <w:p>
            <w:pPr>
              <w:spacing w:line="240" w:lineRule="auto"/>
              <w:ind w:firstLine="0" w:firstLineChars="0"/>
              <w:jc w:val="center"/>
              <w:rPr>
                <w:color w:val="auto"/>
                <w:sz w:val="21"/>
                <w:szCs w:val="21"/>
              </w:rPr>
            </w:pPr>
            <w:r>
              <w:rPr>
                <w:color w:val="auto"/>
                <w:sz w:val="21"/>
                <w:szCs w:val="21"/>
              </w:rPr>
              <w:t>61.84</w:t>
            </w:r>
          </w:p>
        </w:tc>
        <w:tc>
          <w:tcPr>
            <w:tcW w:w="984" w:type="dxa"/>
          </w:tcPr>
          <w:p>
            <w:pPr>
              <w:spacing w:line="240" w:lineRule="auto"/>
              <w:ind w:firstLine="0" w:firstLineChars="0"/>
              <w:jc w:val="center"/>
              <w:rPr>
                <w:color w:val="auto"/>
                <w:sz w:val="21"/>
                <w:szCs w:val="21"/>
              </w:rPr>
            </w:pPr>
            <w:r>
              <w:rPr>
                <w:color w:val="auto"/>
                <w:sz w:val="21"/>
                <w:szCs w:val="21"/>
              </w:rPr>
              <w:t>52.62</w:t>
            </w:r>
          </w:p>
        </w:tc>
        <w:tc>
          <w:tcPr>
            <w:tcW w:w="983" w:type="dxa"/>
          </w:tcPr>
          <w:p>
            <w:pPr>
              <w:spacing w:line="240" w:lineRule="auto"/>
              <w:ind w:firstLine="0" w:firstLineChars="0"/>
              <w:jc w:val="center"/>
              <w:rPr>
                <w:color w:val="auto"/>
                <w:sz w:val="21"/>
                <w:szCs w:val="21"/>
              </w:rPr>
            </w:pPr>
            <w:r>
              <w:rPr>
                <w:color w:val="auto"/>
                <w:sz w:val="21"/>
                <w:szCs w:val="21"/>
              </w:rPr>
              <w:t>73.56</w:t>
            </w:r>
          </w:p>
        </w:tc>
        <w:tc>
          <w:tcPr>
            <w:tcW w:w="983" w:type="dxa"/>
          </w:tcPr>
          <w:p>
            <w:pPr>
              <w:spacing w:line="240" w:lineRule="auto"/>
              <w:ind w:firstLine="0" w:firstLineChars="0"/>
              <w:jc w:val="center"/>
              <w:rPr>
                <w:color w:val="auto"/>
                <w:sz w:val="21"/>
                <w:szCs w:val="21"/>
              </w:rPr>
            </w:pPr>
            <w:r>
              <w:rPr>
                <w:color w:val="auto"/>
                <w:sz w:val="21"/>
                <w:szCs w:val="21"/>
              </w:rPr>
              <w:t>82.09</w:t>
            </w:r>
          </w:p>
        </w:tc>
        <w:tc>
          <w:tcPr>
            <w:tcW w:w="984" w:type="dxa"/>
          </w:tcPr>
          <w:p>
            <w:pPr>
              <w:spacing w:line="240" w:lineRule="auto"/>
              <w:ind w:firstLine="0" w:firstLineChars="0"/>
              <w:jc w:val="center"/>
              <w:rPr>
                <w:color w:val="auto"/>
                <w:sz w:val="21"/>
                <w:szCs w:val="21"/>
              </w:rPr>
            </w:pPr>
            <w:r>
              <w:rPr>
                <w:color w:val="auto"/>
                <w:sz w:val="21"/>
                <w:szCs w:val="21"/>
              </w:rPr>
              <w:t>58.71</w:t>
            </w:r>
          </w:p>
        </w:tc>
        <w:tc>
          <w:tcPr>
            <w:tcW w:w="984" w:type="dxa"/>
          </w:tcPr>
          <w:p>
            <w:pPr>
              <w:spacing w:line="240" w:lineRule="auto"/>
              <w:ind w:firstLine="0" w:firstLineChars="0"/>
              <w:jc w:val="center"/>
              <w:rPr>
                <w:color w:val="auto"/>
                <w:sz w:val="21"/>
                <w:szCs w:val="21"/>
              </w:rPr>
            </w:pPr>
            <w:r>
              <w:rPr>
                <w:color w:val="auto"/>
                <w:sz w:val="21"/>
                <w:szCs w:val="21"/>
              </w:rPr>
              <w:t>66.67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上海市</w:t>
            </w:r>
          </w:p>
        </w:tc>
        <w:tc>
          <w:tcPr>
            <w:tcW w:w="1134" w:type="dxa"/>
          </w:tcPr>
          <w:p>
            <w:pPr>
              <w:spacing w:line="240" w:lineRule="auto"/>
              <w:ind w:firstLine="0" w:firstLineChars="0"/>
              <w:jc w:val="center"/>
              <w:rPr>
                <w:color w:val="auto"/>
                <w:sz w:val="21"/>
                <w:szCs w:val="21"/>
              </w:rPr>
            </w:pPr>
            <w:r>
              <w:rPr>
                <w:color w:val="auto"/>
                <w:sz w:val="21"/>
                <w:szCs w:val="21"/>
              </w:rPr>
              <w:t>1.06</w:t>
            </w:r>
          </w:p>
        </w:tc>
        <w:tc>
          <w:tcPr>
            <w:tcW w:w="784" w:type="dxa"/>
          </w:tcPr>
          <w:p>
            <w:pPr>
              <w:spacing w:line="240" w:lineRule="auto"/>
              <w:ind w:firstLine="0" w:firstLineChars="0"/>
              <w:jc w:val="center"/>
              <w:rPr>
                <w:color w:val="auto"/>
                <w:sz w:val="21"/>
                <w:szCs w:val="21"/>
              </w:rPr>
            </w:pPr>
            <w:r>
              <w:rPr>
                <w:color w:val="auto"/>
                <w:sz w:val="21"/>
                <w:szCs w:val="21"/>
              </w:rPr>
              <w:t>3.06</w:t>
            </w:r>
          </w:p>
        </w:tc>
        <w:tc>
          <w:tcPr>
            <w:tcW w:w="984" w:type="dxa"/>
          </w:tcPr>
          <w:p>
            <w:pPr>
              <w:spacing w:line="240" w:lineRule="auto"/>
              <w:ind w:firstLine="0" w:firstLineChars="0"/>
              <w:jc w:val="center"/>
              <w:rPr>
                <w:color w:val="auto"/>
                <w:sz w:val="21"/>
                <w:szCs w:val="21"/>
              </w:rPr>
            </w:pPr>
            <w:r>
              <w:rPr>
                <w:color w:val="auto"/>
                <w:sz w:val="21"/>
                <w:szCs w:val="21"/>
              </w:rPr>
              <w:t>1.82</w:t>
            </w:r>
          </w:p>
        </w:tc>
        <w:tc>
          <w:tcPr>
            <w:tcW w:w="983" w:type="dxa"/>
          </w:tcPr>
          <w:p>
            <w:pPr>
              <w:spacing w:line="240" w:lineRule="auto"/>
              <w:ind w:firstLine="0" w:firstLineChars="0"/>
              <w:jc w:val="center"/>
              <w:rPr>
                <w:color w:val="auto"/>
                <w:sz w:val="21"/>
                <w:szCs w:val="21"/>
              </w:rPr>
            </w:pPr>
            <w:r>
              <w:rPr>
                <w:color w:val="auto"/>
                <w:sz w:val="21"/>
                <w:szCs w:val="21"/>
              </w:rPr>
              <w:t>0.31</w:t>
            </w:r>
          </w:p>
        </w:tc>
        <w:tc>
          <w:tcPr>
            <w:tcW w:w="983" w:type="dxa"/>
          </w:tcPr>
          <w:p>
            <w:pPr>
              <w:spacing w:line="240" w:lineRule="auto"/>
              <w:ind w:firstLine="0" w:firstLineChars="0"/>
              <w:jc w:val="center"/>
              <w:rPr>
                <w:color w:val="auto"/>
                <w:sz w:val="21"/>
                <w:szCs w:val="21"/>
              </w:rPr>
            </w:pPr>
            <w:r>
              <w:rPr>
                <w:color w:val="auto"/>
                <w:sz w:val="21"/>
                <w:szCs w:val="21"/>
              </w:rPr>
              <w:t>2.18</w:t>
            </w:r>
          </w:p>
        </w:tc>
        <w:tc>
          <w:tcPr>
            <w:tcW w:w="984" w:type="dxa"/>
          </w:tcPr>
          <w:p>
            <w:pPr>
              <w:spacing w:line="240" w:lineRule="auto"/>
              <w:ind w:firstLine="0" w:firstLineChars="0"/>
              <w:jc w:val="center"/>
              <w:rPr>
                <w:color w:val="auto"/>
                <w:sz w:val="21"/>
                <w:szCs w:val="21"/>
              </w:rPr>
            </w:pPr>
            <w:r>
              <w:rPr>
                <w:color w:val="auto"/>
                <w:sz w:val="21"/>
                <w:szCs w:val="21"/>
              </w:rPr>
              <w:t>1.62</w:t>
            </w:r>
          </w:p>
        </w:tc>
        <w:tc>
          <w:tcPr>
            <w:tcW w:w="983" w:type="dxa"/>
          </w:tcPr>
          <w:p>
            <w:pPr>
              <w:spacing w:line="240" w:lineRule="auto"/>
              <w:ind w:firstLine="0" w:firstLineChars="0"/>
              <w:jc w:val="center"/>
              <w:rPr>
                <w:color w:val="auto"/>
                <w:sz w:val="21"/>
                <w:szCs w:val="21"/>
              </w:rPr>
            </w:pPr>
            <w:r>
              <w:rPr>
                <w:color w:val="auto"/>
                <w:sz w:val="21"/>
                <w:szCs w:val="21"/>
              </w:rPr>
              <w:t>0</w:t>
            </w:r>
          </w:p>
        </w:tc>
        <w:tc>
          <w:tcPr>
            <w:tcW w:w="984" w:type="dxa"/>
          </w:tcPr>
          <w:p>
            <w:pPr>
              <w:spacing w:line="240" w:lineRule="auto"/>
              <w:ind w:firstLine="0" w:firstLineChars="0"/>
              <w:jc w:val="center"/>
              <w:rPr>
                <w:color w:val="auto"/>
                <w:sz w:val="21"/>
                <w:szCs w:val="21"/>
              </w:rPr>
            </w:pPr>
            <w:r>
              <w:rPr>
                <w:color w:val="auto"/>
                <w:sz w:val="21"/>
                <w:szCs w:val="21"/>
              </w:rPr>
              <w:t>2.89</w:t>
            </w:r>
          </w:p>
        </w:tc>
        <w:tc>
          <w:tcPr>
            <w:tcW w:w="983" w:type="dxa"/>
          </w:tcPr>
          <w:p>
            <w:pPr>
              <w:spacing w:line="240" w:lineRule="auto"/>
              <w:ind w:firstLine="0" w:firstLineChars="0"/>
              <w:jc w:val="center"/>
              <w:rPr>
                <w:color w:val="auto"/>
                <w:sz w:val="21"/>
                <w:szCs w:val="21"/>
              </w:rPr>
            </w:pPr>
            <w:r>
              <w:rPr>
                <w:color w:val="auto"/>
                <w:sz w:val="21"/>
                <w:szCs w:val="21"/>
              </w:rPr>
              <w:t>1.27</w:t>
            </w:r>
          </w:p>
        </w:tc>
        <w:tc>
          <w:tcPr>
            <w:tcW w:w="983" w:type="dxa"/>
          </w:tcPr>
          <w:p>
            <w:pPr>
              <w:spacing w:line="240" w:lineRule="auto"/>
              <w:ind w:firstLine="0" w:firstLineChars="0"/>
              <w:jc w:val="center"/>
              <w:rPr>
                <w:color w:val="auto"/>
                <w:sz w:val="21"/>
                <w:szCs w:val="21"/>
              </w:rPr>
            </w:pPr>
            <w:r>
              <w:rPr>
                <w:color w:val="auto"/>
                <w:sz w:val="21"/>
                <w:szCs w:val="21"/>
              </w:rPr>
              <w:t>0.67</w:t>
            </w:r>
          </w:p>
        </w:tc>
        <w:tc>
          <w:tcPr>
            <w:tcW w:w="984" w:type="dxa"/>
          </w:tcPr>
          <w:p>
            <w:pPr>
              <w:spacing w:line="240" w:lineRule="auto"/>
              <w:ind w:firstLine="0" w:firstLineChars="0"/>
              <w:jc w:val="center"/>
              <w:rPr>
                <w:color w:val="auto"/>
                <w:sz w:val="21"/>
                <w:szCs w:val="21"/>
              </w:rPr>
            </w:pPr>
            <w:r>
              <w:rPr>
                <w:color w:val="auto"/>
                <w:sz w:val="21"/>
                <w:szCs w:val="21"/>
              </w:rPr>
              <w:t>1.52</w:t>
            </w:r>
          </w:p>
        </w:tc>
        <w:tc>
          <w:tcPr>
            <w:tcW w:w="984" w:type="dxa"/>
          </w:tcPr>
          <w:p>
            <w:pPr>
              <w:spacing w:line="240" w:lineRule="auto"/>
              <w:ind w:firstLine="0" w:firstLineChars="0"/>
              <w:jc w:val="center"/>
              <w:rPr>
                <w:color w:val="auto"/>
                <w:sz w:val="21"/>
                <w:szCs w:val="21"/>
              </w:rPr>
            </w:pPr>
            <w:r>
              <w:rPr>
                <w:color w:val="auto"/>
                <w:sz w:val="21"/>
                <w:szCs w:val="21"/>
              </w:rPr>
              <w:t>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四川省</w:t>
            </w:r>
          </w:p>
        </w:tc>
        <w:tc>
          <w:tcPr>
            <w:tcW w:w="1134" w:type="dxa"/>
          </w:tcPr>
          <w:p>
            <w:pPr>
              <w:spacing w:line="240" w:lineRule="auto"/>
              <w:ind w:firstLine="0" w:firstLineChars="0"/>
              <w:jc w:val="center"/>
              <w:rPr>
                <w:color w:val="auto"/>
                <w:sz w:val="21"/>
                <w:szCs w:val="21"/>
              </w:rPr>
            </w:pPr>
            <w:r>
              <w:rPr>
                <w:color w:val="auto"/>
                <w:sz w:val="21"/>
                <w:szCs w:val="21"/>
              </w:rPr>
              <w:t>1.33</w:t>
            </w:r>
          </w:p>
        </w:tc>
        <w:tc>
          <w:tcPr>
            <w:tcW w:w="784" w:type="dxa"/>
          </w:tcPr>
          <w:p>
            <w:pPr>
              <w:spacing w:line="240" w:lineRule="auto"/>
              <w:ind w:firstLine="0" w:firstLineChars="0"/>
              <w:jc w:val="center"/>
              <w:rPr>
                <w:color w:val="auto"/>
                <w:sz w:val="21"/>
                <w:szCs w:val="21"/>
              </w:rPr>
            </w:pPr>
            <w:r>
              <w:rPr>
                <w:color w:val="auto"/>
                <w:sz w:val="21"/>
                <w:szCs w:val="21"/>
              </w:rPr>
              <w:t>1.97</w:t>
            </w:r>
          </w:p>
        </w:tc>
        <w:tc>
          <w:tcPr>
            <w:tcW w:w="984" w:type="dxa"/>
          </w:tcPr>
          <w:p>
            <w:pPr>
              <w:spacing w:line="240" w:lineRule="auto"/>
              <w:ind w:firstLine="0" w:firstLineChars="0"/>
              <w:jc w:val="center"/>
              <w:rPr>
                <w:color w:val="auto"/>
                <w:sz w:val="21"/>
                <w:szCs w:val="21"/>
              </w:rPr>
            </w:pPr>
            <w:r>
              <w:rPr>
                <w:color w:val="auto"/>
                <w:sz w:val="21"/>
                <w:szCs w:val="21"/>
              </w:rPr>
              <w:t>1.46</w:t>
            </w:r>
          </w:p>
        </w:tc>
        <w:tc>
          <w:tcPr>
            <w:tcW w:w="983" w:type="dxa"/>
          </w:tcPr>
          <w:p>
            <w:pPr>
              <w:spacing w:line="240" w:lineRule="auto"/>
              <w:ind w:firstLine="0" w:firstLineChars="0"/>
              <w:jc w:val="center"/>
              <w:rPr>
                <w:color w:val="auto"/>
                <w:sz w:val="21"/>
                <w:szCs w:val="21"/>
              </w:rPr>
            </w:pPr>
            <w:r>
              <w:rPr>
                <w:color w:val="auto"/>
                <w:sz w:val="21"/>
                <w:szCs w:val="21"/>
              </w:rPr>
              <w:t>0.73</w:t>
            </w:r>
          </w:p>
        </w:tc>
        <w:tc>
          <w:tcPr>
            <w:tcW w:w="983" w:type="dxa"/>
          </w:tcPr>
          <w:p>
            <w:pPr>
              <w:spacing w:line="240" w:lineRule="auto"/>
              <w:ind w:firstLine="0" w:firstLineChars="0"/>
              <w:jc w:val="center"/>
              <w:rPr>
                <w:color w:val="auto"/>
                <w:sz w:val="21"/>
                <w:szCs w:val="21"/>
              </w:rPr>
            </w:pPr>
            <w:r>
              <w:rPr>
                <w:color w:val="auto"/>
                <w:sz w:val="21"/>
                <w:szCs w:val="21"/>
              </w:rPr>
              <w:t>1.77</w:t>
            </w:r>
          </w:p>
        </w:tc>
        <w:tc>
          <w:tcPr>
            <w:tcW w:w="984" w:type="dxa"/>
          </w:tcPr>
          <w:p>
            <w:pPr>
              <w:spacing w:line="240" w:lineRule="auto"/>
              <w:ind w:firstLine="0" w:firstLineChars="0"/>
              <w:jc w:val="center"/>
              <w:rPr>
                <w:color w:val="auto"/>
                <w:sz w:val="21"/>
                <w:szCs w:val="21"/>
              </w:rPr>
            </w:pPr>
            <w:r>
              <w:rPr>
                <w:color w:val="auto"/>
                <w:sz w:val="21"/>
                <w:szCs w:val="21"/>
              </w:rPr>
              <w:t>1.85</w:t>
            </w:r>
          </w:p>
        </w:tc>
        <w:tc>
          <w:tcPr>
            <w:tcW w:w="983" w:type="dxa"/>
          </w:tcPr>
          <w:p>
            <w:pPr>
              <w:spacing w:line="240" w:lineRule="auto"/>
              <w:ind w:firstLine="0" w:firstLineChars="0"/>
              <w:jc w:val="center"/>
              <w:rPr>
                <w:color w:val="auto"/>
                <w:sz w:val="21"/>
                <w:szCs w:val="21"/>
              </w:rPr>
            </w:pPr>
            <w:r>
              <w:rPr>
                <w:color w:val="auto"/>
                <w:sz w:val="21"/>
                <w:szCs w:val="21"/>
              </w:rPr>
              <w:t>1.41</w:t>
            </w:r>
          </w:p>
        </w:tc>
        <w:tc>
          <w:tcPr>
            <w:tcW w:w="984" w:type="dxa"/>
          </w:tcPr>
          <w:p>
            <w:pPr>
              <w:spacing w:line="240" w:lineRule="auto"/>
              <w:ind w:firstLine="0" w:firstLineChars="0"/>
              <w:jc w:val="center"/>
              <w:rPr>
                <w:color w:val="auto"/>
                <w:sz w:val="21"/>
                <w:szCs w:val="21"/>
              </w:rPr>
            </w:pPr>
            <w:r>
              <w:rPr>
                <w:color w:val="auto"/>
                <w:sz w:val="21"/>
                <w:szCs w:val="21"/>
              </w:rPr>
              <w:t>5.98</w:t>
            </w:r>
          </w:p>
        </w:tc>
        <w:tc>
          <w:tcPr>
            <w:tcW w:w="983" w:type="dxa"/>
          </w:tcPr>
          <w:p>
            <w:pPr>
              <w:spacing w:line="240" w:lineRule="auto"/>
              <w:ind w:firstLine="0" w:firstLineChars="0"/>
              <w:jc w:val="center"/>
              <w:rPr>
                <w:color w:val="auto"/>
                <w:sz w:val="21"/>
                <w:szCs w:val="21"/>
              </w:rPr>
            </w:pPr>
            <w:r>
              <w:rPr>
                <w:color w:val="auto"/>
                <w:sz w:val="21"/>
                <w:szCs w:val="21"/>
              </w:rPr>
              <w:t>1.21</w:t>
            </w:r>
          </w:p>
        </w:tc>
        <w:tc>
          <w:tcPr>
            <w:tcW w:w="983" w:type="dxa"/>
          </w:tcPr>
          <w:p>
            <w:pPr>
              <w:spacing w:line="240" w:lineRule="auto"/>
              <w:ind w:firstLine="0" w:firstLineChars="0"/>
              <w:jc w:val="center"/>
              <w:rPr>
                <w:color w:val="auto"/>
                <w:sz w:val="21"/>
                <w:szCs w:val="21"/>
              </w:rPr>
            </w:pPr>
            <w:r>
              <w:rPr>
                <w:color w:val="auto"/>
                <w:sz w:val="21"/>
                <w:szCs w:val="21"/>
              </w:rPr>
              <w:t>1.45</w:t>
            </w:r>
          </w:p>
        </w:tc>
        <w:tc>
          <w:tcPr>
            <w:tcW w:w="984" w:type="dxa"/>
          </w:tcPr>
          <w:p>
            <w:pPr>
              <w:spacing w:line="240" w:lineRule="auto"/>
              <w:ind w:firstLine="0" w:firstLineChars="0"/>
              <w:jc w:val="center"/>
              <w:rPr>
                <w:color w:val="auto"/>
                <w:sz w:val="21"/>
                <w:szCs w:val="21"/>
              </w:rPr>
            </w:pPr>
            <w:r>
              <w:rPr>
                <w:color w:val="auto"/>
                <w:sz w:val="21"/>
                <w:szCs w:val="21"/>
              </w:rPr>
              <w:t>1.4</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天津市</w:t>
            </w:r>
          </w:p>
        </w:tc>
        <w:tc>
          <w:tcPr>
            <w:tcW w:w="1134" w:type="dxa"/>
          </w:tcPr>
          <w:p>
            <w:pPr>
              <w:spacing w:line="240" w:lineRule="auto"/>
              <w:ind w:firstLine="0" w:firstLineChars="0"/>
              <w:jc w:val="center"/>
              <w:rPr>
                <w:color w:val="auto"/>
                <w:sz w:val="21"/>
                <w:szCs w:val="21"/>
              </w:rPr>
            </w:pPr>
            <w:r>
              <w:rPr>
                <w:color w:val="auto"/>
                <w:sz w:val="21"/>
                <w:szCs w:val="21"/>
              </w:rPr>
              <w:t>0.27</w:t>
            </w:r>
          </w:p>
        </w:tc>
        <w:tc>
          <w:tcPr>
            <w:tcW w:w="784" w:type="dxa"/>
          </w:tcPr>
          <w:p>
            <w:pPr>
              <w:spacing w:line="240" w:lineRule="auto"/>
              <w:ind w:firstLine="0" w:firstLineChars="0"/>
              <w:jc w:val="center"/>
              <w:rPr>
                <w:color w:val="auto"/>
                <w:sz w:val="21"/>
                <w:szCs w:val="21"/>
              </w:rPr>
            </w:pPr>
            <w:r>
              <w:rPr>
                <w:color w:val="auto"/>
                <w:sz w:val="21"/>
                <w:szCs w:val="21"/>
              </w:rPr>
              <w:t>0.75</w:t>
            </w:r>
          </w:p>
        </w:tc>
        <w:tc>
          <w:tcPr>
            <w:tcW w:w="984" w:type="dxa"/>
          </w:tcPr>
          <w:p>
            <w:pPr>
              <w:spacing w:line="240" w:lineRule="auto"/>
              <w:ind w:firstLine="0" w:firstLineChars="0"/>
              <w:jc w:val="center"/>
              <w:rPr>
                <w:color w:val="auto"/>
                <w:sz w:val="21"/>
                <w:szCs w:val="21"/>
              </w:rPr>
            </w:pPr>
            <w:r>
              <w:rPr>
                <w:color w:val="auto"/>
                <w:sz w:val="21"/>
                <w:szCs w:val="21"/>
              </w:rPr>
              <w:t>0.4</w:t>
            </w:r>
          </w:p>
        </w:tc>
        <w:tc>
          <w:tcPr>
            <w:tcW w:w="983" w:type="dxa"/>
          </w:tcPr>
          <w:p>
            <w:pPr>
              <w:spacing w:line="240" w:lineRule="auto"/>
              <w:ind w:firstLine="0" w:firstLineChars="0"/>
              <w:jc w:val="center"/>
              <w:rPr>
                <w:color w:val="auto"/>
                <w:sz w:val="21"/>
                <w:szCs w:val="21"/>
              </w:rPr>
            </w:pPr>
            <w:r>
              <w:rPr>
                <w:color w:val="auto"/>
                <w:sz w:val="21"/>
                <w:szCs w:val="21"/>
              </w:rPr>
              <w:t>0.09</w:t>
            </w:r>
          </w:p>
        </w:tc>
        <w:tc>
          <w:tcPr>
            <w:tcW w:w="983" w:type="dxa"/>
          </w:tcPr>
          <w:p>
            <w:pPr>
              <w:spacing w:line="240" w:lineRule="auto"/>
              <w:ind w:firstLine="0" w:firstLineChars="0"/>
              <w:jc w:val="center"/>
              <w:rPr>
                <w:color w:val="auto"/>
                <w:sz w:val="21"/>
                <w:szCs w:val="21"/>
              </w:rPr>
            </w:pPr>
            <w:r>
              <w:rPr>
                <w:color w:val="auto"/>
                <w:sz w:val="21"/>
                <w:szCs w:val="21"/>
              </w:rPr>
              <w:t>0.7</w:t>
            </w:r>
          </w:p>
        </w:tc>
        <w:tc>
          <w:tcPr>
            <w:tcW w:w="984" w:type="dxa"/>
          </w:tcPr>
          <w:p>
            <w:pPr>
              <w:spacing w:line="240" w:lineRule="auto"/>
              <w:ind w:firstLine="0" w:firstLineChars="0"/>
              <w:jc w:val="center"/>
              <w:rPr>
                <w:color w:val="auto"/>
                <w:sz w:val="21"/>
                <w:szCs w:val="21"/>
              </w:rPr>
            </w:pPr>
            <w:r>
              <w:rPr>
                <w:color w:val="auto"/>
                <w:sz w:val="21"/>
                <w:szCs w:val="21"/>
              </w:rPr>
              <w:t>0.43</w:t>
            </w:r>
          </w:p>
        </w:tc>
        <w:tc>
          <w:tcPr>
            <w:tcW w:w="983" w:type="dxa"/>
          </w:tcPr>
          <w:p>
            <w:pPr>
              <w:spacing w:line="240" w:lineRule="auto"/>
              <w:ind w:firstLine="0" w:firstLineChars="0"/>
              <w:jc w:val="center"/>
              <w:rPr>
                <w:color w:val="auto"/>
                <w:sz w:val="21"/>
                <w:szCs w:val="21"/>
              </w:rPr>
            </w:pPr>
            <w:r>
              <w:rPr>
                <w:color w:val="auto"/>
                <w:sz w:val="21"/>
                <w:szCs w:val="21"/>
              </w:rPr>
              <w:t>0.35</w:t>
            </w:r>
          </w:p>
        </w:tc>
        <w:tc>
          <w:tcPr>
            <w:tcW w:w="984" w:type="dxa"/>
          </w:tcPr>
          <w:p>
            <w:pPr>
              <w:spacing w:line="240" w:lineRule="auto"/>
              <w:ind w:firstLine="0" w:firstLineChars="0"/>
              <w:jc w:val="center"/>
              <w:rPr>
                <w:color w:val="auto"/>
                <w:sz w:val="21"/>
                <w:szCs w:val="21"/>
              </w:rPr>
            </w:pPr>
            <w:r>
              <w:rPr>
                <w:color w:val="auto"/>
                <w:sz w:val="21"/>
                <w:szCs w:val="21"/>
              </w:rPr>
              <w:t>0.54</w:t>
            </w:r>
          </w:p>
        </w:tc>
        <w:tc>
          <w:tcPr>
            <w:tcW w:w="983" w:type="dxa"/>
          </w:tcPr>
          <w:p>
            <w:pPr>
              <w:spacing w:line="240" w:lineRule="auto"/>
              <w:ind w:firstLine="0" w:firstLineChars="0"/>
              <w:jc w:val="center"/>
              <w:rPr>
                <w:color w:val="auto"/>
                <w:sz w:val="21"/>
                <w:szCs w:val="21"/>
              </w:rPr>
            </w:pPr>
            <w:r>
              <w:rPr>
                <w:color w:val="auto"/>
                <w:sz w:val="21"/>
                <w:szCs w:val="21"/>
              </w:rPr>
              <w:t>0.39</w:t>
            </w:r>
          </w:p>
        </w:tc>
        <w:tc>
          <w:tcPr>
            <w:tcW w:w="983" w:type="dxa"/>
          </w:tcPr>
          <w:p>
            <w:pPr>
              <w:spacing w:line="240" w:lineRule="auto"/>
              <w:ind w:firstLine="0" w:firstLineChars="0"/>
              <w:jc w:val="center"/>
              <w:rPr>
                <w:color w:val="auto"/>
                <w:sz w:val="21"/>
                <w:szCs w:val="21"/>
              </w:rPr>
            </w:pPr>
            <w:r>
              <w:rPr>
                <w:color w:val="auto"/>
                <w:sz w:val="21"/>
                <w:szCs w:val="21"/>
              </w:rPr>
              <w:t>0.13</w:t>
            </w:r>
          </w:p>
        </w:tc>
        <w:tc>
          <w:tcPr>
            <w:tcW w:w="984" w:type="dxa"/>
          </w:tcPr>
          <w:p>
            <w:pPr>
              <w:spacing w:line="240" w:lineRule="auto"/>
              <w:ind w:firstLine="0" w:firstLineChars="0"/>
              <w:jc w:val="center"/>
              <w:rPr>
                <w:color w:val="auto"/>
                <w:sz w:val="21"/>
                <w:szCs w:val="21"/>
              </w:rPr>
            </w:pPr>
            <w:r>
              <w:rPr>
                <w:color w:val="auto"/>
                <w:sz w:val="21"/>
                <w:szCs w:val="21"/>
              </w:rPr>
              <w:t>0.3</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西藏自治区</w:t>
            </w:r>
          </w:p>
        </w:tc>
        <w:tc>
          <w:tcPr>
            <w:tcW w:w="1134" w:type="dxa"/>
          </w:tcPr>
          <w:p>
            <w:pPr>
              <w:spacing w:line="240" w:lineRule="auto"/>
              <w:ind w:firstLine="0" w:firstLineChars="0"/>
              <w:jc w:val="center"/>
              <w:rPr>
                <w:color w:val="auto"/>
                <w:sz w:val="21"/>
                <w:szCs w:val="21"/>
              </w:rPr>
            </w:pPr>
            <w:r>
              <w:rPr>
                <w:color w:val="auto"/>
                <w:sz w:val="21"/>
                <w:szCs w:val="21"/>
              </w:rPr>
              <w:t>0.67</w:t>
            </w:r>
          </w:p>
        </w:tc>
        <w:tc>
          <w:tcPr>
            <w:tcW w:w="784" w:type="dxa"/>
          </w:tcPr>
          <w:p>
            <w:pPr>
              <w:spacing w:line="240" w:lineRule="auto"/>
              <w:ind w:firstLine="0" w:firstLineChars="0"/>
              <w:jc w:val="center"/>
              <w:rPr>
                <w:color w:val="auto"/>
                <w:sz w:val="21"/>
                <w:szCs w:val="21"/>
              </w:rPr>
            </w:pPr>
            <w:r>
              <w:rPr>
                <w:color w:val="auto"/>
                <w:sz w:val="21"/>
                <w:szCs w:val="21"/>
              </w:rPr>
              <w:t>0.14</w:t>
            </w:r>
          </w:p>
        </w:tc>
        <w:tc>
          <w:tcPr>
            <w:tcW w:w="984" w:type="dxa"/>
          </w:tcPr>
          <w:p>
            <w:pPr>
              <w:spacing w:line="240" w:lineRule="auto"/>
              <w:ind w:firstLine="0" w:firstLineChars="0"/>
              <w:jc w:val="center"/>
              <w:rPr>
                <w:color w:val="auto"/>
                <w:sz w:val="21"/>
                <w:szCs w:val="21"/>
              </w:rPr>
            </w:pPr>
            <w:r>
              <w:rPr>
                <w:color w:val="auto"/>
                <w:sz w:val="21"/>
                <w:szCs w:val="21"/>
              </w:rPr>
              <w:t>0.12</w:t>
            </w:r>
          </w:p>
        </w:tc>
        <w:tc>
          <w:tcPr>
            <w:tcW w:w="983" w:type="dxa"/>
          </w:tcPr>
          <w:p>
            <w:pPr>
              <w:spacing w:line="240" w:lineRule="auto"/>
              <w:ind w:firstLine="0" w:firstLineChars="0"/>
              <w:jc w:val="center"/>
              <w:rPr>
                <w:color w:val="auto"/>
                <w:sz w:val="21"/>
                <w:szCs w:val="21"/>
              </w:rPr>
            </w:pPr>
            <w:r>
              <w:rPr>
                <w:color w:val="auto"/>
                <w:sz w:val="21"/>
                <w:szCs w:val="21"/>
              </w:rPr>
              <w:t>0.17</w:t>
            </w:r>
          </w:p>
        </w:tc>
        <w:tc>
          <w:tcPr>
            <w:tcW w:w="983" w:type="dxa"/>
          </w:tcPr>
          <w:p>
            <w:pPr>
              <w:spacing w:line="240" w:lineRule="auto"/>
              <w:ind w:firstLine="0" w:firstLineChars="0"/>
              <w:jc w:val="center"/>
              <w:rPr>
                <w:color w:val="auto"/>
                <w:sz w:val="21"/>
                <w:szCs w:val="21"/>
              </w:rPr>
            </w:pPr>
            <w:r>
              <w:rPr>
                <w:color w:val="auto"/>
                <w:sz w:val="21"/>
                <w:szCs w:val="21"/>
              </w:rPr>
              <w:t>0.15</w:t>
            </w:r>
          </w:p>
        </w:tc>
        <w:tc>
          <w:tcPr>
            <w:tcW w:w="984" w:type="dxa"/>
          </w:tcPr>
          <w:p>
            <w:pPr>
              <w:spacing w:line="240" w:lineRule="auto"/>
              <w:ind w:firstLine="0" w:firstLineChars="0"/>
              <w:jc w:val="center"/>
              <w:rPr>
                <w:color w:val="auto"/>
                <w:sz w:val="21"/>
                <w:szCs w:val="21"/>
              </w:rPr>
            </w:pPr>
            <w:r>
              <w:rPr>
                <w:color w:val="auto"/>
                <w:sz w:val="21"/>
                <w:szCs w:val="21"/>
              </w:rPr>
              <w:t>0.46</w:t>
            </w:r>
          </w:p>
        </w:tc>
        <w:tc>
          <w:tcPr>
            <w:tcW w:w="983" w:type="dxa"/>
          </w:tcPr>
          <w:p>
            <w:pPr>
              <w:spacing w:line="240" w:lineRule="auto"/>
              <w:ind w:firstLine="0" w:firstLineChars="0"/>
              <w:jc w:val="center"/>
              <w:rPr>
                <w:color w:val="auto"/>
                <w:sz w:val="21"/>
                <w:szCs w:val="21"/>
              </w:rPr>
            </w:pPr>
            <w:r>
              <w:rPr>
                <w:color w:val="auto"/>
                <w:sz w:val="21"/>
                <w:szCs w:val="21"/>
              </w:rPr>
              <w:t>1.94</w:t>
            </w:r>
          </w:p>
        </w:tc>
        <w:tc>
          <w:tcPr>
            <w:tcW w:w="984" w:type="dxa"/>
          </w:tcPr>
          <w:p>
            <w:pPr>
              <w:spacing w:line="240" w:lineRule="auto"/>
              <w:ind w:firstLine="0" w:firstLineChars="0"/>
              <w:jc w:val="center"/>
              <w:rPr>
                <w:color w:val="auto"/>
                <w:sz w:val="21"/>
                <w:szCs w:val="21"/>
              </w:rPr>
            </w:pPr>
            <w:r>
              <w:rPr>
                <w:color w:val="auto"/>
                <w:sz w:val="21"/>
                <w:szCs w:val="21"/>
              </w:rPr>
              <w:t>1.99</w:t>
            </w:r>
          </w:p>
        </w:tc>
        <w:tc>
          <w:tcPr>
            <w:tcW w:w="983" w:type="dxa"/>
          </w:tcPr>
          <w:p>
            <w:pPr>
              <w:spacing w:line="240" w:lineRule="auto"/>
              <w:ind w:firstLine="0" w:firstLineChars="0"/>
              <w:jc w:val="center"/>
              <w:rPr>
                <w:color w:val="auto"/>
                <w:sz w:val="21"/>
                <w:szCs w:val="21"/>
              </w:rPr>
            </w:pPr>
            <w:r>
              <w:rPr>
                <w:color w:val="auto"/>
                <w:sz w:val="21"/>
                <w:szCs w:val="21"/>
              </w:rPr>
              <w:t>0.2</w:t>
            </w:r>
          </w:p>
        </w:tc>
        <w:tc>
          <w:tcPr>
            <w:tcW w:w="983" w:type="dxa"/>
          </w:tcPr>
          <w:p>
            <w:pPr>
              <w:spacing w:line="240" w:lineRule="auto"/>
              <w:ind w:firstLine="0" w:firstLineChars="0"/>
              <w:jc w:val="center"/>
              <w:rPr>
                <w:color w:val="auto"/>
                <w:sz w:val="21"/>
                <w:szCs w:val="21"/>
              </w:rPr>
            </w:pPr>
            <w:r>
              <w:rPr>
                <w:color w:val="auto"/>
                <w:sz w:val="21"/>
                <w:szCs w:val="21"/>
              </w:rPr>
              <w:t>0.27</w:t>
            </w:r>
          </w:p>
        </w:tc>
        <w:tc>
          <w:tcPr>
            <w:tcW w:w="984" w:type="dxa"/>
          </w:tcPr>
          <w:p>
            <w:pPr>
              <w:spacing w:line="240" w:lineRule="auto"/>
              <w:ind w:firstLine="0" w:firstLineChars="0"/>
              <w:jc w:val="center"/>
              <w:rPr>
                <w:color w:val="auto"/>
                <w:sz w:val="21"/>
                <w:szCs w:val="21"/>
              </w:rPr>
            </w:pPr>
            <w:r>
              <w:rPr>
                <w:color w:val="auto"/>
                <w:sz w:val="21"/>
                <w:szCs w:val="21"/>
              </w:rPr>
              <w:t>0.13</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香港特别行政区</w:t>
            </w:r>
          </w:p>
        </w:tc>
        <w:tc>
          <w:tcPr>
            <w:tcW w:w="1134" w:type="dxa"/>
          </w:tcPr>
          <w:p>
            <w:pPr>
              <w:spacing w:line="240" w:lineRule="auto"/>
              <w:ind w:firstLine="0" w:firstLineChars="0"/>
              <w:jc w:val="center"/>
              <w:rPr>
                <w:color w:val="auto"/>
                <w:sz w:val="21"/>
                <w:szCs w:val="21"/>
              </w:rPr>
            </w:pPr>
            <w:r>
              <w:rPr>
                <w:color w:val="auto"/>
                <w:sz w:val="21"/>
                <w:szCs w:val="21"/>
              </w:rPr>
              <w:t>0</w:t>
            </w:r>
          </w:p>
        </w:tc>
        <w:tc>
          <w:tcPr>
            <w:tcW w:w="784" w:type="dxa"/>
          </w:tcPr>
          <w:p>
            <w:pPr>
              <w:spacing w:line="240" w:lineRule="auto"/>
              <w:ind w:firstLine="0" w:firstLineChars="0"/>
              <w:jc w:val="center"/>
              <w:rPr>
                <w:color w:val="auto"/>
                <w:sz w:val="21"/>
                <w:szCs w:val="21"/>
              </w:rPr>
            </w:pPr>
            <w:r>
              <w:rPr>
                <w:color w:val="auto"/>
                <w:sz w:val="21"/>
                <w:szCs w:val="21"/>
              </w:rPr>
              <w:t>0</w:t>
            </w:r>
          </w:p>
        </w:tc>
        <w:tc>
          <w:tcPr>
            <w:tcW w:w="984" w:type="dxa"/>
          </w:tcPr>
          <w:p>
            <w:pPr>
              <w:spacing w:line="240" w:lineRule="auto"/>
              <w:ind w:firstLine="0" w:firstLineChars="0"/>
              <w:jc w:val="center"/>
              <w:rPr>
                <w:color w:val="auto"/>
                <w:sz w:val="21"/>
                <w:szCs w:val="21"/>
              </w:rPr>
            </w:pPr>
            <w:r>
              <w:rPr>
                <w:color w:val="auto"/>
                <w:sz w:val="21"/>
                <w:szCs w:val="21"/>
              </w:rPr>
              <w:t>0</w:t>
            </w:r>
          </w:p>
        </w:tc>
        <w:tc>
          <w:tcPr>
            <w:tcW w:w="983" w:type="dxa"/>
          </w:tcPr>
          <w:p>
            <w:pPr>
              <w:spacing w:line="240" w:lineRule="auto"/>
              <w:ind w:firstLine="0" w:firstLineChars="0"/>
              <w:jc w:val="center"/>
              <w:rPr>
                <w:color w:val="auto"/>
                <w:sz w:val="21"/>
                <w:szCs w:val="21"/>
              </w:rPr>
            </w:pPr>
            <w:r>
              <w:rPr>
                <w:color w:val="auto"/>
                <w:sz w:val="21"/>
                <w:szCs w:val="21"/>
              </w:rPr>
              <w:t>0</w:t>
            </w:r>
          </w:p>
        </w:tc>
        <w:tc>
          <w:tcPr>
            <w:tcW w:w="983" w:type="dxa"/>
          </w:tcPr>
          <w:p>
            <w:pPr>
              <w:spacing w:line="240" w:lineRule="auto"/>
              <w:ind w:firstLine="0" w:firstLineChars="0"/>
              <w:jc w:val="center"/>
              <w:rPr>
                <w:color w:val="auto"/>
                <w:sz w:val="21"/>
                <w:szCs w:val="21"/>
              </w:rPr>
            </w:pPr>
            <w:r>
              <w:rPr>
                <w:color w:val="auto"/>
                <w:sz w:val="21"/>
                <w:szCs w:val="21"/>
              </w:rPr>
              <w:t>0</w:t>
            </w:r>
          </w:p>
        </w:tc>
        <w:tc>
          <w:tcPr>
            <w:tcW w:w="984" w:type="dxa"/>
          </w:tcPr>
          <w:p>
            <w:pPr>
              <w:spacing w:line="240" w:lineRule="auto"/>
              <w:ind w:firstLine="0" w:firstLineChars="0"/>
              <w:jc w:val="center"/>
              <w:rPr>
                <w:color w:val="auto"/>
                <w:sz w:val="21"/>
                <w:szCs w:val="21"/>
              </w:rPr>
            </w:pPr>
            <w:r>
              <w:rPr>
                <w:color w:val="auto"/>
                <w:sz w:val="21"/>
                <w:szCs w:val="21"/>
              </w:rPr>
              <w:t>0</w:t>
            </w:r>
          </w:p>
        </w:tc>
        <w:tc>
          <w:tcPr>
            <w:tcW w:w="983" w:type="dxa"/>
          </w:tcPr>
          <w:p>
            <w:pPr>
              <w:spacing w:line="240" w:lineRule="auto"/>
              <w:ind w:firstLine="0" w:firstLineChars="0"/>
              <w:jc w:val="center"/>
              <w:rPr>
                <w:color w:val="auto"/>
                <w:sz w:val="21"/>
                <w:szCs w:val="21"/>
              </w:rPr>
            </w:pPr>
            <w:r>
              <w:rPr>
                <w:color w:val="auto"/>
                <w:sz w:val="21"/>
                <w:szCs w:val="21"/>
              </w:rPr>
              <w:t>0</w:t>
            </w:r>
          </w:p>
        </w:tc>
        <w:tc>
          <w:tcPr>
            <w:tcW w:w="984" w:type="dxa"/>
          </w:tcPr>
          <w:p>
            <w:pPr>
              <w:spacing w:line="240" w:lineRule="auto"/>
              <w:ind w:firstLine="0" w:firstLineChars="0"/>
              <w:jc w:val="center"/>
              <w:rPr>
                <w:color w:val="auto"/>
                <w:sz w:val="21"/>
                <w:szCs w:val="21"/>
              </w:rPr>
            </w:pPr>
            <w:r>
              <w:rPr>
                <w:color w:val="auto"/>
                <w:sz w:val="21"/>
                <w:szCs w:val="21"/>
              </w:rPr>
              <w:t>0</w:t>
            </w:r>
          </w:p>
        </w:tc>
        <w:tc>
          <w:tcPr>
            <w:tcW w:w="983" w:type="dxa"/>
          </w:tcPr>
          <w:p>
            <w:pPr>
              <w:spacing w:line="240" w:lineRule="auto"/>
              <w:ind w:firstLine="0" w:firstLineChars="0"/>
              <w:jc w:val="center"/>
              <w:rPr>
                <w:color w:val="auto"/>
                <w:sz w:val="21"/>
                <w:szCs w:val="21"/>
              </w:rPr>
            </w:pPr>
            <w:r>
              <w:rPr>
                <w:color w:val="auto"/>
                <w:sz w:val="21"/>
                <w:szCs w:val="21"/>
              </w:rPr>
              <w:t>0</w:t>
            </w:r>
          </w:p>
        </w:tc>
        <w:tc>
          <w:tcPr>
            <w:tcW w:w="983" w:type="dxa"/>
          </w:tcPr>
          <w:p>
            <w:pPr>
              <w:spacing w:line="240" w:lineRule="auto"/>
              <w:ind w:firstLine="0" w:firstLineChars="0"/>
              <w:jc w:val="center"/>
              <w:rPr>
                <w:color w:val="auto"/>
                <w:sz w:val="21"/>
                <w:szCs w:val="21"/>
              </w:rPr>
            </w:pPr>
            <w:r>
              <w:rPr>
                <w:color w:val="auto"/>
                <w:sz w:val="21"/>
                <w:szCs w:val="21"/>
              </w:rPr>
              <w:t>0</w:t>
            </w:r>
          </w:p>
        </w:tc>
        <w:tc>
          <w:tcPr>
            <w:tcW w:w="984" w:type="dxa"/>
          </w:tcPr>
          <w:p>
            <w:pPr>
              <w:spacing w:line="240" w:lineRule="auto"/>
              <w:ind w:firstLine="0" w:firstLineChars="0"/>
              <w:jc w:val="center"/>
              <w:rPr>
                <w:color w:val="auto"/>
                <w:sz w:val="21"/>
                <w:szCs w:val="21"/>
              </w:rPr>
            </w:pPr>
            <w:r>
              <w:rPr>
                <w:color w:val="auto"/>
                <w:sz w:val="21"/>
                <w:szCs w:val="21"/>
              </w:rPr>
              <w:t>0</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新疆维吾尔自治区</w:t>
            </w:r>
          </w:p>
        </w:tc>
        <w:tc>
          <w:tcPr>
            <w:tcW w:w="1134" w:type="dxa"/>
          </w:tcPr>
          <w:p>
            <w:pPr>
              <w:spacing w:line="240" w:lineRule="auto"/>
              <w:ind w:firstLine="0" w:firstLineChars="0"/>
              <w:jc w:val="center"/>
              <w:rPr>
                <w:color w:val="auto"/>
                <w:sz w:val="21"/>
                <w:szCs w:val="21"/>
              </w:rPr>
            </w:pPr>
            <w:r>
              <w:rPr>
                <w:color w:val="auto"/>
                <w:sz w:val="21"/>
                <w:szCs w:val="21"/>
              </w:rPr>
              <w:t>2.71</w:t>
            </w:r>
          </w:p>
        </w:tc>
        <w:tc>
          <w:tcPr>
            <w:tcW w:w="784" w:type="dxa"/>
          </w:tcPr>
          <w:p>
            <w:pPr>
              <w:spacing w:line="240" w:lineRule="auto"/>
              <w:ind w:firstLine="0" w:firstLineChars="0"/>
              <w:jc w:val="center"/>
              <w:rPr>
                <w:color w:val="auto"/>
                <w:sz w:val="21"/>
                <w:szCs w:val="21"/>
              </w:rPr>
            </w:pPr>
            <w:r>
              <w:rPr>
                <w:color w:val="auto"/>
                <w:sz w:val="21"/>
                <w:szCs w:val="21"/>
              </w:rPr>
              <w:t>1.19</w:t>
            </w:r>
          </w:p>
        </w:tc>
        <w:tc>
          <w:tcPr>
            <w:tcW w:w="984" w:type="dxa"/>
          </w:tcPr>
          <w:p>
            <w:pPr>
              <w:spacing w:line="240" w:lineRule="auto"/>
              <w:ind w:firstLine="0" w:firstLineChars="0"/>
              <w:jc w:val="center"/>
              <w:rPr>
                <w:color w:val="auto"/>
                <w:sz w:val="21"/>
                <w:szCs w:val="21"/>
              </w:rPr>
            </w:pPr>
            <w:r>
              <w:rPr>
                <w:color w:val="auto"/>
                <w:sz w:val="21"/>
                <w:szCs w:val="21"/>
              </w:rPr>
              <w:t>1.19</w:t>
            </w:r>
          </w:p>
        </w:tc>
        <w:tc>
          <w:tcPr>
            <w:tcW w:w="983" w:type="dxa"/>
          </w:tcPr>
          <w:p>
            <w:pPr>
              <w:spacing w:line="240" w:lineRule="auto"/>
              <w:ind w:firstLine="0" w:firstLineChars="0"/>
              <w:jc w:val="center"/>
              <w:rPr>
                <w:color w:val="auto"/>
                <w:sz w:val="21"/>
                <w:szCs w:val="21"/>
              </w:rPr>
            </w:pPr>
            <w:r>
              <w:rPr>
                <w:color w:val="auto"/>
                <w:sz w:val="21"/>
                <w:szCs w:val="21"/>
              </w:rPr>
              <w:t>0.89</w:t>
            </w:r>
          </w:p>
        </w:tc>
        <w:tc>
          <w:tcPr>
            <w:tcW w:w="983" w:type="dxa"/>
          </w:tcPr>
          <w:p>
            <w:pPr>
              <w:spacing w:line="240" w:lineRule="auto"/>
              <w:ind w:firstLine="0" w:firstLineChars="0"/>
              <w:jc w:val="center"/>
              <w:rPr>
                <w:color w:val="auto"/>
                <w:sz w:val="21"/>
                <w:szCs w:val="21"/>
              </w:rPr>
            </w:pPr>
            <w:r>
              <w:rPr>
                <w:color w:val="auto"/>
                <w:sz w:val="21"/>
                <w:szCs w:val="21"/>
              </w:rPr>
              <w:t>1.79</w:t>
            </w:r>
          </w:p>
        </w:tc>
        <w:tc>
          <w:tcPr>
            <w:tcW w:w="984" w:type="dxa"/>
          </w:tcPr>
          <w:p>
            <w:pPr>
              <w:spacing w:line="240" w:lineRule="auto"/>
              <w:ind w:firstLine="0" w:firstLineChars="0"/>
              <w:jc w:val="center"/>
              <w:rPr>
                <w:color w:val="auto"/>
                <w:sz w:val="21"/>
                <w:szCs w:val="21"/>
              </w:rPr>
            </w:pPr>
            <w:r>
              <w:rPr>
                <w:color w:val="auto"/>
                <w:sz w:val="21"/>
                <w:szCs w:val="21"/>
              </w:rPr>
              <w:t>2.53</w:t>
            </w:r>
          </w:p>
        </w:tc>
        <w:tc>
          <w:tcPr>
            <w:tcW w:w="983" w:type="dxa"/>
          </w:tcPr>
          <w:p>
            <w:pPr>
              <w:spacing w:line="240" w:lineRule="auto"/>
              <w:ind w:firstLine="0" w:firstLineChars="0"/>
              <w:jc w:val="center"/>
              <w:rPr>
                <w:color w:val="auto"/>
                <w:sz w:val="21"/>
                <w:szCs w:val="21"/>
              </w:rPr>
            </w:pPr>
            <w:r>
              <w:rPr>
                <w:color w:val="auto"/>
                <w:sz w:val="21"/>
                <w:szCs w:val="21"/>
              </w:rPr>
              <w:t>4.59</w:t>
            </w:r>
          </w:p>
        </w:tc>
        <w:tc>
          <w:tcPr>
            <w:tcW w:w="984" w:type="dxa"/>
          </w:tcPr>
          <w:p>
            <w:pPr>
              <w:spacing w:line="240" w:lineRule="auto"/>
              <w:ind w:firstLine="0" w:firstLineChars="0"/>
              <w:jc w:val="center"/>
              <w:rPr>
                <w:color w:val="auto"/>
                <w:sz w:val="21"/>
                <w:szCs w:val="21"/>
              </w:rPr>
            </w:pPr>
            <w:r>
              <w:rPr>
                <w:color w:val="auto"/>
                <w:sz w:val="21"/>
                <w:szCs w:val="21"/>
              </w:rPr>
              <w:t>3.26</w:t>
            </w:r>
          </w:p>
        </w:tc>
        <w:tc>
          <w:tcPr>
            <w:tcW w:w="983" w:type="dxa"/>
          </w:tcPr>
          <w:p>
            <w:pPr>
              <w:spacing w:line="240" w:lineRule="auto"/>
              <w:ind w:firstLine="0" w:firstLineChars="0"/>
              <w:jc w:val="center"/>
              <w:rPr>
                <w:color w:val="auto"/>
                <w:sz w:val="21"/>
                <w:szCs w:val="21"/>
              </w:rPr>
            </w:pPr>
            <w:r>
              <w:rPr>
                <w:color w:val="auto"/>
                <w:sz w:val="21"/>
                <w:szCs w:val="21"/>
              </w:rPr>
              <w:t>1.48</w:t>
            </w:r>
          </w:p>
        </w:tc>
        <w:tc>
          <w:tcPr>
            <w:tcW w:w="983" w:type="dxa"/>
          </w:tcPr>
          <w:p>
            <w:pPr>
              <w:spacing w:line="240" w:lineRule="auto"/>
              <w:ind w:firstLine="0" w:firstLineChars="0"/>
              <w:jc w:val="center"/>
              <w:rPr>
                <w:color w:val="auto"/>
                <w:sz w:val="21"/>
                <w:szCs w:val="21"/>
              </w:rPr>
            </w:pPr>
            <w:r>
              <w:rPr>
                <w:color w:val="auto"/>
                <w:sz w:val="21"/>
                <w:szCs w:val="21"/>
              </w:rPr>
              <w:t>1.73</w:t>
            </w:r>
          </w:p>
        </w:tc>
        <w:tc>
          <w:tcPr>
            <w:tcW w:w="984" w:type="dxa"/>
          </w:tcPr>
          <w:p>
            <w:pPr>
              <w:spacing w:line="240" w:lineRule="auto"/>
              <w:ind w:firstLine="0" w:firstLineChars="0"/>
              <w:jc w:val="center"/>
              <w:rPr>
                <w:color w:val="auto"/>
                <w:sz w:val="21"/>
                <w:szCs w:val="21"/>
              </w:rPr>
            </w:pPr>
            <w:r>
              <w:rPr>
                <w:color w:val="auto"/>
                <w:sz w:val="21"/>
                <w:szCs w:val="21"/>
              </w:rPr>
              <w:t>1.16</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云南省</w:t>
            </w:r>
          </w:p>
        </w:tc>
        <w:tc>
          <w:tcPr>
            <w:tcW w:w="1134" w:type="dxa"/>
          </w:tcPr>
          <w:p>
            <w:pPr>
              <w:spacing w:line="240" w:lineRule="auto"/>
              <w:ind w:firstLine="0" w:firstLineChars="0"/>
              <w:jc w:val="center"/>
              <w:rPr>
                <w:color w:val="auto"/>
                <w:sz w:val="21"/>
                <w:szCs w:val="21"/>
              </w:rPr>
            </w:pPr>
            <w:r>
              <w:rPr>
                <w:color w:val="auto"/>
                <w:sz w:val="21"/>
                <w:szCs w:val="21"/>
              </w:rPr>
              <w:t>0.78</w:t>
            </w:r>
          </w:p>
        </w:tc>
        <w:tc>
          <w:tcPr>
            <w:tcW w:w="784" w:type="dxa"/>
          </w:tcPr>
          <w:p>
            <w:pPr>
              <w:spacing w:line="240" w:lineRule="auto"/>
              <w:ind w:firstLine="0" w:firstLineChars="0"/>
              <w:jc w:val="center"/>
              <w:rPr>
                <w:color w:val="auto"/>
                <w:sz w:val="21"/>
                <w:szCs w:val="21"/>
              </w:rPr>
            </w:pPr>
            <w:r>
              <w:rPr>
                <w:color w:val="auto"/>
                <w:sz w:val="21"/>
                <w:szCs w:val="21"/>
              </w:rPr>
              <w:t>0.34</w:t>
            </w:r>
          </w:p>
        </w:tc>
        <w:tc>
          <w:tcPr>
            <w:tcW w:w="984" w:type="dxa"/>
          </w:tcPr>
          <w:p>
            <w:pPr>
              <w:spacing w:line="240" w:lineRule="auto"/>
              <w:ind w:firstLine="0" w:firstLineChars="0"/>
              <w:jc w:val="center"/>
              <w:rPr>
                <w:color w:val="auto"/>
                <w:sz w:val="21"/>
                <w:szCs w:val="21"/>
              </w:rPr>
            </w:pPr>
            <w:r>
              <w:rPr>
                <w:color w:val="auto"/>
                <w:sz w:val="21"/>
                <w:szCs w:val="21"/>
              </w:rPr>
              <w:t>0.54</w:t>
            </w:r>
          </w:p>
        </w:tc>
        <w:tc>
          <w:tcPr>
            <w:tcW w:w="983" w:type="dxa"/>
          </w:tcPr>
          <w:p>
            <w:pPr>
              <w:spacing w:line="240" w:lineRule="auto"/>
              <w:ind w:firstLine="0" w:firstLineChars="0"/>
              <w:jc w:val="center"/>
              <w:rPr>
                <w:color w:val="auto"/>
                <w:sz w:val="21"/>
                <w:szCs w:val="21"/>
              </w:rPr>
            </w:pPr>
            <w:r>
              <w:rPr>
                <w:color w:val="auto"/>
                <w:sz w:val="21"/>
                <w:szCs w:val="21"/>
              </w:rPr>
              <w:t>0.48</w:t>
            </w:r>
          </w:p>
        </w:tc>
        <w:tc>
          <w:tcPr>
            <w:tcW w:w="983" w:type="dxa"/>
          </w:tcPr>
          <w:p>
            <w:pPr>
              <w:spacing w:line="240" w:lineRule="auto"/>
              <w:ind w:firstLine="0" w:firstLineChars="0"/>
              <w:jc w:val="center"/>
              <w:rPr>
                <w:color w:val="auto"/>
                <w:sz w:val="21"/>
                <w:szCs w:val="21"/>
              </w:rPr>
            </w:pPr>
            <w:r>
              <w:rPr>
                <w:color w:val="auto"/>
                <w:sz w:val="21"/>
                <w:szCs w:val="21"/>
              </w:rPr>
              <w:t>0.55</w:t>
            </w:r>
          </w:p>
        </w:tc>
        <w:tc>
          <w:tcPr>
            <w:tcW w:w="984" w:type="dxa"/>
          </w:tcPr>
          <w:p>
            <w:pPr>
              <w:spacing w:line="240" w:lineRule="auto"/>
              <w:ind w:firstLine="0" w:firstLineChars="0"/>
              <w:jc w:val="center"/>
              <w:rPr>
                <w:color w:val="auto"/>
                <w:sz w:val="21"/>
                <w:szCs w:val="21"/>
              </w:rPr>
            </w:pPr>
            <w:r>
              <w:rPr>
                <w:color w:val="auto"/>
                <w:sz w:val="21"/>
                <w:szCs w:val="21"/>
              </w:rPr>
              <w:t>0.99</w:t>
            </w:r>
          </w:p>
        </w:tc>
        <w:tc>
          <w:tcPr>
            <w:tcW w:w="983" w:type="dxa"/>
          </w:tcPr>
          <w:p>
            <w:pPr>
              <w:spacing w:line="240" w:lineRule="auto"/>
              <w:ind w:firstLine="0" w:firstLineChars="0"/>
              <w:jc w:val="center"/>
              <w:rPr>
                <w:color w:val="auto"/>
                <w:sz w:val="21"/>
                <w:szCs w:val="21"/>
              </w:rPr>
            </w:pPr>
            <w:r>
              <w:rPr>
                <w:color w:val="auto"/>
                <w:sz w:val="21"/>
                <w:szCs w:val="21"/>
              </w:rPr>
              <w:t>1.59</w:t>
            </w:r>
          </w:p>
        </w:tc>
        <w:tc>
          <w:tcPr>
            <w:tcW w:w="984" w:type="dxa"/>
          </w:tcPr>
          <w:p>
            <w:pPr>
              <w:spacing w:line="240" w:lineRule="auto"/>
              <w:ind w:firstLine="0" w:firstLineChars="0"/>
              <w:jc w:val="center"/>
              <w:rPr>
                <w:color w:val="auto"/>
                <w:sz w:val="21"/>
                <w:szCs w:val="21"/>
              </w:rPr>
            </w:pPr>
            <w:r>
              <w:rPr>
                <w:color w:val="auto"/>
                <w:sz w:val="21"/>
                <w:szCs w:val="21"/>
              </w:rPr>
              <w:t>1.46</w:t>
            </w:r>
          </w:p>
        </w:tc>
        <w:tc>
          <w:tcPr>
            <w:tcW w:w="983" w:type="dxa"/>
          </w:tcPr>
          <w:p>
            <w:pPr>
              <w:spacing w:line="240" w:lineRule="auto"/>
              <w:ind w:firstLine="0" w:firstLineChars="0"/>
              <w:jc w:val="center"/>
              <w:rPr>
                <w:color w:val="auto"/>
                <w:sz w:val="21"/>
                <w:szCs w:val="21"/>
              </w:rPr>
            </w:pPr>
            <w:r>
              <w:rPr>
                <w:color w:val="auto"/>
                <w:sz w:val="21"/>
                <w:szCs w:val="21"/>
              </w:rPr>
              <w:t>0.55</w:t>
            </w:r>
          </w:p>
        </w:tc>
        <w:tc>
          <w:tcPr>
            <w:tcW w:w="983" w:type="dxa"/>
          </w:tcPr>
          <w:p>
            <w:pPr>
              <w:spacing w:line="240" w:lineRule="auto"/>
              <w:ind w:firstLine="0" w:firstLineChars="0"/>
              <w:jc w:val="center"/>
              <w:rPr>
                <w:color w:val="auto"/>
                <w:sz w:val="21"/>
                <w:szCs w:val="21"/>
              </w:rPr>
            </w:pPr>
            <w:r>
              <w:rPr>
                <w:color w:val="auto"/>
                <w:sz w:val="21"/>
                <w:szCs w:val="21"/>
              </w:rPr>
              <w:t>0.26</w:t>
            </w:r>
          </w:p>
        </w:tc>
        <w:tc>
          <w:tcPr>
            <w:tcW w:w="984" w:type="dxa"/>
          </w:tcPr>
          <w:p>
            <w:pPr>
              <w:spacing w:line="240" w:lineRule="auto"/>
              <w:ind w:firstLine="0" w:firstLineChars="0"/>
              <w:jc w:val="center"/>
              <w:rPr>
                <w:color w:val="auto"/>
                <w:sz w:val="21"/>
                <w:szCs w:val="21"/>
              </w:rPr>
            </w:pPr>
            <w:r>
              <w:rPr>
                <w:color w:val="auto"/>
                <w:sz w:val="21"/>
                <w:szCs w:val="21"/>
              </w:rPr>
              <w:t>0.19</w:t>
            </w:r>
          </w:p>
        </w:tc>
        <w:tc>
          <w:tcPr>
            <w:tcW w:w="984" w:type="dxa"/>
          </w:tcPr>
          <w:p>
            <w:pPr>
              <w:spacing w:line="240" w:lineRule="auto"/>
              <w:ind w:firstLine="0" w:firstLineChars="0"/>
              <w:jc w:val="center"/>
              <w:rPr>
                <w:color w:val="auto"/>
                <w:sz w:val="21"/>
                <w:szCs w:val="21"/>
              </w:rPr>
            </w:pPr>
            <w:r>
              <w:rPr>
                <w:color w:val="auto"/>
                <w:sz w:val="21"/>
                <w:szCs w:val="21"/>
              </w:rPr>
              <w:t>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浙江省</w:t>
            </w:r>
          </w:p>
        </w:tc>
        <w:tc>
          <w:tcPr>
            <w:tcW w:w="1134" w:type="dxa"/>
          </w:tcPr>
          <w:p>
            <w:pPr>
              <w:spacing w:line="240" w:lineRule="auto"/>
              <w:ind w:firstLine="0" w:firstLineChars="0"/>
              <w:jc w:val="center"/>
              <w:rPr>
                <w:color w:val="auto"/>
                <w:sz w:val="21"/>
                <w:szCs w:val="21"/>
              </w:rPr>
            </w:pPr>
            <w:r>
              <w:rPr>
                <w:color w:val="auto"/>
                <w:sz w:val="21"/>
                <w:szCs w:val="21"/>
              </w:rPr>
              <w:t>1.41</w:t>
            </w:r>
          </w:p>
        </w:tc>
        <w:tc>
          <w:tcPr>
            <w:tcW w:w="784" w:type="dxa"/>
          </w:tcPr>
          <w:p>
            <w:pPr>
              <w:spacing w:line="240" w:lineRule="auto"/>
              <w:ind w:firstLine="0" w:firstLineChars="0"/>
              <w:jc w:val="center"/>
              <w:rPr>
                <w:color w:val="auto"/>
                <w:sz w:val="21"/>
                <w:szCs w:val="21"/>
              </w:rPr>
            </w:pPr>
            <w:r>
              <w:rPr>
                <w:color w:val="auto"/>
                <w:sz w:val="21"/>
                <w:szCs w:val="21"/>
              </w:rPr>
              <w:t>5.62</w:t>
            </w:r>
          </w:p>
        </w:tc>
        <w:tc>
          <w:tcPr>
            <w:tcW w:w="984" w:type="dxa"/>
          </w:tcPr>
          <w:p>
            <w:pPr>
              <w:spacing w:line="240" w:lineRule="auto"/>
              <w:ind w:firstLine="0" w:firstLineChars="0"/>
              <w:jc w:val="center"/>
              <w:rPr>
                <w:color w:val="auto"/>
                <w:sz w:val="21"/>
                <w:szCs w:val="21"/>
              </w:rPr>
            </w:pPr>
            <w:r>
              <w:rPr>
                <w:color w:val="auto"/>
                <w:sz w:val="21"/>
                <w:szCs w:val="21"/>
              </w:rPr>
              <w:t>2.67</w:t>
            </w:r>
          </w:p>
        </w:tc>
        <w:tc>
          <w:tcPr>
            <w:tcW w:w="983" w:type="dxa"/>
          </w:tcPr>
          <w:p>
            <w:pPr>
              <w:spacing w:line="240" w:lineRule="auto"/>
              <w:ind w:firstLine="0" w:firstLineChars="0"/>
              <w:jc w:val="center"/>
              <w:rPr>
                <w:color w:val="auto"/>
                <w:sz w:val="21"/>
                <w:szCs w:val="21"/>
              </w:rPr>
            </w:pPr>
            <w:r>
              <w:rPr>
                <w:color w:val="auto"/>
                <w:sz w:val="21"/>
                <w:szCs w:val="21"/>
              </w:rPr>
              <w:t>1.07</w:t>
            </w:r>
          </w:p>
        </w:tc>
        <w:tc>
          <w:tcPr>
            <w:tcW w:w="983" w:type="dxa"/>
          </w:tcPr>
          <w:p>
            <w:pPr>
              <w:spacing w:line="240" w:lineRule="auto"/>
              <w:ind w:firstLine="0" w:firstLineChars="0"/>
              <w:jc w:val="center"/>
              <w:rPr>
                <w:color w:val="auto"/>
                <w:sz w:val="21"/>
                <w:szCs w:val="21"/>
              </w:rPr>
            </w:pPr>
            <w:r>
              <w:rPr>
                <w:color w:val="auto"/>
                <w:sz w:val="21"/>
                <w:szCs w:val="21"/>
              </w:rPr>
              <w:t>2.99</w:t>
            </w:r>
          </w:p>
        </w:tc>
        <w:tc>
          <w:tcPr>
            <w:tcW w:w="984" w:type="dxa"/>
          </w:tcPr>
          <w:p>
            <w:pPr>
              <w:spacing w:line="240" w:lineRule="auto"/>
              <w:ind w:firstLine="0" w:firstLineChars="0"/>
              <w:jc w:val="center"/>
              <w:rPr>
                <w:color w:val="auto"/>
                <w:sz w:val="21"/>
                <w:szCs w:val="21"/>
              </w:rPr>
            </w:pPr>
            <w:r>
              <w:rPr>
                <w:color w:val="auto"/>
                <w:sz w:val="21"/>
                <w:szCs w:val="21"/>
              </w:rPr>
              <w:t>2.37</w:t>
            </w:r>
          </w:p>
        </w:tc>
        <w:tc>
          <w:tcPr>
            <w:tcW w:w="983" w:type="dxa"/>
          </w:tcPr>
          <w:p>
            <w:pPr>
              <w:spacing w:line="240" w:lineRule="auto"/>
              <w:ind w:firstLine="0" w:firstLineChars="0"/>
              <w:jc w:val="center"/>
              <w:rPr>
                <w:color w:val="auto"/>
                <w:sz w:val="21"/>
                <w:szCs w:val="21"/>
              </w:rPr>
            </w:pPr>
            <w:r>
              <w:rPr>
                <w:color w:val="auto"/>
                <w:sz w:val="21"/>
                <w:szCs w:val="21"/>
              </w:rPr>
              <w:t>0.35</w:t>
            </w:r>
          </w:p>
        </w:tc>
        <w:tc>
          <w:tcPr>
            <w:tcW w:w="984" w:type="dxa"/>
          </w:tcPr>
          <w:p>
            <w:pPr>
              <w:spacing w:line="240" w:lineRule="auto"/>
              <w:ind w:firstLine="0" w:firstLineChars="0"/>
              <w:jc w:val="center"/>
              <w:rPr>
                <w:color w:val="auto"/>
                <w:sz w:val="21"/>
                <w:szCs w:val="21"/>
              </w:rPr>
            </w:pPr>
            <w:r>
              <w:rPr>
                <w:color w:val="auto"/>
                <w:sz w:val="21"/>
                <w:szCs w:val="21"/>
              </w:rPr>
              <w:t>2.17</w:t>
            </w:r>
          </w:p>
        </w:tc>
        <w:tc>
          <w:tcPr>
            <w:tcW w:w="983" w:type="dxa"/>
          </w:tcPr>
          <w:p>
            <w:pPr>
              <w:spacing w:line="240" w:lineRule="auto"/>
              <w:ind w:firstLine="0" w:firstLineChars="0"/>
              <w:jc w:val="center"/>
              <w:rPr>
                <w:color w:val="auto"/>
                <w:sz w:val="21"/>
                <w:szCs w:val="21"/>
              </w:rPr>
            </w:pPr>
            <w:r>
              <w:rPr>
                <w:color w:val="auto"/>
                <w:sz w:val="21"/>
                <w:szCs w:val="21"/>
              </w:rPr>
              <w:t>1.93</w:t>
            </w:r>
          </w:p>
        </w:tc>
        <w:tc>
          <w:tcPr>
            <w:tcW w:w="983" w:type="dxa"/>
          </w:tcPr>
          <w:p>
            <w:pPr>
              <w:spacing w:line="240" w:lineRule="auto"/>
              <w:ind w:firstLine="0" w:firstLineChars="0"/>
              <w:jc w:val="center"/>
              <w:rPr>
                <w:color w:val="auto"/>
                <w:sz w:val="21"/>
                <w:szCs w:val="21"/>
              </w:rPr>
            </w:pPr>
            <w:r>
              <w:rPr>
                <w:color w:val="auto"/>
                <w:sz w:val="21"/>
                <w:szCs w:val="21"/>
              </w:rPr>
              <w:t>1.29</w:t>
            </w:r>
          </w:p>
        </w:tc>
        <w:tc>
          <w:tcPr>
            <w:tcW w:w="984" w:type="dxa"/>
          </w:tcPr>
          <w:p>
            <w:pPr>
              <w:spacing w:line="240" w:lineRule="auto"/>
              <w:ind w:firstLine="0" w:firstLineChars="0"/>
              <w:jc w:val="center"/>
              <w:rPr>
                <w:color w:val="auto"/>
                <w:sz w:val="21"/>
                <w:szCs w:val="21"/>
              </w:rPr>
            </w:pPr>
            <w:r>
              <w:rPr>
                <w:color w:val="auto"/>
                <w:sz w:val="21"/>
                <w:szCs w:val="21"/>
              </w:rPr>
              <w:t>2.84</w:t>
            </w:r>
          </w:p>
        </w:tc>
        <w:tc>
          <w:tcPr>
            <w:tcW w:w="984" w:type="dxa"/>
          </w:tcPr>
          <w:p>
            <w:pPr>
              <w:spacing w:line="240" w:lineRule="auto"/>
              <w:ind w:firstLine="0" w:firstLineChars="0"/>
              <w:jc w:val="center"/>
              <w:rPr>
                <w:color w:val="auto"/>
                <w:sz w:val="21"/>
                <w:szCs w:val="21"/>
              </w:rPr>
            </w:pPr>
            <w:r>
              <w:rPr>
                <w:color w:val="auto"/>
                <w:sz w:val="21"/>
                <w:szCs w:val="21"/>
              </w:rPr>
              <w:t>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rPr>
            </w:pPr>
            <w:r>
              <w:rPr>
                <w:rFonts w:hint="eastAsia"/>
                <w:color w:val="auto"/>
                <w:sz w:val="21"/>
                <w:szCs w:val="21"/>
              </w:rPr>
              <w:t>重庆市</w:t>
            </w:r>
          </w:p>
        </w:tc>
        <w:tc>
          <w:tcPr>
            <w:tcW w:w="1134" w:type="dxa"/>
          </w:tcPr>
          <w:p>
            <w:pPr>
              <w:spacing w:line="240" w:lineRule="auto"/>
              <w:ind w:firstLine="0" w:firstLineChars="0"/>
              <w:jc w:val="center"/>
              <w:rPr>
                <w:color w:val="auto"/>
                <w:sz w:val="21"/>
                <w:szCs w:val="21"/>
              </w:rPr>
            </w:pPr>
            <w:r>
              <w:rPr>
                <w:color w:val="auto"/>
                <w:sz w:val="21"/>
                <w:szCs w:val="21"/>
              </w:rPr>
              <w:t>0.9</w:t>
            </w:r>
          </w:p>
        </w:tc>
        <w:tc>
          <w:tcPr>
            <w:tcW w:w="784" w:type="dxa"/>
          </w:tcPr>
          <w:p>
            <w:pPr>
              <w:spacing w:line="240" w:lineRule="auto"/>
              <w:ind w:firstLine="0" w:firstLineChars="0"/>
              <w:jc w:val="center"/>
              <w:rPr>
                <w:color w:val="auto"/>
                <w:sz w:val="21"/>
                <w:szCs w:val="21"/>
              </w:rPr>
            </w:pPr>
            <w:r>
              <w:rPr>
                <w:color w:val="auto"/>
                <w:sz w:val="21"/>
                <w:szCs w:val="21"/>
              </w:rPr>
              <w:t>0.60</w:t>
            </w:r>
          </w:p>
        </w:tc>
        <w:tc>
          <w:tcPr>
            <w:tcW w:w="984" w:type="dxa"/>
          </w:tcPr>
          <w:p>
            <w:pPr>
              <w:spacing w:line="240" w:lineRule="auto"/>
              <w:ind w:firstLine="0" w:firstLineChars="0"/>
              <w:jc w:val="center"/>
              <w:rPr>
                <w:color w:val="auto"/>
                <w:sz w:val="21"/>
                <w:szCs w:val="21"/>
              </w:rPr>
            </w:pPr>
            <w:r>
              <w:rPr>
                <w:color w:val="auto"/>
                <w:sz w:val="21"/>
                <w:szCs w:val="21"/>
              </w:rPr>
              <w:t>0.45</w:t>
            </w:r>
          </w:p>
        </w:tc>
        <w:tc>
          <w:tcPr>
            <w:tcW w:w="983" w:type="dxa"/>
          </w:tcPr>
          <w:p>
            <w:pPr>
              <w:spacing w:line="240" w:lineRule="auto"/>
              <w:ind w:firstLine="0" w:firstLineChars="0"/>
              <w:jc w:val="center"/>
              <w:rPr>
                <w:color w:val="auto"/>
                <w:sz w:val="21"/>
                <w:szCs w:val="21"/>
              </w:rPr>
            </w:pPr>
            <w:r>
              <w:rPr>
                <w:color w:val="auto"/>
                <w:sz w:val="21"/>
                <w:szCs w:val="21"/>
              </w:rPr>
              <w:t>0.3</w:t>
            </w:r>
          </w:p>
        </w:tc>
        <w:tc>
          <w:tcPr>
            <w:tcW w:w="983" w:type="dxa"/>
          </w:tcPr>
          <w:p>
            <w:pPr>
              <w:spacing w:line="240" w:lineRule="auto"/>
              <w:ind w:firstLine="0" w:firstLineChars="0"/>
              <w:jc w:val="center"/>
              <w:rPr>
                <w:color w:val="auto"/>
                <w:sz w:val="21"/>
                <w:szCs w:val="21"/>
              </w:rPr>
            </w:pPr>
            <w:r>
              <w:rPr>
                <w:color w:val="auto"/>
                <w:sz w:val="21"/>
                <w:szCs w:val="21"/>
              </w:rPr>
              <w:t>0.66</w:t>
            </w:r>
          </w:p>
        </w:tc>
        <w:tc>
          <w:tcPr>
            <w:tcW w:w="984" w:type="dxa"/>
          </w:tcPr>
          <w:p>
            <w:pPr>
              <w:spacing w:line="240" w:lineRule="auto"/>
              <w:ind w:firstLine="0" w:firstLineChars="0"/>
              <w:jc w:val="center"/>
              <w:rPr>
                <w:color w:val="auto"/>
                <w:sz w:val="21"/>
                <w:szCs w:val="21"/>
              </w:rPr>
            </w:pPr>
            <w:r>
              <w:rPr>
                <w:color w:val="auto"/>
                <w:sz w:val="21"/>
                <w:szCs w:val="21"/>
              </w:rPr>
              <w:t>0.73</w:t>
            </w:r>
          </w:p>
        </w:tc>
        <w:tc>
          <w:tcPr>
            <w:tcW w:w="983" w:type="dxa"/>
          </w:tcPr>
          <w:p>
            <w:pPr>
              <w:spacing w:line="240" w:lineRule="auto"/>
              <w:ind w:firstLine="0" w:firstLineChars="0"/>
              <w:jc w:val="center"/>
              <w:rPr>
                <w:color w:val="auto"/>
                <w:sz w:val="21"/>
                <w:szCs w:val="21"/>
              </w:rPr>
            </w:pPr>
            <w:r>
              <w:rPr>
                <w:color w:val="auto"/>
                <w:sz w:val="21"/>
                <w:szCs w:val="21"/>
              </w:rPr>
              <w:t>1.59</w:t>
            </w:r>
          </w:p>
        </w:tc>
        <w:tc>
          <w:tcPr>
            <w:tcW w:w="984" w:type="dxa"/>
          </w:tcPr>
          <w:p>
            <w:pPr>
              <w:spacing w:line="240" w:lineRule="auto"/>
              <w:ind w:firstLine="0" w:firstLineChars="0"/>
              <w:jc w:val="center"/>
              <w:rPr>
                <w:color w:val="auto"/>
                <w:sz w:val="21"/>
                <w:szCs w:val="21"/>
              </w:rPr>
            </w:pPr>
            <w:r>
              <w:rPr>
                <w:color w:val="auto"/>
                <w:sz w:val="21"/>
                <w:szCs w:val="21"/>
              </w:rPr>
              <w:t>0.36</w:t>
            </w:r>
          </w:p>
        </w:tc>
        <w:tc>
          <w:tcPr>
            <w:tcW w:w="983" w:type="dxa"/>
          </w:tcPr>
          <w:p>
            <w:pPr>
              <w:spacing w:line="240" w:lineRule="auto"/>
              <w:ind w:firstLine="0" w:firstLineChars="0"/>
              <w:jc w:val="center"/>
              <w:rPr>
                <w:color w:val="auto"/>
                <w:sz w:val="21"/>
                <w:szCs w:val="21"/>
              </w:rPr>
            </w:pPr>
            <w:r>
              <w:rPr>
                <w:color w:val="auto"/>
                <w:sz w:val="21"/>
                <w:szCs w:val="21"/>
              </w:rPr>
              <w:t>0.57</w:t>
            </w:r>
          </w:p>
        </w:tc>
        <w:tc>
          <w:tcPr>
            <w:tcW w:w="983" w:type="dxa"/>
          </w:tcPr>
          <w:p>
            <w:pPr>
              <w:spacing w:line="240" w:lineRule="auto"/>
              <w:ind w:firstLine="0" w:firstLineChars="0"/>
              <w:jc w:val="center"/>
              <w:rPr>
                <w:color w:val="auto"/>
                <w:sz w:val="21"/>
                <w:szCs w:val="21"/>
              </w:rPr>
            </w:pPr>
            <w:r>
              <w:rPr>
                <w:color w:val="auto"/>
                <w:sz w:val="21"/>
                <w:szCs w:val="21"/>
              </w:rPr>
              <w:t>0.4</w:t>
            </w:r>
          </w:p>
        </w:tc>
        <w:tc>
          <w:tcPr>
            <w:tcW w:w="984" w:type="dxa"/>
          </w:tcPr>
          <w:p>
            <w:pPr>
              <w:spacing w:line="240" w:lineRule="auto"/>
              <w:ind w:firstLine="0" w:firstLineChars="0"/>
              <w:jc w:val="center"/>
              <w:rPr>
                <w:color w:val="auto"/>
                <w:sz w:val="21"/>
                <w:szCs w:val="21"/>
              </w:rPr>
            </w:pPr>
            <w:r>
              <w:rPr>
                <w:color w:val="auto"/>
                <w:sz w:val="21"/>
                <w:szCs w:val="21"/>
              </w:rPr>
              <w:t>0.37</w:t>
            </w:r>
          </w:p>
        </w:tc>
        <w:tc>
          <w:tcPr>
            <w:tcW w:w="984" w:type="dxa"/>
          </w:tcPr>
          <w:p>
            <w:pPr>
              <w:spacing w:line="240" w:lineRule="auto"/>
              <w:ind w:firstLine="0" w:firstLineChars="0"/>
              <w:jc w:val="center"/>
              <w:rPr>
                <w:color w:val="auto"/>
                <w:sz w:val="21"/>
                <w:szCs w:val="21"/>
              </w:rPr>
            </w:pPr>
            <w:r>
              <w:rPr>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exact"/>
          <w:jc w:val="center"/>
        </w:trPr>
        <w:tc>
          <w:tcPr>
            <w:tcW w:w="1569" w:type="dxa"/>
          </w:tcPr>
          <w:p>
            <w:pPr>
              <w:spacing w:line="240" w:lineRule="auto"/>
              <w:ind w:firstLine="0" w:firstLineChars="0"/>
              <w:jc w:val="center"/>
              <w:rPr>
                <w:color w:val="auto"/>
                <w:sz w:val="21"/>
                <w:szCs w:val="21"/>
                <w:highlight w:val="yellow"/>
              </w:rPr>
            </w:pPr>
            <w:r>
              <w:rPr>
                <w:rFonts w:hint="eastAsia"/>
                <w:color w:val="auto"/>
                <w:sz w:val="21"/>
                <w:szCs w:val="21"/>
              </w:rPr>
              <w:t>合计</w:t>
            </w:r>
          </w:p>
        </w:tc>
        <w:tc>
          <w:tcPr>
            <w:tcW w:w="1134" w:type="dxa"/>
          </w:tcPr>
          <w:p>
            <w:pPr>
              <w:spacing w:line="240" w:lineRule="auto"/>
              <w:ind w:firstLine="0" w:firstLineChars="0"/>
              <w:jc w:val="center"/>
              <w:rPr>
                <w:color w:val="auto"/>
                <w:sz w:val="21"/>
                <w:szCs w:val="21"/>
                <w:highlight w:val="yellow"/>
              </w:rPr>
            </w:pPr>
            <w:r>
              <w:rPr>
                <w:color w:val="auto"/>
                <w:sz w:val="21"/>
                <w:szCs w:val="21"/>
              </w:rPr>
              <w:t>100</w:t>
            </w:r>
          </w:p>
        </w:tc>
        <w:tc>
          <w:tcPr>
            <w:tcW w:w="784" w:type="dxa"/>
          </w:tcPr>
          <w:p>
            <w:pPr>
              <w:spacing w:line="240" w:lineRule="auto"/>
              <w:ind w:firstLine="0" w:firstLineChars="0"/>
              <w:jc w:val="center"/>
              <w:rPr>
                <w:color w:val="auto"/>
                <w:sz w:val="21"/>
                <w:szCs w:val="21"/>
                <w:highlight w:val="yellow"/>
              </w:rPr>
            </w:pPr>
            <w:r>
              <w:rPr>
                <w:color w:val="auto"/>
                <w:sz w:val="21"/>
                <w:szCs w:val="21"/>
              </w:rPr>
              <w:t>100</w:t>
            </w:r>
          </w:p>
        </w:tc>
        <w:tc>
          <w:tcPr>
            <w:tcW w:w="984" w:type="dxa"/>
          </w:tcPr>
          <w:p>
            <w:pPr>
              <w:spacing w:line="240" w:lineRule="auto"/>
              <w:ind w:firstLine="0" w:firstLineChars="0"/>
              <w:jc w:val="center"/>
              <w:rPr>
                <w:color w:val="auto"/>
                <w:sz w:val="21"/>
                <w:szCs w:val="21"/>
                <w:highlight w:val="yellow"/>
              </w:rPr>
            </w:pPr>
            <w:r>
              <w:rPr>
                <w:color w:val="auto"/>
                <w:sz w:val="21"/>
                <w:szCs w:val="21"/>
              </w:rPr>
              <w:t>100</w:t>
            </w:r>
          </w:p>
        </w:tc>
        <w:tc>
          <w:tcPr>
            <w:tcW w:w="983" w:type="dxa"/>
          </w:tcPr>
          <w:p>
            <w:pPr>
              <w:spacing w:line="240" w:lineRule="auto"/>
              <w:ind w:firstLine="0" w:firstLineChars="0"/>
              <w:jc w:val="center"/>
              <w:rPr>
                <w:color w:val="auto"/>
                <w:sz w:val="21"/>
                <w:szCs w:val="21"/>
                <w:highlight w:val="yellow"/>
              </w:rPr>
            </w:pPr>
            <w:r>
              <w:rPr>
                <w:color w:val="auto"/>
                <w:sz w:val="21"/>
                <w:szCs w:val="21"/>
              </w:rPr>
              <w:t>100</w:t>
            </w:r>
          </w:p>
        </w:tc>
        <w:tc>
          <w:tcPr>
            <w:tcW w:w="983" w:type="dxa"/>
          </w:tcPr>
          <w:p>
            <w:pPr>
              <w:spacing w:line="240" w:lineRule="auto"/>
              <w:ind w:firstLine="0" w:firstLineChars="0"/>
              <w:jc w:val="center"/>
              <w:rPr>
                <w:color w:val="auto"/>
                <w:sz w:val="21"/>
                <w:szCs w:val="21"/>
                <w:highlight w:val="yellow"/>
              </w:rPr>
            </w:pPr>
            <w:r>
              <w:rPr>
                <w:color w:val="auto"/>
                <w:sz w:val="21"/>
                <w:szCs w:val="21"/>
              </w:rPr>
              <w:t>100</w:t>
            </w:r>
          </w:p>
        </w:tc>
        <w:tc>
          <w:tcPr>
            <w:tcW w:w="984" w:type="dxa"/>
          </w:tcPr>
          <w:p>
            <w:pPr>
              <w:spacing w:line="240" w:lineRule="auto"/>
              <w:ind w:firstLine="0" w:firstLineChars="0"/>
              <w:jc w:val="center"/>
              <w:rPr>
                <w:color w:val="auto"/>
                <w:sz w:val="21"/>
                <w:szCs w:val="21"/>
                <w:highlight w:val="yellow"/>
              </w:rPr>
            </w:pPr>
            <w:r>
              <w:rPr>
                <w:color w:val="auto"/>
                <w:sz w:val="21"/>
                <w:szCs w:val="21"/>
              </w:rPr>
              <w:t>100</w:t>
            </w:r>
          </w:p>
        </w:tc>
        <w:tc>
          <w:tcPr>
            <w:tcW w:w="983" w:type="dxa"/>
          </w:tcPr>
          <w:p>
            <w:pPr>
              <w:spacing w:line="240" w:lineRule="auto"/>
              <w:ind w:firstLine="0" w:firstLineChars="0"/>
              <w:jc w:val="center"/>
              <w:rPr>
                <w:color w:val="auto"/>
                <w:sz w:val="21"/>
                <w:szCs w:val="21"/>
                <w:highlight w:val="yellow"/>
              </w:rPr>
            </w:pPr>
            <w:r>
              <w:rPr>
                <w:color w:val="auto"/>
                <w:sz w:val="21"/>
                <w:szCs w:val="21"/>
              </w:rPr>
              <w:t>100</w:t>
            </w:r>
          </w:p>
        </w:tc>
        <w:tc>
          <w:tcPr>
            <w:tcW w:w="984" w:type="dxa"/>
          </w:tcPr>
          <w:p>
            <w:pPr>
              <w:spacing w:line="240" w:lineRule="auto"/>
              <w:ind w:firstLine="0" w:firstLineChars="0"/>
              <w:jc w:val="center"/>
              <w:rPr>
                <w:color w:val="auto"/>
                <w:sz w:val="21"/>
                <w:szCs w:val="21"/>
                <w:highlight w:val="yellow"/>
              </w:rPr>
            </w:pPr>
            <w:r>
              <w:rPr>
                <w:color w:val="auto"/>
                <w:sz w:val="21"/>
                <w:szCs w:val="21"/>
              </w:rPr>
              <w:t>100</w:t>
            </w:r>
          </w:p>
        </w:tc>
        <w:tc>
          <w:tcPr>
            <w:tcW w:w="983" w:type="dxa"/>
          </w:tcPr>
          <w:p>
            <w:pPr>
              <w:spacing w:line="240" w:lineRule="auto"/>
              <w:ind w:firstLine="0" w:firstLineChars="0"/>
              <w:jc w:val="center"/>
              <w:rPr>
                <w:color w:val="auto"/>
                <w:sz w:val="21"/>
                <w:szCs w:val="21"/>
                <w:highlight w:val="yellow"/>
              </w:rPr>
            </w:pPr>
            <w:r>
              <w:rPr>
                <w:color w:val="auto"/>
                <w:sz w:val="21"/>
                <w:szCs w:val="21"/>
              </w:rPr>
              <w:t>100</w:t>
            </w:r>
          </w:p>
        </w:tc>
        <w:tc>
          <w:tcPr>
            <w:tcW w:w="983" w:type="dxa"/>
          </w:tcPr>
          <w:p>
            <w:pPr>
              <w:spacing w:line="240" w:lineRule="auto"/>
              <w:ind w:firstLine="0" w:firstLineChars="0"/>
              <w:jc w:val="center"/>
              <w:rPr>
                <w:color w:val="auto"/>
                <w:sz w:val="21"/>
                <w:szCs w:val="21"/>
                <w:highlight w:val="yellow"/>
              </w:rPr>
            </w:pPr>
            <w:r>
              <w:rPr>
                <w:color w:val="auto"/>
                <w:sz w:val="21"/>
                <w:szCs w:val="21"/>
              </w:rPr>
              <w:t>100</w:t>
            </w:r>
          </w:p>
        </w:tc>
        <w:tc>
          <w:tcPr>
            <w:tcW w:w="984" w:type="dxa"/>
          </w:tcPr>
          <w:p>
            <w:pPr>
              <w:spacing w:line="240" w:lineRule="auto"/>
              <w:ind w:firstLine="0" w:firstLineChars="0"/>
              <w:jc w:val="center"/>
              <w:rPr>
                <w:color w:val="auto"/>
                <w:sz w:val="21"/>
                <w:szCs w:val="21"/>
                <w:highlight w:val="yellow"/>
              </w:rPr>
            </w:pPr>
            <w:r>
              <w:rPr>
                <w:color w:val="auto"/>
                <w:sz w:val="21"/>
                <w:szCs w:val="21"/>
              </w:rPr>
              <w:t>100</w:t>
            </w:r>
          </w:p>
        </w:tc>
        <w:tc>
          <w:tcPr>
            <w:tcW w:w="984" w:type="dxa"/>
          </w:tcPr>
          <w:p>
            <w:pPr>
              <w:spacing w:line="240" w:lineRule="auto"/>
              <w:ind w:firstLine="0" w:firstLineChars="0"/>
              <w:jc w:val="center"/>
              <w:rPr>
                <w:color w:val="auto"/>
                <w:sz w:val="21"/>
                <w:szCs w:val="21"/>
                <w:highlight w:val="yellow"/>
              </w:rPr>
            </w:pPr>
            <w:r>
              <w:rPr>
                <w:color w:val="auto"/>
                <w:sz w:val="21"/>
                <w:szCs w:val="21"/>
              </w:rPr>
              <w:t>100</w:t>
            </w:r>
          </w:p>
        </w:tc>
      </w:tr>
    </w:tbl>
    <w:p>
      <w:pPr>
        <w:widowControl/>
        <w:spacing w:line="240" w:lineRule="auto"/>
        <w:ind w:firstLine="0" w:firstLineChars="0"/>
        <w:jc w:val="center"/>
        <w:textAlignment w:val="center"/>
        <w:rPr>
          <w:b/>
          <w:bCs/>
          <w:color w:val="auto"/>
          <w:kern w:val="0"/>
          <w:sz w:val="21"/>
          <w:szCs w:val="21"/>
        </w:rPr>
      </w:pPr>
    </w:p>
    <w:p>
      <w:pPr>
        <w:widowControl/>
        <w:spacing w:line="240" w:lineRule="auto"/>
        <w:ind w:firstLine="0" w:firstLineChars="0"/>
        <w:jc w:val="center"/>
        <w:textAlignment w:val="center"/>
        <w:rPr>
          <w:b/>
          <w:bCs/>
          <w:color w:val="auto"/>
          <w:kern w:val="0"/>
          <w:sz w:val="21"/>
          <w:szCs w:val="21"/>
        </w:rPr>
      </w:pPr>
      <w:r>
        <w:rPr>
          <w:b/>
          <w:bCs/>
          <w:color w:val="auto"/>
          <w:kern w:val="0"/>
          <w:sz w:val="21"/>
          <w:szCs w:val="21"/>
        </w:rPr>
        <w:t>表2.2.2-7 不同专业大类专科毕业生就业地区分布统计表（人数）</w:t>
      </w:r>
    </w:p>
    <w:tbl>
      <w:tblPr>
        <w:tblStyle w:val="37"/>
        <w:tblpPr w:leftFromText="180" w:rightFromText="180" w:vertAnchor="text" w:horzAnchor="page" w:tblpX="1110" w:tblpY="63"/>
        <w:tblOverlap w:val="never"/>
        <w:tblW w:w="14914" w:type="dxa"/>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
      <w:tblGrid>
        <w:gridCol w:w="682"/>
        <w:gridCol w:w="695"/>
        <w:gridCol w:w="802"/>
        <w:gridCol w:w="689"/>
        <w:gridCol w:w="689"/>
        <w:gridCol w:w="752"/>
        <w:gridCol w:w="746"/>
        <w:gridCol w:w="594"/>
        <w:gridCol w:w="844"/>
        <w:gridCol w:w="695"/>
        <w:gridCol w:w="582"/>
        <w:gridCol w:w="689"/>
        <w:gridCol w:w="790"/>
        <w:gridCol w:w="537"/>
        <w:gridCol w:w="695"/>
        <w:gridCol w:w="695"/>
        <w:gridCol w:w="638"/>
        <w:gridCol w:w="752"/>
        <w:gridCol w:w="749"/>
        <w:gridCol w:w="847"/>
        <w:gridCol w:w="752"/>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737" w:hRule="exact"/>
        </w:trPr>
        <w:tc>
          <w:tcPr>
            <w:tcW w:w="682" w:type="dxa"/>
            <w:tcBorders>
              <w:top w:val="single" w:color="008000" w:sz="12" w:space="0"/>
              <w:bottom w:val="single" w:color="008000" w:sz="12" w:space="0"/>
            </w:tcBorders>
          </w:tcPr>
          <w:p>
            <w:pPr>
              <w:spacing w:line="200" w:lineRule="exact"/>
              <w:ind w:firstLine="0" w:firstLineChars="0"/>
              <w:rPr>
                <w:color w:val="auto"/>
                <w:sz w:val="16"/>
                <w:szCs w:val="16"/>
              </w:rPr>
            </w:pPr>
            <w:r>
              <w:rPr>
                <w:rFonts w:hint="eastAsia"/>
                <w:color w:val="auto"/>
                <w:sz w:val="16"/>
                <w:szCs w:val="16"/>
              </w:rPr>
              <w:t>就业地区</w:t>
            </w:r>
          </w:p>
          <w:p>
            <w:pPr>
              <w:spacing w:line="200" w:lineRule="exact"/>
              <w:ind w:firstLine="0" w:firstLineChars="0"/>
              <w:rPr>
                <w:color w:val="auto"/>
                <w:sz w:val="16"/>
                <w:szCs w:val="16"/>
              </w:rPr>
            </w:pPr>
          </w:p>
          <w:p>
            <w:pPr>
              <w:spacing w:line="200" w:lineRule="exact"/>
              <w:ind w:firstLine="0" w:firstLineChars="0"/>
              <w:rPr>
                <w:color w:val="auto"/>
                <w:sz w:val="16"/>
                <w:szCs w:val="16"/>
              </w:rPr>
            </w:pPr>
          </w:p>
        </w:tc>
        <w:tc>
          <w:tcPr>
            <w:tcW w:w="695"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财经商贸大类</w:t>
            </w:r>
          </w:p>
        </w:tc>
        <w:tc>
          <w:tcPr>
            <w:tcW w:w="802"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电子与信息大类</w:t>
            </w:r>
          </w:p>
        </w:tc>
        <w:tc>
          <w:tcPr>
            <w:tcW w:w="689"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公安与司法大类</w:t>
            </w:r>
          </w:p>
        </w:tc>
        <w:tc>
          <w:tcPr>
            <w:tcW w:w="689"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公共</w:t>
            </w:r>
          </w:p>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管理与服务大类</w:t>
            </w:r>
          </w:p>
        </w:tc>
        <w:tc>
          <w:tcPr>
            <w:tcW w:w="752"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交通运输大类</w:t>
            </w:r>
          </w:p>
        </w:tc>
        <w:tc>
          <w:tcPr>
            <w:tcW w:w="746"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教育与体育大类</w:t>
            </w:r>
          </w:p>
        </w:tc>
        <w:tc>
          <w:tcPr>
            <w:tcW w:w="594"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旅游大类</w:t>
            </w:r>
          </w:p>
        </w:tc>
        <w:tc>
          <w:tcPr>
            <w:tcW w:w="844"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能源动力与材料大类</w:t>
            </w:r>
          </w:p>
        </w:tc>
        <w:tc>
          <w:tcPr>
            <w:tcW w:w="695"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农林牧渔大类</w:t>
            </w:r>
          </w:p>
        </w:tc>
        <w:tc>
          <w:tcPr>
            <w:tcW w:w="582"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轻工纺织大类</w:t>
            </w:r>
          </w:p>
        </w:tc>
        <w:tc>
          <w:tcPr>
            <w:tcW w:w="689"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生物与化工大类</w:t>
            </w:r>
          </w:p>
        </w:tc>
        <w:tc>
          <w:tcPr>
            <w:tcW w:w="790"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食品药品与粮食大类</w:t>
            </w:r>
          </w:p>
        </w:tc>
        <w:tc>
          <w:tcPr>
            <w:tcW w:w="537"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水利大类</w:t>
            </w:r>
          </w:p>
        </w:tc>
        <w:tc>
          <w:tcPr>
            <w:tcW w:w="695"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土木建筑大类</w:t>
            </w:r>
          </w:p>
        </w:tc>
        <w:tc>
          <w:tcPr>
            <w:tcW w:w="695"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文化艺术大类</w:t>
            </w:r>
          </w:p>
        </w:tc>
        <w:tc>
          <w:tcPr>
            <w:tcW w:w="638"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新闻传播大类</w:t>
            </w:r>
          </w:p>
        </w:tc>
        <w:tc>
          <w:tcPr>
            <w:tcW w:w="752"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医药卫生大类</w:t>
            </w:r>
          </w:p>
        </w:tc>
        <w:tc>
          <w:tcPr>
            <w:tcW w:w="749"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装备制造大类</w:t>
            </w:r>
          </w:p>
        </w:tc>
        <w:tc>
          <w:tcPr>
            <w:tcW w:w="847"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资源环境与安全大类</w:t>
            </w:r>
          </w:p>
        </w:tc>
        <w:tc>
          <w:tcPr>
            <w:tcW w:w="752" w:type="dxa"/>
            <w:tcBorders>
              <w:top w:val="single" w:color="008000" w:sz="12" w:space="0"/>
              <w:bottom w:val="single" w:color="008000" w:sz="12" w:space="0"/>
            </w:tcBorders>
          </w:tcPr>
          <w:p>
            <w:pPr>
              <w:widowControl/>
              <w:spacing w:line="200" w:lineRule="exact"/>
              <w:ind w:firstLine="0" w:firstLineChars="0"/>
              <w:jc w:val="center"/>
              <w:textAlignment w:val="center"/>
              <w:rPr>
                <w:color w:val="auto"/>
                <w:kern w:val="0"/>
                <w:sz w:val="16"/>
                <w:szCs w:val="16"/>
              </w:rPr>
            </w:pPr>
            <w:r>
              <w:rPr>
                <w:rFonts w:hint="eastAsia"/>
                <w:color w:val="auto"/>
                <w:kern w:val="0"/>
                <w:sz w:val="16"/>
                <w:szCs w:val="16"/>
              </w:rPr>
              <w:t>合计</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Borders>
              <w:top w:val="single" w:color="008000" w:sz="12" w:space="0"/>
            </w:tcBorders>
          </w:tcPr>
          <w:p>
            <w:pPr>
              <w:spacing w:line="200" w:lineRule="exact"/>
              <w:ind w:firstLine="0" w:firstLineChars="0"/>
              <w:rPr>
                <w:color w:val="auto"/>
                <w:sz w:val="16"/>
                <w:szCs w:val="16"/>
              </w:rPr>
            </w:pPr>
            <w:r>
              <w:rPr>
                <w:rFonts w:hint="eastAsia"/>
                <w:color w:val="auto"/>
                <w:sz w:val="16"/>
                <w:szCs w:val="16"/>
              </w:rPr>
              <w:t>安徽省</w:t>
            </w:r>
          </w:p>
        </w:tc>
        <w:tc>
          <w:tcPr>
            <w:tcW w:w="695" w:type="dxa"/>
            <w:tcBorders>
              <w:top w:val="single" w:color="008000" w:sz="12" w:space="0"/>
            </w:tcBorders>
          </w:tcPr>
          <w:p>
            <w:pPr>
              <w:spacing w:line="200" w:lineRule="exact"/>
              <w:ind w:firstLine="0" w:firstLineChars="0"/>
              <w:rPr>
                <w:color w:val="auto"/>
                <w:sz w:val="16"/>
                <w:szCs w:val="16"/>
              </w:rPr>
            </w:pPr>
            <w:r>
              <w:rPr>
                <w:color w:val="auto"/>
                <w:sz w:val="16"/>
                <w:szCs w:val="16"/>
              </w:rPr>
              <w:t>54</w:t>
            </w:r>
          </w:p>
        </w:tc>
        <w:tc>
          <w:tcPr>
            <w:tcW w:w="802" w:type="dxa"/>
            <w:tcBorders>
              <w:top w:val="single" w:color="008000" w:sz="12" w:space="0"/>
            </w:tcBorders>
          </w:tcPr>
          <w:p>
            <w:pPr>
              <w:spacing w:line="200" w:lineRule="exact"/>
              <w:ind w:firstLine="0" w:firstLineChars="0"/>
              <w:rPr>
                <w:color w:val="auto"/>
                <w:sz w:val="16"/>
                <w:szCs w:val="16"/>
              </w:rPr>
            </w:pPr>
            <w:r>
              <w:rPr>
                <w:color w:val="auto"/>
                <w:sz w:val="16"/>
                <w:szCs w:val="16"/>
              </w:rPr>
              <w:t>56</w:t>
            </w:r>
          </w:p>
        </w:tc>
        <w:tc>
          <w:tcPr>
            <w:tcW w:w="689" w:type="dxa"/>
            <w:tcBorders>
              <w:top w:val="single" w:color="008000" w:sz="12" w:space="0"/>
            </w:tcBorders>
          </w:tcPr>
          <w:p>
            <w:pPr>
              <w:spacing w:line="200" w:lineRule="exact"/>
              <w:ind w:firstLine="0" w:firstLineChars="0"/>
              <w:rPr>
                <w:color w:val="auto"/>
                <w:sz w:val="16"/>
                <w:szCs w:val="16"/>
              </w:rPr>
            </w:pPr>
            <w:r>
              <w:rPr>
                <w:color w:val="auto"/>
                <w:sz w:val="16"/>
                <w:szCs w:val="16"/>
              </w:rPr>
              <w:t>1</w:t>
            </w:r>
          </w:p>
        </w:tc>
        <w:tc>
          <w:tcPr>
            <w:tcW w:w="689" w:type="dxa"/>
            <w:tcBorders>
              <w:top w:val="single" w:color="008000" w:sz="12" w:space="0"/>
            </w:tcBorders>
          </w:tcPr>
          <w:p>
            <w:pPr>
              <w:spacing w:line="200" w:lineRule="exact"/>
              <w:ind w:firstLine="0" w:firstLineChars="0"/>
              <w:rPr>
                <w:color w:val="auto"/>
                <w:sz w:val="16"/>
                <w:szCs w:val="16"/>
              </w:rPr>
            </w:pPr>
            <w:r>
              <w:rPr>
                <w:color w:val="auto"/>
                <w:sz w:val="16"/>
                <w:szCs w:val="16"/>
              </w:rPr>
              <w:t>1</w:t>
            </w:r>
          </w:p>
        </w:tc>
        <w:tc>
          <w:tcPr>
            <w:tcW w:w="752" w:type="dxa"/>
            <w:tcBorders>
              <w:top w:val="single" w:color="008000" w:sz="12" w:space="0"/>
            </w:tcBorders>
          </w:tcPr>
          <w:p>
            <w:pPr>
              <w:spacing w:line="200" w:lineRule="exact"/>
              <w:ind w:firstLine="0" w:firstLineChars="0"/>
              <w:rPr>
                <w:color w:val="auto"/>
                <w:sz w:val="16"/>
                <w:szCs w:val="16"/>
              </w:rPr>
            </w:pPr>
            <w:r>
              <w:rPr>
                <w:color w:val="auto"/>
                <w:sz w:val="16"/>
                <w:szCs w:val="16"/>
              </w:rPr>
              <w:t>274</w:t>
            </w:r>
          </w:p>
        </w:tc>
        <w:tc>
          <w:tcPr>
            <w:tcW w:w="746" w:type="dxa"/>
            <w:tcBorders>
              <w:top w:val="single" w:color="008000" w:sz="12" w:space="0"/>
            </w:tcBorders>
          </w:tcPr>
          <w:p>
            <w:pPr>
              <w:spacing w:line="200" w:lineRule="exact"/>
              <w:ind w:firstLine="0" w:firstLineChars="0"/>
              <w:rPr>
                <w:color w:val="auto"/>
                <w:sz w:val="16"/>
                <w:szCs w:val="16"/>
              </w:rPr>
            </w:pPr>
            <w:r>
              <w:rPr>
                <w:color w:val="auto"/>
                <w:sz w:val="16"/>
                <w:szCs w:val="16"/>
              </w:rPr>
              <w:t>6</w:t>
            </w:r>
          </w:p>
        </w:tc>
        <w:tc>
          <w:tcPr>
            <w:tcW w:w="594" w:type="dxa"/>
            <w:tcBorders>
              <w:top w:val="single" w:color="008000" w:sz="12" w:space="0"/>
            </w:tcBorders>
          </w:tcPr>
          <w:p>
            <w:pPr>
              <w:spacing w:line="200" w:lineRule="exact"/>
              <w:ind w:firstLine="0" w:firstLineChars="0"/>
              <w:rPr>
                <w:color w:val="auto"/>
                <w:sz w:val="16"/>
                <w:szCs w:val="16"/>
              </w:rPr>
            </w:pPr>
            <w:r>
              <w:rPr>
                <w:color w:val="auto"/>
                <w:sz w:val="16"/>
                <w:szCs w:val="16"/>
              </w:rPr>
              <w:t>5</w:t>
            </w:r>
          </w:p>
        </w:tc>
        <w:tc>
          <w:tcPr>
            <w:tcW w:w="844" w:type="dxa"/>
            <w:tcBorders>
              <w:top w:val="single" w:color="008000" w:sz="12" w:space="0"/>
            </w:tcBorders>
          </w:tcPr>
          <w:p>
            <w:pPr>
              <w:spacing w:line="200" w:lineRule="exact"/>
              <w:ind w:firstLine="0" w:firstLineChars="0"/>
              <w:rPr>
                <w:color w:val="auto"/>
                <w:sz w:val="16"/>
                <w:szCs w:val="16"/>
              </w:rPr>
            </w:pPr>
            <w:r>
              <w:rPr>
                <w:color w:val="auto"/>
                <w:sz w:val="16"/>
                <w:szCs w:val="16"/>
              </w:rPr>
              <w:t>28</w:t>
            </w:r>
          </w:p>
        </w:tc>
        <w:tc>
          <w:tcPr>
            <w:tcW w:w="695" w:type="dxa"/>
            <w:tcBorders>
              <w:top w:val="single" w:color="008000" w:sz="12" w:space="0"/>
            </w:tcBorders>
          </w:tcPr>
          <w:p>
            <w:pPr>
              <w:spacing w:line="200" w:lineRule="exact"/>
              <w:ind w:firstLine="0" w:firstLineChars="0"/>
              <w:rPr>
                <w:color w:val="auto"/>
                <w:sz w:val="16"/>
                <w:szCs w:val="16"/>
              </w:rPr>
            </w:pPr>
            <w:r>
              <w:rPr>
                <w:color w:val="auto"/>
                <w:sz w:val="16"/>
                <w:szCs w:val="16"/>
              </w:rPr>
              <w:t>5</w:t>
            </w:r>
          </w:p>
        </w:tc>
        <w:tc>
          <w:tcPr>
            <w:tcW w:w="582" w:type="dxa"/>
            <w:tcBorders>
              <w:top w:val="single" w:color="008000" w:sz="12" w:space="0"/>
            </w:tcBorders>
          </w:tcPr>
          <w:p>
            <w:pPr>
              <w:spacing w:line="200" w:lineRule="exact"/>
              <w:ind w:firstLine="0" w:firstLineChars="0"/>
              <w:rPr>
                <w:color w:val="auto"/>
                <w:sz w:val="16"/>
                <w:szCs w:val="16"/>
              </w:rPr>
            </w:pPr>
            <w:r>
              <w:rPr>
                <w:color w:val="auto"/>
                <w:sz w:val="16"/>
                <w:szCs w:val="16"/>
              </w:rPr>
              <w:t>0</w:t>
            </w:r>
          </w:p>
        </w:tc>
        <w:tc>
          <w:tcPr>
            <w:tcW w:w="689" w:type="dxa"/>
            <w:tcBorders>
              <w:top w:val="single" w:color="008000" w:sz="12" w:space="0"/>
            </w:tcBorders>
          </w:tcPr>
          <w:p>
            <w:pPr>
              <w:spacing w:line="200" w:lineRule="exact"/>
              <w:ind w:firstLine="0" w:firstLineChars="0"/>
              <w:rPr>
                <w:color w:val="auto"/>
                <w:sz w:val="16"/>
                <w:szCs w:val="16"/>
              </w:rPr>
            </w:pPr>
            <w:r>
              <w:rPr>
                <w:color w:val="auto"/>
                <w:sz w:val="16"/>
                <w:szCs w:val="16"/>
              </w:rPr>
              <w:t>0</w:t>
            </w:r>
          </w:p>
        </w:tc>
        <w:tc>
          <w:tcPr>
            <w:tcW w:w="790" w:type="dxa"/>
            <w:tcBorders>
              <w:top w:val="single" w:color="008000" w:sz="12" w:space="0"/>
            </w:tcBorders>
          </w:tcPr>
          <w:p>
            <w:pPr>
              <w:spacing w:line="200" w:lineRule="exact"/>
              <w:ind w:firstLine="0" w:firstLineChars="0"/>
              <w:rPr>
                <w:color w:val="auto"/>
                <w:sz w:val="16"/>
                <w:szCs w:val="16"/>
              </w:rPr>
            </w:pPr>
            <w:r>
              <w:rPr>
                <w:color w:val="auto"/>
                <w:sz w:val="16"/>
                <w:szCs w:val="16"/>
              </w:rPr>
              <w:t>2</w:t>
            </w:r>
          </w:p>
        </w:tc>
        <w:tc>
          <w:tcPr>
            <w:tcW w:w="537" w:type="dxa"/>
            <w:tcBorders>
              <w:top w:val="single" w:color="008000" w:sz="12" w:space="0"/>
            </w:tcBorders>
          </w:tcPr>
          <w:p>
            <w:pPr>
              <w:spacing w:line="200" w:lineRule="exact"/>
              <w:ind w:firstLine="0" w:firstLineChars="0"/>
              <w:rPr>
                <w:color w:val="auto"/>
                <w:sz w:val="16"/>
                <w:szCs w:val="16"/>
              </w:rPr>
            </w:pPr>
            <w:r>
              <w:rPr>
                <w:color w:val="auto"/>
                <w:sz w:val="16"/>
                <w:szCs w:val="16"/>
              </w:rPr>
              <w:t>1</w:t>
            </w:r>
          </w:p>
        </w:tc>
        <w:tc>
          <w:tcPr>
            <w:tcW w:w="695" w:type="dxa"/>
            <w:tcBorders>
              <w:top w:val="single" w:color="008000" w:sz="12" w:space="0"/>
            </w:tcBorders>
          </w:tcPr>
          <w:p>
            <w:pPr>
              <w:spacing w:line="200" w:lineRule="exact"/>
              <w:ind w:firstLine="0" w:firstLineChars="0"/>
              <w:rPr>
                <w:color w:val="auto"/>
                <w:sz w:val="16"/>
                <w:szCs w:val="16"/>
              </w:rPr>
            </w:pPr>
            <w:r>
              <w:rPr>
                <w:color w:val="auto"/>
                <w:sz w:val="16"/>
                <w:szCs w:val="16"/>
              </w:rPr>
              <w:t>74</w:t>
            </w:r>
          </w:p>
        </w:tc>
        <w:tc>
          <w:tcPr>
            <w:tcW w:w="695" w:type="dxa"/>
            <w:tcBorders>
              <w:top w:val="single" w:color="008000" w:sz="12" w:space="0"/>
            </w:tcBorders>
          </w:tcPr>
          <w:p>
            <w:pPr>
              <w:spacing w:line="200" w:lineRule="exact"/>
              <w:ind w:firstLine="0" w:firstLineChars="0"/>
              <w:rPr>
                <w:color w:val="auto"/>
                <w:sz w:val="16"/>
                <w:szCs w:val="16"/>
              </w:rPr>
            </w:pPr>
            <w:r>
              <w:rPr>
                <w:color w:val="auto"/>
                <w:sz w:val="16"/>
                <w:szCs w:val="16"/>
              </w:rPr>
              <w:t>15</w:t>
            </w:r>
          </w:p>
        </w:tc>
        <w:tc>
          <w:tcPr>
            <w:tcW w:w="638" w:type="dxa"/>
            <w:tcBorders>
              <w:top w:val="single" w:color="008000" w:sz="12" w:space="0"/>
            </w:tcBorders>
          </w:tcPr>
          <w:p>
            <w:pPr>
              <w:spacing w:line="200" w:lineRule="exact"/>
              <w:ind w:firstLine="0" w:firstLineChars="0"/>
              <w:rPr>
                <w:color w:val="auto"/>
                <w:sz w:val="16"/>
                <w:szCs w:val="16"/>
              </w:rPr>
            </w:pPr>
            <w:r>
              <w:rPr>
                <w:color w:val="auto"/>
                <w:sz w:val="16"/>
                <w:szCs w:val="16"/>
              </w:rPr>
              <w:t>0</w:t>
            </w:r>
          </w:p>
        </w:tc>
        <w:tc>
          <w:tcPr>
            <w:tcW w:w="752" w:type="dxa"/>
            <w:tcBorders>
              <w:top w:val="single" w:color="008000" w:sz="12" w:space="0"/>
            </w:tcBorders>
          </w:tcPr>
          <w:p>
            <w:pPr>
              <w:spacing w:line="200" w:lineRule="exact"/>
              <w:ind w:firstLine="0" w:firstLineChars="0"/>
              <w:rPr>
                <w:color w:val="auto"/>
                <w:sz w:val="16"/>
                <w:szCs w:val="16"/>
              </w:rPr>
            </w:pPr>
            <w:r>
              <w:rPr>
                <w:color w:val="auto"/>
                <w:sz w:val="16"/>
                <w:szCs w:val="16"/>
              </w:rPr>
              <w:t>15</w:t>
            </w:r>
          </w:p>
        </w:tc>
        <w:tc>
          <w:tcPr>
            <w:tcW w:w="749" w:type="dxa"/>
            <w:tcBorders>
              <w:top w:val="single" w:color="008000" w:sz="12" w:space="0"/>
            </w:tcBorders>
          </w:tcPr>
          <w:p>
            <w:pPr>
              <w:spacing w:line="200" w:lineRule="exact"/>
              <w:ind w:firstLine="0" w:firstLineChars="0"/>
              <w:rPr>
                <w:color w:val="auto"/>
                <w:sz w:val="16"/>
                <w:szCs w:val="16"/>
              </w:rPr>
            </w:pPr>
            <w:r>
              <w:rPr>
                <w:color w:val="auto"/>
                <w:sz w:val="16"/>
                <w:szCs w:val="16"/>
              </w:rPr>
              <w:t>190</w:t>
            </w:r>
          </w:p>
        </w:tc>
        <w:tc>
          <w:tcPr>
            <w:tcW w:w="847" w:type="dxa"/>
            <w:tcBorders>
              <w:top w:val="single" w:color="008000" w:sz="12" w:space="0"/>
            </w:tcBorders>
          </w:tcPr>
          <w:p>
            <w:pPr>
              <w:spacing w:line="200" w:lineRule="exact"/>
              <w:ind w:firstLine="0" w:firstLineChars="0"/>
              <w:rPr>
                <w:color w:val="auto"/>
                <w:sz w:val="16"/>
                <w:szCs w:val="16"/>
              </w:rPr>
            </w:pPr>
            <w:r>
              <w:rPr>
                <w:color w:val="auto"/>
                <w:sz w:val="16"/>
                <w:szCs w:val="16"/>
              </w:rPr>
              <w:t>40</w:t>
            </w:r>
          </w:p>
        </w:tc>
        <w:tc>
          <w:tcPr>
            <w:tcW w:w="752" w:type="dxa"/>
            <w:tcBorders>
              <w:top w:val="single" w:color="008000" w:sz="12" w:space="0"/>
            </w:tcBorders>
          </w:tcPr>
          <w:p>
            <w:pPr>
              <w:spacing w:line="200" w:lineRule="exact"/>
              <w:ind w:firstLine="0" w:firstLineChars="0"/>
              <w:rPr>
                <w:color w:val="auto"/>
                <w:sz w:val="16"/>
                <w:szCs w:val="16"/>
              </w:rPr>
            </w:pPr>
            <w:r>
              <w:rPr>
                <w:color w:val="auto"/>
                <w:sz w:val="16"/>
                <w:szCs w:val="16"/>
              </w:rPr>
              <w:t>1124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北京市</w:t>
            </w:r>
          </w:p>
        </w:tc>
        <w:tc>
          <w:tcPr>
            <w:tcW w:w="695" w:type="dxa"/>
          </w:tcPr>
          <w:p>
            <w:pPr>
              <w:spacing w:line="200" w:lineRule="exact"/>
              <w:ind w:firstLine="0" w:firstLineChars="0"/>
              <w:rPr>
                <w:color w:val="auto"/>
                <w:sz w:val="16"/>
                <w:szCs w:val="16"/>
              </w:rPr>
            </w:pPr>
            <w:r>
              <w:rPr>
                <w:color w:val="auto"/>
                <w:sz w:val="16"/>
                <w:szCs w:val="16"/>
              </w:rPr>
              <w:t>122</w:t>
            </w:r>
          </w:p>
        </w:tc>
        <w:tc>
          <w:tcPr>
            <w:tcW w:w="802" w:type="dxa"/>
          </w:tcPr>
          <w:p>
            <w:pPr>
              <w:spacing w:line="200" w:lineRule="exact"/>
              <w:ind w:firstLine="0" w:firstLineChars="0"/>
              <w:rPr>
                <w:color w:val="auto"/>
                <w:sz w:val="16"/>
                <w:szCs w:val="16"/>
              </w:rPr>
            </w:pPr>
            <w:r>
              <w:rPr>
                <w:color w:val="auto"/>
                <w:sz w:val="16"/>
                <w:szCs w:val="16"/>
              </w:rPr>
              <w:t>160</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336</w:t>
            </w:r>
          </w:p>
        </w:tc>
        <w:tc>
          <w:tcPr>
            <w:tcW w:w="746" w:type="dxa"/>
          </w:tcPr>
          <w:p>
            <w:pPr>
              <w:spacing w:line="200" w:lineRule="exact"/>
              <w:ind w:firstLine="0" w:firstLineChars="0"/>
              <w:rPr>
                <w:color w:val="auto"/>
                <w:sz w:val="16"/>
                <w:szCs w:val="16"/>
              </w:rPr>
            </w:pPr>
            <w:r>
              <w:rPr>
                <w:color w:val="auto"/>
                <w:sz w:val="16"/>
                <w:szCs w:val="16"/>
              </w:rPr>
              <w:t>132</w:t>
            </w:r>
          </w:p>
        </w:tc>
        <w:tc>
          <w:tcPr>
            <w:tcW w:w="594" w:type="dxa"/>
          </w:tcPr>
          <w:p>
            <w:pPr>
              <w:spacing w:line="200" w:lineRule="exact"/>
              <w:ind w:firstLine="0" w:firstLineChars="0"/>
              <w:rPr>
                <w:color w:val="auto"/>
                <w:sz w:val="16"/>
                <w:szCs w:val="16"/>
              </w:rPr>
            </w:pPr>
            <w:r>
              <w:rPr>
                <w:color w:val="auto"/>
                <w:sz w:val="16"/>
                <w:szCs w:val="16"/>
              </w:rPr>
              <w:t>42</w:t>
            </w:r>
          </w:p>
        </w:tc>
        <w:tc>
          <w:tcPr>
            <w:tcW w:w="844" w:type="dxa"/>
          </w:tcPr>
          <w:p>
            <w:pPr>
              <w:spacing w:line="200" w:lineRule="exact"/>
              <w:ind w:firstLine="0" w:firstLineChars="0"/>
              <w:rPr>
                <w:color w:val="auto"/>
                <w:sz w:val="16"/>
                <w:szCs w:val="16"/>
              </w:rPr>
            </w:pPr>
            <w:r>
              <w:rPr>
                <w:color w:val="auto"/>
                <w:sz w:val="16"/>
                <w:szCs w:val="16"/>
              </w:rPr>
              <w:t>24</w:t>
            </w:r>
          </w:p>
        </w:tc>
        <w:tc>
          <w:tcPr>
            <w:tcW w:w="695" w:type="dxa"/>
          </w:tcPr>
          <w:p>
            <w:pPr>
              <w:spacing w:line="200" w:lineRule="exact"/>
              <w:ind w:firstLine="0" w:firstLineChars="0"/>
              <w:rPr>
                <w:color w:val="auto"/>
                <w:sz w:val="16"/>
                <w:szCs w:val="16"/>
              </w:rPr>
            </w:pPr>
            <w:r>
              <w:rPr>
                <w:color w:val="auto"/>
                <w:sz w:val="16"/>
                <w:szCs w:val="16"/>
              </w:rPr>
              <w:t>3</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2</w:t>
            </w:r>
          </w:p>
        </w:tc>
        <w:tc>
          <w:tcPr>
            <w:tcW w:w="537" w:type="dxa"/>
          </w:tcPr>
          <w:p>
            <w:pPr>
              <w:spacing w:line="200" w:lineRule="exact"/>
              <w:ind w:firstLine="0" w:firstLineChars="0"/>
              <w:rPr>
                <w:color w:val="auto"/>
                <w:sz w:val="16"/>
                <w:szCs w:val="16"/>
              </w:rPr>
            </w:pPr>
            <w:r>
              <w:rPr>
                <w:color w:val="auto"/>
                <w:sz w:val="16"/>
                <w:szCs w:val="16"/>
              </w:rPr>
              <w:t>4</w:t>
            </w:r>
          </w:p>
        </w:tc>
        <w:tc>
          <w:tcPr>
            <w:tcW w:w="695" w:type="dxa"/>
          </w:tcPr>
          <w:p>
            <w:pPr>
              <w:spacing w:line="200" w:lineRule="exact"/>
              <w:ind w:firstLine="0" w:firstLineChars="0"/>
              <w:rPr>
                <w:color w:val="auto"/>
                <w:sz w:val="16"/>
                <w:szCs w:val="16"/>
              </w:rPr>
            </w:pPr>
            <w:r>
              <w:rPr>
                <w:color w:val="auto"/>
                <w:sz w:val="16"/>
                <w:szCs w:val="16"/>
              </w:rPr>
              <w:t>105</w:t>
            </w:r>
          </w:p>
        </w:tc>
        <w:tc>
          <w:tcPr>
            <w:tcW w:w="695" w:type="dxa"/>
          </w:tcPr>
          <w:p>
            <w:pPr>
              <w:spacing w:line="200" w:lineRule="exact"/>
              <w:ind w:firstLine="0" w:firstLineChars="0"/>
              <w:rPr>
                <w:color w:val="auto"/>
                <w:sz w:val="16"/>
                <w:szCs w:val="16"/>
              </w:rPr>
            </w:pPr>
            <w:r>
              <w:rPr>
                <w:color w:val="auto"/>
                <w:sz w:val="16"/>
                <w:szCs w:val="16"/>
              </w:rPr>
              <w:t>13</w:t>
            </w:r>
          </w:p>
        </w:tc>
        <w:tc>
          <w:tcPr>
            <w:tcW w:w="638"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50</w:t>
            </w:r>
          </w:p>
        </w:tc>
        <w:tc>
          <w:tcPr>
            <w:tcW w:w="749" w:type="dxa"/>
          </w:tcPr>
          <w:p>
            <w:pPr>
              <w:spacing w:line="200" w:lineRule="exact"/>
              <w:ind w:firstLine="0" w:firstLineChars="0"/>
              <w:rPr>
                <w:color w:val="auto"/>
                <w:sz w:val="16"/>
                <w:szCs w:val="16"/>
              </w:rPr>
            </w:pPr>
            <w:r>
              <w:rPr>
                <w:color w:val="auto"/>
                <w:sz w:val="16"/>
                <w:szCs w:val="16"/>
              </w:rPr>
              <w:t>94</w:t>
            </w:r>
          </w:p>
        </w:tc>
        <w:tc>
          <w:tcPr>
            <w:tcW w:w="847" w:type="dxa"/>
          </w:tcPr>
          <w:p>
            <w:pPr>
              <w:spacing w:line="200" w:lineRule="exact"/>
              <w:ind w:firstLine="0" w:firstLineChars="0"/>
              <w:rPr>
                <w:color w:val="auto"/>
                <w:sz w:val="16"/>
                <w:szCs w:val="16"/>
              </w:rPr>
            </w:pPr>
            <w:r>
              <w:rPr>
                <w:color w:val="auto"/>
                <w:sz w:val="16"/>
                <w:szCs w:val="16"/>
              </w:rPr>
              <w:t>34</w:t>
            </w:r>
          </w:p>
        </w:tc>
        <w:tc>
          <w:tcPr>
            <w:tcW w:w="752" w:type="dxa"/>
          </w:tcPr>
          <w:p>
            <w:pPr>
              <w:spacing w:line="200" w:lineRule="exact"/>
              <w:ind w:firstLine="0" w:firstLineChars="0"/>
              <w:rPr>
                <w:color w:val="auto"/>
                <w:sz w:val="16"/>
                <w:szCs w:val="16"/>
              </w:rPr>
            </w:pPr>
            <w:r>
              <w:rPr>
                <w:color w:val="auto"/>
                <w:sz w:val="16"/>
                <w:szCs w:val="16"/>
              </w:rPr>
              <w:t>341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福建省</w:t>
            </w:r>
          </w:p>
        </w:tc>
        <w:tc>
          <w:tcPr>
            <w:tcW w:w="695" w:type="dxa"/>
          </w:tcPr>
          <w:p>
            <w:pPr>
              <w:spacing w:line="200" w:lineRule="exact"/>
              <w:ind w:firstLine="0" w:firstLineChars="0"/>
              <w:rPr>
                <w:color w:val="auto"/>
                <w:sz w:val="16"/>
                <w:szCs w:val="16"/>
              </w:rPr>
            </w:pPr>
            <w:r>
              <w:rPr>
                <w:color w:val="auto"/>
                <w:sz w:val="16"/>
                <w:szCs w:val="16"/>
              </w:rPr>
              <w:t>19</w:t>
            </w:r>
          </w:p>
        </w:tc>
        <w:tc>
          <w:tcPr>
            <w:tcW w:w="802" w:type="dxa"/>
          </w:tcPr>
          <w:p>
            <w:pPr>
              <w:spacing w:line="200" w:lineRule="exact"/>
              <w:ind w:firstLine="0" w:firstLineChars="0"/>
              <w:rPr>
                <w:color w:val="auto"/>
                <w:sz w:val="16"/>
                <w:szCs w:val="16"/>
              </w:rPr>
            </w:pPr>
            <w:r>
              <w:rPr>
                <w:color w:val="auto"/>
                <w:sz w:val="16"/>
                <w:szCs w:val="16"/>
              </w:rPr>
              <w:t>51</w:t>
            </w:r>
          </w:p>
        </w:tc>
        <w:tc>
          <w:tcPr>
            <w:tcW w:w="689" w:type="dxa"/>
          </w:tcPr>
          <w:p>
            <w:pPr>
              <w:spacing w:line="200" w:lineRule="exact"/>
              <w:ind w:firstLine="0" w:firstLineChars="0"/>
              <w:rPr>
                <w:color w:val="auto"/>
                <w:sz w:val="16"/>
                <w:szCs w:val="16"/>
              </w:rPr>
            </w:pPr>
            <w:r>
              <w:rPr>
                <w:color w:val="auto"/>
                <w:sz w:val="16"/>
                <w:szCs w:val="16"/>
              </w:rPr>
              <w:t>1</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34</w:t>
            </w:r>
          </w:p>
        </w:tc>
        <w:tc>
          <w:tcPr>
            <w:tcW w:w="746" w:type="dxa"/>
          </w:tcPr>
          <w:p>
            <w:pPr>
              <w:spacing w:line="200" w:lineRule="exact"/>
              <w:ind w:firstLine="0" w:firstLineChars="0"/>
              <w:rPr>
                <w:color w:val="auto"/>
                <w:sz w:val="16"/>
                <w:szCs w:val="16"/>
              </w:rPr>
            </w:pPr>
            <w:r>
              <w:rPr>
                <w:color w:val="auto"/>
                <w:sz w:val="16"/>
                <w:szCs w:val="16"/>
              </w:rPr>
              <w:t>5</w:t>
            </w:r>
          </w:p>
        </w:tc>
        <w:tc>
          <w:tcPr>
            <w:tcW w:w="594" w:type="dxa"/>
          </w:tcPr>
          <w:p>
            <w:pPr>
              <w:spacing w:line="200" w:lineRule="exact"/>
              <w:ind w:firstLine="0" w:firstLineChars="0"/>
              <w:rPr>
                <w:color w:val="auto"/>
                <w:sz w:val="16"/>
                <w:szCs w:val="16"/>
              </w:rPr>
            </w:pPr>
            <w:r>
              <w:rPr>
                <w:color w:val="auto"/>
                <w:sz w:val="16"/>
                <w:szCs w:val="16"/>
              </w:rPr>
              <w:t>1</w:t>
            </w:r>
          </w:p>
        </w:tc>
        <w:tc>
          <w:tcPr>
            <w:tcW w:w="844" w:type="dxa"/>
          </w:tcPr>
          <w:p>
            <w:pPr>
              <w:spacing w:line="200" w:lineRule="exact"/>
              <w:ind w:firstLine="0" w:firstLineChars="0"/>
              <w:rPr>
                <w:color w:val="auto"/>
                <w:sz w:val="16"/>
                <w:szCs w:val="16"/>
              </w:rPr>
            </w:pPr>
            <w:r>
              <w:rPr>
                <w:color w:val="auto"/>
                <w:sz w:val="16"/>
                <w:szCs w:val="16"/>
              </w:rPr>
              <w:t>3</w:t>
            </w:r>
          </w:p>
        </w:tc>
        <w:tc>
          <w:tcPr>
            <w:tcW w:w="695" w:type="dxa"/>
          </w:tcPr>
          <w:p>
            <w:pPr>
              <w:spacing w:line="200" w:lineRule="exact"/>
              <w:ind w:firstLine="0" w:firstLineChars="0"/>
              <w:rPr>
                <w:color w:val="auto"/>
                <w:sz w:val="16"/>
                <w:szCs w:val="16"/>
              </w:rPr>
            </w:pPr>
            <w:r>
              <w:rPr>
                <w:color w:val="auto"/>
                <w:sz w:val="16"/>
                <w:szCs w:val="16"/>
              </w:rPr>
              <w:t>2</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10</w:t>
            </w:r>
          </w:p>
        </w:tc>
        <w:tc>
          <w:tcPr>
            <w:tcW w:w="790" w:type="dxa"/>
          </w:tcPr>
          <w:p>
            <w:pPr>
              <w:spacing w:line="200" w:lineRule="exact"/>
              <w:ind w:firstLine="0" w:firstLineChars="0"/>
              <w:rPr>
                <w:color w:val="auto"/>
                <w:sz w:val="16"/>
                <w:szCs w:val="16"/>
              </w:rPr>
            </w:pPr>
            <w:r>
              <w:rPr>
                <w:color w:val="auto"/>
                <w:sz w:val="16"/>
                <w:szCs w:val="16"/>
              </w:rPr>
              <w:t>2</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48</w:t>
            </w:r>
          </w:p>
        </w:tc>
        <w:tc>
          <w:tcPr>
            <w:tcW w:w="695" w:type="dxa"/>
          </w:tcPr>
          <w:p>
            <w:pPr>
              <w:spacing w:line="200" w:lineRule="exact"/>
              <w:ind w:firstLine="0" w:firstLineChars="0"/>
              <w:rPr>
                <w:color w:val="auto"/>
                <w:sz w:val="16"/>
                <w:szCs w:val="16"/>
              </w:rPr>
            </w:pPr>
            <w:r>
              <w:rPr>
                <w:color w:val="auto"/>
                <w:sz w:val="16"/>
                <w:szCs w:val="16"/>
              </w:rPr>
              <w:t>8</w:t>
            </w:r>
          </w:p>
        </w:tc>
        <w:tc>
          <w:tcPr>
            <w:tcW w:w="638"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36</w:t>
            </w:r>
          </w:p>
        </w:tc>
        <w:tc>
          <w:tcPr>
            <w:tcW w:w="749" w:type="dxa"/>
          </w:tcPr>
          <w:p>
            <w:pPr>
              <w:spacing w:line="200" w:lineRule="exact"/>
              <w:ind w:firstLine="0" w:firstLineChars="0"/>
              <w:rPr>
                <w:color w:val="auto"/>
                <w:sz w:val="16"/>
                <w:szCs w:val="16"/>
              </w:rPr>
            </w:pPr>
            <w:r>
              <w:rPr>
                <w:color w:val="auto"/>
                <w:sz w:val="16"/>
                <w:szCs w:val="16"/>
              </w:rPr>
              <w:t>119</w:t>
            </w:r>
          </w:p>
        </w:tc>
        <w:tc>
          <w:tcPr>
            <w:tcW w:w="847"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1468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甘肃省</w:t>
            </w:r>
          </w:p>
        </w:tc>
        <w:tc>
          <w:tcPr>
            <w:tcW w:w="695" w:type="dxa"/>
          </w:tcPr>
          <w:p>
            <w:pPr>
              <w:spacing w:line="200" w:lineRule="exact"/>
              <w:ind w:firstLine="0" w:firstLineChars="0"/>
              <w:rPr>
                <w:color w:val="auto"/>
                <w:sz w:val="16"/>
                <w:szCs w:val="16"/>
              </w:rPr>
            </w:pPr>
            <w:r>
              <w:rPr>
                <w:color w:val="auto"/>
                <w:sz w:val="16"/>
                <w:szCs w:val="16"/>
              </w:rPr>
              <w:t>133</w:t>
            </w:r>
          </w:p>
        </w:tc>
        <w:tc>
          <w:tcPr>
            <w:tcW w:w="802" w:type="dxa"/>
          </w:tcPr>
          <w:p>
            <w:pPr>
              <w:spacing w:line="200" w:lineRule="exact"/>
              <w:ind w:firstLine="0" w:firstLineChars="0"/>
              <w:rPr>
                <w:color w:val="auto"/>
                <w:sz w:val="16"/>
                <w:szCs w:val="16"/>
              </w:rPr>
            </w:pPr>
            <w:r>
              <w:rPr>
                <w:color w:val="auto"/>
                <w:sz w:val="16"/>
                <w:szCs w:val="16"/>
              </w:rPr>
              <w:t>80</w:t>
            </w:r>
          </w:p>
        </w:tc>
        <w:tc>
          <w:tcPr>
            <w:tcW w:w="689" w:type="dxa"/>
          </w:tcPr>
          <w:p>
            <w:pPr>
              <w:spacing w:line="200" w:lineRule="exact"/>
              <w:ind w:firstLine="0" w:firstLineChars="0"/>
              <w:rPr>
                <w:color w:val="auto"/>
                <w:sz w:val="16"/>
                <w:szCs w:val="16"/>
              </w:rPr>
            </w:pPr>
            <w:r>
              <w:rPr>
                <w:color w:val="auto"/>
                <w:sz w:val="16"/>
                <w:szCs w:val="16"/>
              </w:rPr>
              <w:t>1</w:t>
            </w:r>
          </w:p>
        </w:tc>
        <w:tc>
          <w:tcPr>
            <w:tcW w:w="689"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278</w:t>
            </w:r>
          </w:p>
        </w:tc>
        <w:tc>
          <w:tcPr>
            <w:tcW w:w="746" w:type="dxa"/>
          </w:tcPr>
          <w:p>
            <w:pPr>
              <w:spacing w:line="200" w:lineRule="exact"/>
              <w:ind w:firstLine="0" w:firstLineChars="0"/>
              <w:rPr>
                <w:color w:val="auto"/>
                <w:sz w:val="16"/>
                <w:szCs w:val="16"/>
              </w:rPr>
            </w:pPr>
            <w:r>
              <w:rPr>
                <w:color w:val="auto"/>
                <w:sz w:val="16"/>
                <w:szCs w:val="16"/>
              </w:rPr>
              <w:t>187</w:t>
            </w:r>
          </w:p>
        </w:tc>
        <w:tc>
          <w:tcPr>
            <w:tcW w:w="594" w:type="dxa"/>
          </w:tcPr>
          <w:p>
            <w:pPr>
              <w:spacing w:line="200" w:lineRule="exact"/>
              <w:ind w:firstLine="0" w:firstLineChars="0"/>
              <w:rPr>
                <w:color w:val="auto"/>
                <w:sz w:val="16"/>
                <w:szCs w:val="16"/>
              </w:rPr>
            </w:pPr>
            <w:r>
              <w:rPr>
                <w:color w:val="auto"/>
                <w:sz w:val="16"/>
                <w:szCs w:val="16"/>
              </w:rPr>
              <w:t>6</w:t>
            </w:r>
          </w:p>
        </w:tc>
        <w:tc>
          <w:tcPr>
            <w:tcW w:w="844" w:type="dxa"/>
          </w:tcPr>
          <w:p>
            <w:pPr>
              <w:spacing w:line="200" w:lineRule="exact"/>
              <w:ind w:firstLine="0" w:firstLineChars="0"/>
              <w:rPr>
                <w:color w:val="auto"/>
                <w:sz w:val="16"/>
                <w:szCs w:val="16"/>
              </w:rPr>
            </w:pPr>
            <w:r>
              <w:rPr>
                <w:color w:val="auto"/>
                <w:sz w:val="16"/>
                <w:szCs w:val="16"/>
              </w:rPr>
              <w:t>58</w:t>
            </w:r>
          </w:p>
        </w:tc>
        <w:tc>
          <w:tcPr>
            <w:tcW w:w="695" w:type="dxa"/>
          </w:tcPr>
          <w:p>
            <w:pPr>
              <w:spacing w:line="200" w:lineRule="exact"/>
              <w:ind w:firstLine="0" w:firstLineChars="0"/>
              <w:rPr>
                <w:color w:val="auto"/>
                <w:sz w:val="16"/>
                <w:szCs w:val="16"/>
              </w:rPr>
            </w:pPr>
            <w:r>
              <w:rPr>
                <w:color w:val="auto"/>
                <w:sz w:val="16"/>
                <w:szCs w:val="16"/>
              </w:rPr>
              <w:t>2</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3</w:t>
            </w:r>
          </w:p>
        </w:tc>
        <w:tc>
          <w:tcPr>
            <w:tcW w:w="790" w:type="dxa"/>
          </w:tcPr>
          <w:p>
            <w:pPr>
              <w:spacing w:line="200" w:lineRule="exact"/>
              <w:ind w:firstLine="0" w:firstLineChars="0"/>
              <w:rPr>
                <w:color w:val="auto"/>
                <w:sz w:val="16"/>
                <w:szCs w:val="16"/>
              </w:rPr>
            </w:pPr>
            <w:r>
              <w:rPr>
                <w:color w:val="auto"/>
                <w:sz w:val="16"/>
                <w:szCs w:val="16"/>
              </w:rPr>
              <w:t>8</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82</w:t>
            </w:r>
          </w:p>
        </w:tc>
        <w:tc>
          <w:tcPr>
            <w:tcW w:w="695" w:type="dxa"/>
          </w:tcPr>
          <w:p>
            <w:pPr>
              <w:spacing w:line="200" w:lineRule="exact"/>
              <w:ind w:firstLine="0" w:firstLineChars="0"/>
              <w:rPr>
                <w:color w:val="auto"/>
                <w:sz w:val="16"/>
                <w:szCs w:val="16"/>
              </w:rPr>
            </w:pPr>
            <w:r>
              <w:rPr>
                <w:color w:val="auto"/>
                <w:sz w:val="16"/>
                <w:szCs w:val="16"/>
              </w:rPr>
              <w:t>31</w:t>
            </w:r>
          </w:p>
        </w:tc>
        <w:tc>
          <w:tcPr>
            <w:tcW w:w="638" w:type="dxa"/>
          </w:tcPr>
          <w:p>
            <w:pPr>
              <w:spacing w:line="200" w:lineRule="exact"/>
              <w:ind w:firstLine="0" w:firstLineChars="0"/>
              <w:rPr>
                <w:color w:val="auto"/>
                <w:sz w:val="16"/>
                <w:szCs w:val="16"/>
              </w:rPr>
            </w:pPr>
            <w:r>
              <w:rPr>
                <w:color w:val="auto"/>
                <w:sz w:val="16"/>
                <w:szCs w:val="16"/>
              </w:rPr>
              <w:t>7</w:t>
            </w:r>
          </w:p>
        </w:tc>
        <w:tc>
          <w:tcPr>
            <w:tcW w:w="752" w:type="dxa"/>
          </w:tcPr>
          <w:p>
            <w:pPr>
              <w:spacing w:line="200" w:lineRule="exact"/>
              <w:ind w:firstLine="0" w:firstLineChars="0"/>
              <w:rPr>
                <w:color w:val="auto"/>
                <w:sz w:val="16"/>
                <w:szCs w:val="16"/>
              </w:rPr>
            </w:pPr>
            <w:r>
              <w:rPr>
                <w:color w:val="auto"/>
                <w:sz w:val="16"/>
                <w:szCs w:val="16"/>
              </w:rPr>
              <w:t>460</w:t>
            </w:r>
          </w:p>
        </w:tc>
        <w:tc>
          <w:tcPr>
            <w:tcW w:w="749" w:type="dxa"/>
          </w:tcPr>
          <w:p>
            <w:pPr>
              <w:spacing w:line="200" w:lineRule="exact"/>
              <w:ind w:firstLine="0" w:firstLineChars="0"/>
              <w:rPr>
                <w:color w:val="auto"/>
                <w:sz w:val="16"/>
                <w:szCs w:val="16"/>
              </w:rPr>
            </w:pPr>
            <w:r>
              <w:rPr>
                <w:color w:val="auto"/>
                <w:sz w:val="16"/>
                <w:szCs w:val="16"/>
              </w:rPr>
              <w:t>121</w:t>
            </w:r>
          </w:p>
        </w:tc>
        <w:tc>
          <w:tcPr>
            <w:tcW w:w="847" w:type="dxa"/>
          </w:tcPr>
          <w:p>
            <w:pPr>
              <w:spacing w:line="200" w:lineRule="exact"/>
              <w:ind w:firstLine="0" w:firstLineChars="0"/>
              <w:rPr>
                <w:color w:val="auto"/>
                <w:sz w:val="16"/>
                <w:szCs w:val="16"/>
              </w:rPr>
            </w:pPr>
            <w:r>
              <w:rPr>
                <w:color w:val="auto"/>
                <w:sz w:val="16"/>
                <w:szCs w:val="16"/>
              </w:rPr>
              <w:t>9</w:t>
            </w:r>
          </w:p>
        </w:tc>
        <w:tc>
          <w:tcPr>
            <w:tcW w:w="752" w:type="dxa"/>
          </w:tcPr>
          <w:p>
            <w:pPr>
              <w:spacing w:line="200" w:lineRule="exact"/>
              <w:ind w:firstLine="0" w:firstLineChars="0"/>
              <w:rPr>
                <w:color w:val="auto"/>
                <w:sz w:val="16"/>
                <w:szCs w:val="16"/>
              </w:rPr>
            </w:pPr>
            <w:r>
              <w:rPr>
                <w:color w:val="auto"/>
                <w:sz w:val="16"/>
                <w:szCs w:val="16"/>
              </w:rPr>
              <w:t>1847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广东省</w:t>
            </w:r>
          </w:p>
        </w:tc>
        <w:tc>
          <w:tcPr>
            <w:tcW w:w="695" w:type="dxa"/>
          </w:tcPr>
          <w:p>
            <w:pPr>
              <w:spacing w:line="200" w:lineRule="exact"/>
              <w:ind w:firstLine="0" w:firstLineChars="0"/>
              <w:rPr>
                <w:color w:val="auto"/>
                <w:sz w:val="16"/>
                <w:szCs w:val="16"/>
              </w:rPr>
            </w:pPr>
            <w:r>
              <w:rPr>
                <w:color w:val="auto"/>
                <w:sz w:val="16"/>
                <w:szCs w:val="16"/>
              </w:rPr>
              <w:t>168</w:t>
            </w:r>
          </w:p>
        </w:tc>
        <w:tc>
          <w:tcPr>
            <w:tcW w:w="802" w:type="dxa"/>
          </w:tcPr>
          <w:p>
            <w:pPr>
              <w:spacing w:line="200" w:lineRule="exact"/>
              <w:ind w:firstLine="0" w:firstLineChars="0"/>
              <w:rPr>
                <w:color w:val="auto"/>
                <w:sz w:val="16"/>
                <w:szCs w:val="16"/>
              </w:rPr>
            </w:pPr>
            <w:r>
              <w:rPr>
                <w:color w:val="auto"/>
                <w:sz w:val="16"/>
                <w:szCs w:val="16"/>
              </w:rPr>
              <w:t>324</w:t>
            </w:r>
          </w:p>
        </w:tc>
        <w:tc>
          <w:tcPr>
            <w:tcW w:w="689" w:type="dxa"/>
          </w:tcPr>
          <w:p>
            <w:pPr>
              <w:spacing w:line="200" w:lineRule="exact"/>
              <w:ind w:firstLine="0" w:firstLineChars="0"/>
              <w:rPr>
                <w:color w:val="auto"/>
                <w:sz w:val="16"/>
                <w:szCs w:val="16"/>
              </w:rPr>
            </w:pPr>
            <w:r>
              <w:rPr>
                <w:color w:val="auto"/>
                <w:sz w:val="16"/>
                <w:szCs w:val="16"/>
              </w:rPr>
              <w:t>3</w:t>
            </w:r>
          </w:p>
        </w:tc>
        <w:tc>
          <w:tcPr>
            <w:tcW w:w="689" w:type="dxa"/>
          </w:tcPr>
          <w:p>
            <w:pPr>
              <w:spacing w:line="200" w:lineRule="exact"/>
              <w:ind w:firstLine="0" w:firstLineChars="0"/>
              <w:rPr>
                <w:color w:val="auto"/>
                <w:sz w:val="16"/>
                <w:szCs w:val="16"/>
              </w:rPr>
            </w:pPr>
            <w:r>
              <w:rPr>
                <w:color w:val="auto"/>
                <w:sz w:val="16"/>
                <w:szCs w:val="16"/>
              </w:rPr>
              <w:t>9</w:t>
            </w:r>
          </w:p>
        </w:tc>
        <w:tc>
          <w:tcPr>
            <w:tcW w:w="752" w:type="dxa"/>
          </w:tcPr>
          <w:p>
            <w:pPr>
              <w:spacing w:line="200" w:lineRule="exact"/>
              <w:ind w:firstLine="0" w:firstLineChars="0"/>
              <w:rPr>
                <w:color w:val="auto"/>
                <w:sz w:val="16"/>
                <w:szCs w:val="16"/>
              </w:rPr>
            </w:pPr>
            <w:r>
              <w:rPr>
                <w:color w:val="auto"/>
                <w:sz w:val="16"/>
                <w:szCs w:val="16"/>
              </w:rPr>
              <w:t>374</w:t>
            </w:r>
          </w:p>
        </w:tc>
        <w:tc>
          <w:tcPr>
            <w:tcW w:w="746" w:type="dxa"/>
          </w:tcPr>
          <w:p>
            <w:pPr>
              <w:spacing w:line="200" w:lineRule="exact"/>
              <w:ind w:firstLine="0" w:firstLineChars="0"/>
              <w:rPr>
                <w:color w:val="auto"/>
                <w:sz w:val="16"/>
                <w:szCs w:val="16"/>
              </w:rPr>
            </w:pPr>
            <w:r>
              <w:rPr>
                <w:color w:val="auto"/>
                <w:sz w:val="16"/>
                <w:szCs w:val="16"/>
              </w:rPr>
              <w:t>98</w:t>
            </w:r>
          </w:p>
        </w:tc>
        <w:tc>
          <w:tcPr>
            <w:tcW w:w="594" w:type="dxa"/>
          </w:tcPr>
          <w:p>
            <w:pPr>
              <w:spacing w:line="200" w:lineRule="exact"/>
              <w:ind w:firstLine="0" w:firstLineChars="0"/>
              <w:rPr>
                <w:color w:val="auto"/>
                <w:sz w:val="16"/>
                <w:szCs w:val="16"/>
              </w:rPr>
            </w:pPr>
            <w:r>
              <w:rPr>
                <w:color w:val="auto"/>
                <w:sz w:val="16"/>
                <w:szCs w:val="16"/>
              </w:rPr>
              <w:t>22</w:t>
            </w:r>
          </w:p>
        </w:tc>
        <w:tc>
          <w:tcPr>
            <w:tcW w:w="844" w:type="dxa"/>
          </w:tcPr>
          <w:p>
            <w:pPr>
              <w:spacing w:line="200" w:lineRule="exact"/>
              <w:ind w:firstLine="0" w:firstLineChars="0"/>
              <w:rPr>
                <w:color w:val="auto"/>
                <w:sz w:val="16"/>
                <w:szCs w:val="16"/>
              </w:rPr>
            </w:pPr>
            <w:r>
              <w:rPr>
                <w:color w:val="auto"/>
                <w:sz w:val="16"/>
                <w:szCs w:val="16"/>
              </w:rPr>
              <w:t>30</w:t>
            </w:r>
          </w:p>
        </w:tc>
        <w:tc>
          <w:tcPr>
            <w:tcW w:w="695" w:type="dxa"/>
          </w:tcPr>
          <w:p>
            <w:pPr>
              <w:spacing w:line="200" w:lineRule="exact"/>
              <w:ind w:firstLine="0" w:firstLineChars="0"/>
              <w:rPr>
                <w:color w:val="auto"/>
                <w:sz w:val="16"/>
                <w:szCs w:val="16"/>
              </w:rPr>
            </w:pPr>
            <w:r>
              <w:rPr>
                <w:color w:val="auto"/>
                <w:sz w:val="16"/>
                <w:szCs w:val="16"/>
              </w:rPr>
              <w:t>13</w:t>
            </w:r>
          </w:p>
        </w:tc>
        <w:tc>
          <w:tcPr>
            <w:tcW w:w="582" w:type="dxa"/>
          </w:tcPr>
          <w:p>
            <w:pPr>
              <w:spacing w:line="200" w:lineRule="exact"/>
              <w:ind w:firstLine="0" w:firstLineChars="0"/>
              <w:rPr>
                <w:color w:val="auto"/>
                <w:sz w:val="16"/>
                <w:szCs w:val="16"/>
              </w:rPr>
            </w:pPr>
            <w:r>
              <w:rPr>
                <w:color w:val="auto"/>
                <w:sz w:val="16"/>
                <w:szCs w:val="16"/>
              </w:rPr>
              <w:t>2</w:t>
            </w:r>
          </w:p>
        </w:tc>
        <w:tc>
          <w:tcPr>
            <w:tcW w:w="689" w:type="dxa"/>
          </w:tcPr>
          <w:p>
            <w:pPr>
              <w:spacing w:line="200" w:lineRule="exact"/>
              <w:ind w:firstLine="0" w:firstLineChars="0"/>
              <w:rPr>
                <w:color w:val="auto"/>
                <w:sz w:val="16"/>
                <w:szCs w:val="16"/>
              </w:rPr>
            </w:pPr>
            <w:r>
              <w:rPr>
                <w:color w:val="auto"/>
                <w:sz w:val="16"/>
                <w:szCs w:val="16"/>
              </w:rPr>
              <w:t>4</w:t>
            </w:r>
          </w:p>
        </w:tc>
        <w:tc>
          <w:tcPr>
            <w:tcW w:w="790" w:type="dxa"/>
          </w:tcPr>
          <w:p>
            <w:pPr>
              <w:spacing w:line="200" w:lineRule="exact"/>
              <w:ind w:firstLine="0" w:firstLineChars="0"/>
              <w:rPr>
                <w:color w:val="auto"/>
                <w:sz w:val="16"/>
                <w:szCs w:val="16"/>
              </w:rPr>
            </w:pPr>
            <w:r>
              <w:rPr>
                <w:color w:val="auto"/>
                <w:sz w:val="16"/>
                <w:szCs w:val="16"/>
              </w:rPr>
              <w:t>4</w:t>
            </w:r>
          </w:p>
        </w:tc>
        <w:tc>
          <w:tcPr>
            <w:tcW w:w="537" w:type="dxa"/>
          </w:tcPr>
          <w:p>
            <w:pPr>
              <w:spacing w:line="200" w:lineRule="exact"/>
              <w:ind w:firstLine="0" w:firstLineChars="0"/>
              <w:rPr>
                <w:color w:val="auto"/>
                <w:sz w:val="16"/>
                <w:szCs w:val="16"/>
              </w:rPr>
            </w:pPr>
            <w:r>
              <w:rPr>
                <w:color w:val="auto"/>
                <w:sz w:val="16"/>
                <w:szCs w:val="16"/>
              </w:rPr>
              <w:t>5</w:t>
            </w:r>
          </w:p>
        </w:tc>
        <w:tc>
          <w:tcPr>
            <w:tcW w:w="695" w:type="dxa"/>
          </w:tcPr>
          <w:p>
            <w:pPr>
              <w:spacing w:line="200" w:lineRule="exact"/>
              <w:ind w:firstLine="0" w:firstLineChars="0"/>
              <w:rPr>
                <w:color w:val="auto"/>
                <w:sz w:val="16"/>
                <w:szCs w:val="16"/>
              </w:rPr>
            </w:pPr>
            <w:r>
              <w:rPr>
                <w:color w:val="auto"/>
                <w:sz w:val="16"/>
                <w:szCs w:val="16"/>
              </w:rPr>
              <w:t>241</w:t>
            </w:r>
          </w:p>
        </w:tc>
        <w:tc>
          <w:tcPr>
            <w:tcW w:w="695" w:type="dxa"/>
          </w:tcPr>
          <w:p>
            <w:pPr>
              <w:spacing w:line="200" w:lineRule="exact"/>
              <w:ind w:firstLine="0" w:firstLineChars="0"/>
              <w:rPr>
                <w:color w:val="auto"/>
                <w:sz w:val="16"/>
                <w:szCs w:val="16"/>
              </w:rPr>
            </w:pPr>
            <w:r>
              <w:rPr>
                <w:color w:val="auto"/>
                <w:sz w:val="16"/>
                <w:szCs w:val="16"/>
              </w:rPr>
              <w:t>31</w:t>
            </w:r>
          </w:p>
        </w:tc>
        <w:tc>
          <w:tcPr>
            <w:tcW w:w="638" w:type="dxa"/>
          </w:tcPr>
          <w:p>
            <w:pPr>
              <w:spacing w:line="200" w:lineRule="exact"/>
              <w:ind w:firstLine="0" w:firstLineChars="0"/>
              <w:rPr>
                <w:color w:val="auto"/>
                <w:sz w:val="16"/>
                <w:szCs w:val="16"/>
              </w:rPr>
            </w:pPr>
            <w:r>
              <w:rPr>
                <w:color w:val="auto"/>
                <w:sz w:val="16"/>
                <w:szCs w:val="16"/>
              </w:rPr>
              <w:t>4</w:t>
            </w:r>
          </w:p>
        </w:tc>
        <w:tc>
          <w:tcPr>
            <w:tcW w:w="752" w:type="dxa"/>
          </w:tcPr>
          <w:p>
            <w:pPr>
              <w:spacing w:line="200" w:lineRule="exact"/>
              <w:ind w:firstLine="0" w:firstLineChars="0"/>
              <w:rPr>
                <w:color w:val="auto"/>
                <w:sz w:val="16"/>
                <w:szCs w:val="16"/>
              </w:rPr>
            </w:pPr>
            <w:r>
              <w:rPr>
                <w:color w:val="auto"/>
                <w:sz w:val="16"/>
                <w:szCs w:val="16"/>
              </w:rPr>
              <w:t>207</w:t>
            </w:r>
          </w:p>
        </w:tc>
        <w:tc>
          <w:tcPr>
            <w:tcW w:w="749" w:type="dxa"/>
          </w:tcPr>
          <w:p>
            <w:pPr>
              <w:spacing w:line="200" w:lineRule="exact"/>
              <w:ind w:firstLine="0" w:firstLineChars="0"/>
              <w:rPr>
                <w:color w:val="auto"/>
                <w:sz w:val="16"/>
                <w:szCs w:val="16"/>
              </w:rPr>
            </w:pPr>
            <w:r>
              <w:rPr>
                <w:color w:val="auto"/>
                <w:sz w:val="16"/>
                <w:szCs w:val="16"/>
              </w:rPr>
              <w:t>262</w:t>
            </w:r>
          </w:p>
        </w:tc>
        <w:tc>
          <w:tcPr>
            <w:tcW w:w="847" w:type="dxa"/>
          </w:tcPr>
          <w:p>
            <w:pPr>
              <w:spacing w:line="200" w:lineRule="exact"/>
              <w:ind w:firstLine="0" w:firstLineChars="0"/>
              <w:rPr>
                <w:color w:val="auto"/>
                <w:sz w:val="16"/>
                <w:szCs w:val="16"/>
              </w:rPr>
            </w:pPr>
            <w:r>
              <w:rPr>
                <w:color w:val="auto"/>
                <w:sz w:val="16"/>
                <w:szCs w:val="16"/>
              </w:rPr>
              <w:t>46</w:t>
            </w:r>
          </w:p>
        </w:tc>
        <w:tc>
          <w:tcPr>
            <w:tcW w:w="752" w:type="dxa"/>
          </w:tcPr>
          <w:p>
            <w:pPr>
              <w:spacing w:line="200" w:lineRule="exact"/>
              <w:ind w:firstLine="0" w:firstLineChars="0"/>
              <w:rPr>
                <w:color w:val="auto"/>
                <w:sz w:val="16"/>
                <w:szCs w:val="16"/>
              </w:rPr>
            </w:pPr>
            <w:r>
              <w:rPr>
                <w:color w:val="auto"/>
                <w:sz w:val="16"/>
                <w:szCs w:val="16"/>
              </w:rPr>
              <w:t>53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广西壮族自治区</w:t>
            </w:r>
          </w:p>
        </w:tc>
        <w:tc>
          <w:tcPr>
            <w:tcW w:w="695" w:type="dxa"/>
          </w:tcPr>
          <w:p>
            <w:pPr>
              <w:spacing w:line="200" w:lineRule="exact"/>
              <w:ind w:firstLine="0" w:firstLineChars="0"/>
              <w:rPr>
                <w:color w:val="auto"/>
                <w:sz w:val="16"/>
                <w:szCs w:val="16"/>
              </w:rPr>
            </w:pPr>
            <w:r>
              <w:rPr>
                <w:color w:val="auto"/>
                <w:sz w:val="16"/>
                <w:szCs w:val="16"/>
              </w:rPr>
              <w:t>5</w:t>
            </w:r>
          </w:p>
        </w:tc>
        <w:tc>
          <w:tcPr>
            <w:tcW w:w="802" w:type="dxa"/>
          </w:tcPr>
          <w:p>
            <w:pPr>
              <w:spacing w:line="200" w:lineRule="exact"/>
              <w:ind w:firstLine="0" w:firstLineChars="0"/>
              <w:rPr>
                <w:color w:val="auto"/>
                <w:sz w:val="16"/>
                <w:szCs w:val="16"/>
              </w:rPr>
            </w:pPr>
            <w:r>
              <w:rPr>
                <w:color w:val="auto"/>
                <w:sz w:val="16"/>
                <w:szCs w:val="16"/>
              </w:rPr>
              <w:t>7</w:t>
            </w:r>
          </w:p>
        </w:tc>
        <w:tc>
          <w:tcPr>
            <w:tcW w:w="689" w:type="dxa"/>
          </w:tcPr>
          <w:p>
            <w:pPr>
              <w:spacing w:line="200" w:lineRule="exact"/>
              <w:ind w:firstLine="0" w:firstLineChars="0"/>
              <w:rPr>
                <w:color w:val="auto"/>
                <w:sz w:val="16"/>
                <w:szCs w:val="16"/>
              </w:rPr>
            </w:pPr>
            <w:r>
              <w:rPr>
                <w:color w:val="auto"/>
                <w:sz w:val="16"/>
                <w:szCs w:val="16"/>
              </w:rPr>
              <w:t>5</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10</w:t>
            </w:r>
          </w:p>
        </w:tc>
        <w:tc>
          <w:tcPr>
            <w:tcW w:w="746" w:type="dxa"/>
          </w:tcPr>
          <w:p>
            <w:pPr>
              <w:spacing w:line="200" w:lineRule="exact"/>
              <w:ind w:firstLine="0" w:firstLineChars="0"/>
              <w:rPr>
                <w:color w:val="auto"/>
                <w:sz w:val="16"/>
                <w:szCs w:val="16"/>
              </w:rPr>
            </w:pPr>
            <w:r>
              <w:rPr>
                <w:color w:val="auto"/>
                <w:sz w:val="16"/>
                <w:szCs w:val="16"/>
              </w:rPr>
              <w:t>2</w:t>
            </w:r>
          </w:p>
        </w:tc>
        <w:tc>
          <w:tcPr>
            <w:tcW w:w="594" w:type="dxa"/>
          </w:tcPr>
          <w:p>
            <w:pPr>
              <w:spacing w:line="200" w:lineRule="exact"/>
              <w:ind w:firstLine="0" w:firstLineChars="0"/>
              <w:rPr>
                <w:color w:val="auto"/>
                <w:sz w:val="16"/>
                <w:szCs w:val="16"/>
              </w:rPr>
            </w:pPr>
            <w:r>
              <w:rPr>
                <w:color w:val="auto"/>
                <w:sz w:val="16"/>
                <w:szCs w:val="16"/>
              </w:rPr>
              <w:t>2</w:t>
            </w:r>
          </w:p>
        </w:tc>
        <w:tc>
          <w:tcPr>
            <w:tcW w:w="844" w:type="dxa"/>
          </w:tcPr>
          <w:p>
            <w:pPr>
              <w:spacing w:line="200" w:lineRule="exact"/>
              <w:ind w:firstLine="0" w:firstLineChars="0"/>
              <w:rPr>
                <w:color w:val="auto"/>
                <w:sz w:val="16"/>
                <w:szCs w:val="16"/>
              </w:rPr>
            </w:pPr>
            <w:r>
              <w:rPr>
                <w:color w:val="auto"/>
                <w:sz w:val="16"/>
                <w:szCs w:val="16"/>
              </w:rPr>
              <w:t>3</w:t>
            </w:r>
          </w:p>
        </w:tc>
        <w:tc>
          <w:tcPr>
            <w:tcW w:w="695" w:type="dxa"/>
          </w:tcPr>
          <w:p>
            <w:pPr>
              <w:spacing w:line="200" w:lineRule="exact"/>
              <w:ind w:firstLine="0" w:firstLineChars="0"/>
              <w:rPr>
                <w:color w:val="auto"/>
                <w:sz w:val="16"/>
                <w:szCs w:val="16"/>
              </w:rPr>
            </w:pPr>
            <w:r>
              <w:rPr>
                <w:color w:val="auto"/>
                <w:sz w:val="16"/>
                <w:szCs w:val="16"/>
              </w:rPr>
              <w:t>0</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3</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5</w:t>
            </w:r>
          </w:p>
        </w:tc>
        <w:tc>
          <w:tcPr>
            <w:tcW w:w="695" w:type="dxa"/>
          </w:tcPr>
          <w:p>
            <w:pPr>
              <w:spacing w:line="200" w:lineRule="exact"/>
              <w:ind w:firstLine="0" w:firstLineChars="0"/>
              <w:rPr>
                <w:color w:val="auto"/>
                <w:sz w:val="16"/>
                <w:szCs w:val="16"/>
              </w:rPr>
            </w:pPr>
            <w:r>
              <w:rPr>
                <w:color w:val="auto"/>
                <w:sz w:val="16"/>
                <w:szCs w:val="16"/>
              </w:rPr>
              <w:t>5</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2</w:t>
            </w:r>
          </w:p>
        </w:tc>
        <w:tc>
          <w:tcPr>
            <w:tcW w:w="749" w:type="dxa"/>
          </w:tcPr>
          <w:p>
            <w:pPr>
              <w:spacing w:line="200" w:lineRule="exact"/>
              <w:ind w:firstLine="0" w:firstLineChars="0"/>
              <w:rPr>
                <w:color w:val="auto"/>
                <w:sz w:val="16"/>
                <w:szCs w:val="16"/>
              </w:rPr>
            </w:pPr>
            <w:r>
              <w:rPr>
                <w:color w:val="auto"/>
                <w:sz w:val="16"/>
                <w:szCs w:val="16"/>
              </w:rPr>
              <w:t>4</w:t>
            </w:r>
          </w:p>
        </w:tc>
        <w:tc>
          <w:tcPr>
            <w:tcW w:w="847"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321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贵州省</w:t>
            </w:r>
          </w:p>
        </w:tc>
        <w:tc>
          <w:tcPr>
            <w:tcW w:w="695" w:type="dxa"/>
          </w:tcPr>
          <w:p>
            <w:pPr>
              <w:spacing w:line="200" w:lineRule="exact"/>
              <w:ind w:firstLine="0" w:firstLineChars="0"/>
              <w:rPr>
                <w:color w:val="auto"/>
                <w:sz w:val="16"/>
                <w:szCs w:val="16"/>
              </w:rPr>
            </w:pPr>
            <w:r>
              <w:rPr>
                <w:color w:val="auto"/>
                <w:sz w:val="16"/>
                <w:szCs w:val="16"/>
              </w:rPr>
              <w:t>25</w:t>
            </w:r>
          </w:p>
        </w:tc>
        <w:tc>
          <w:tcPr>
            <w:tcW w:w="802" w:type="dxa"/>
          </w:tcPr>
          <w:p>
            <w:pPr>
              <w:spacing w:line="200" w:lineRule="exact"/>
              <w:ind w:firstLine="0" w:firstLineChars="0"/>
              <w:rPr>
                <w:color w:val="auto"/>
                <w:sz w:val="16"/>
                <w:szCs w:val="16"/>
              </w:rPr>
            </w:pPr>
            <w:r>
              <w:rPr>
                <w:color w:val="auto"/>
                <w:sz w:val="16"/>
                <w:szCs w:val="16"/>
              </w:rPr>
              <w:t>13</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44</w:t>
            </w:r>
          </w:p>
        </w:tc>
        <w:tc>
          <w:tcPr>
            <w:tcW w:w="746" w:type="dxa"/>
          </w:tcPr>
          <w:p>
            <w:pPr>
              <w:spacing w:line="200" w:lineRule="exact"/>
              <w:ind w:firstLine="0" w:firstLineChars="0"/>
              <w:rPr>
                <w:color w:val="auto"/>
                <w:sz w:val="16"/>
                <w:szCs w:val="16"/>
              </w:rPr>
            </w:pPr>
            <w:r>
              <w:rPr>
                <w:color w:val="auto"/>
                <w:sz w:val="16"/>
                <w:szCs w:val="16"/>
              </w:rPr>
              <w:t>24</w:t>
            </w:r>
          </w:p>
        </w:tc>
        <w:tc>
          <w:tcPr>
            <w:tcW w:w="594" w:type="dxa"/>
          </w:tcPr>
          <w:p>
            <w:pPr>
              <w:spacing w:line="200" w:lineRule="exact"/>
              <w:ind w:firstLine="0" w:firstLineChars="0"/>
              <w:rPr>
                <w:color w:val="auto"/>
                <w:sz w:val="16"/>
                <w:szCs w:val="16"/>
              </w:rPr>
            </w:pPr>
            <w:r>
              <w:rPr>
                <w:color w:val="auto"/>
                <w:sz w:val="16"/>
                <w:szCs w:val="16"/>
              </w:rPr>
              <w:t>1</w:t>
            </w:r>
          </w:p>
        </w:tc>
        <w:tc>
          <w:tcPr>
            <w:tcW w:w="844" w:type="dxa"/>
          </w:tcPr>
          <w:p>
            <w:pPr>
              <w:spacing w:line="200" w:lineRule="exact"/>
              <w:ind w:firstLine="0" w:firstLineChars="0"/>
              <w:rPr>
                <w:color w:val="auto"/>
                <w:sz w:val="16"/>
                <w:szCs w:val="16"/>
              </w:rPr>
            </w:pPr>
            <w:r>
              <w:rPr>
                <w:color w:val="auto"/>
                <w:sz w:val="16"/>
                <w:szCs w:val="16"/>
              </w:rPr>
              <w:t>12</w:t>
            </w:r>
          </w:p>
        </w:tc>
        <w:tc>
          <w:tcPr>
            <w:tcW w:w="695" w:type="dxa"/>
          </w:tcPr>
          <w:p>
            <w:pPr>
              <w:spacing w:line="200" w:lineRule="exact"/>
              <w:ind w:firstLine="0" w:firstLineChars="0"/>
              <w:rPr>
                <w:color w:val="auto"/>
                <w:sz w:val="16"/>
                <w:szCs w:val="16"/>
              </w:rPr>
            </w:pPr>
            <w:r>
              <w:rPr>
                <w:color w:val="auto"/>
                <w:sz w:val="16"/>
                <w:szCs w:val="16"/>
              </w:rPr>
              <w:t>1</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2</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18</w:t>
            </w:r>
          </w:p>
        </w:tc>
        <w:tc>
          <w:tcPr>
            <w:tcW w:w="695" w:type="dxa"/>
          </w:tcPr>
          <w:p>
            <w:pPr>
              <w:spacing w:line="200" w:lineRule="exact"/>
              <w:ind w:firstLine="0" w:firstLineChars="0"/>
              <w:rPr>
                <w:color w:val="auto"/>
                <w:sz w:val="16"/>
                <w:szCs w:val="16"/>
              </w:rPr>
            </w:pPr>
            <w:r>
              <w:rPr>
                <w:color w:val="auto"/>
                <w:sz w:val="16"/>
                <w:szCs w:val="16"/>
              </w:rPr>
              <w:t>8</w:t>
            </w:r>
          </w:p>
        </w:tc>
        <w:tc>
          <w:tcPr>
            <w:tcW w:w="638"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35</w:t>
            </w:r>
          </w:p>
        </w:tc>
        <w:tc>
          <w:tcPr>
            <w:tcW w:w="749" w:type="dxa"/>
          </w:tcPr>
          <w:p>
            <w:pPr>
              <w:spacing w:line="200" w:lineRule="exact"/>
              <w:ind w:firstLine="0" w:firstLineChars="0"/>
              <w:rPr>
                <w:color w:val="auto"/>
                <w:sz w:val="16"/>
                <w:szCs w:val="16"/>
              </w:rPr>
            </w:pPr>
            <w:r>
              <w:rPr>
                <w:color w:val="auto"/>
                <w:sz w:val="16"/>
                <w:szCs w:val="16"/>
              </w:rPr>
              <w:t>135</w:t>
            </w:r>
          </w:p>
        </w:tc>
        <w:tc>
          <w:tcPr>
            <w:tcW w:w="847"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海南省</w:t>
            </w:r>
          </w:p>
        </w:tc>
        <w:tc>
          <w:tcPr>
            <w:tcW w:w="695" w:type="dxa"/>
          </w:tcPr>
          <w:p>
            <w:pPr>
              <w:spacing w:line="200" w:lineRule="exact"/>
              <w:ind w:firstLine="0" w:firstLineChars="0"/>
              <w:rPr>
                <w:color w:val="auto"/>
                <w:sz w:val="16"/>
                <w:szCs w:val="16"/>
              </w:rPr>
            </w:pPr>
            <w:r>
              <w:rPr>
                <w:color w:val="auto"/>
                <w:sz w:val="16"/>
                <w:szCs w:val="16"/>
              </w:rPr>
              <w:t>19</w:t>
            </w:r>
          </w:p>
        </w:tc>
        <w:tc>
          <w:tcPr>
            <w:tcW w:w="802" w:type="dxa"/>
          </w:tcPr>
          <w:p>
            <w:pPr>
              <w:spacing w:line="200" w:lineRule="exact"/>
              <w:ind w:firstLine="0" w:firstLineChars="0"/>
              <w:rPr>
                <w:color w:val="auto"/>
                <w:sz w:val="16"/>
                <w:szCs w:val="16"/>
              </w:rPr>
            </w:pPr>
            <w:r>
              <w:rPr>
                <w:color w:val="auto"/>
                <w:sz w:val="16"/>
                <w:szCs w:val="16"/>
              </w:rPr>
              <w:t>7</w:t>
            </w:r>
          </w:p>
        </w:tc>
        <w:tc>
          <w:tcPr>
            <w:tcW w:w="689" w:type="dxa"/>
          </w:tcPr>
          <w:p>
            <w:pPr>
              <w:spacing w:line="200" w:lineRule="exact"/>
              <w:ind w:firstLine="0" w:firstLineChars="0"/>
              <w:rPr>
                <w:color w:val="auto"/>
                <w:sz w:val="16"/>
                <w:szCs w:val="16"/>
              </w:rPr>
            </w:pPr>
            <w:r>
              <w:rPr>
                <w:color w:val="auto"/>
                <w:sz w:val="16"/>
                <w:szCs w:val="16"/>
              </w:rPr>
              <w:t>3</w:t>
            </w:r>
          </w:p>
        </w:tc>
        <w:tc>
          <w:tcPr>
            <w:tcW w:w="689"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11</w:t>
            </w:r>
          </w:p>
        </w:tc>
        <w:tc>
          <w:tcPr>
            <w:tcW w:w="746" w:type="dxa"/>
          </w:tcPr>
          <w:p>
            <w:pPr>
              <w:spacing w:line="200" w:lineRule="exact"/>
              <w:ind w:firstLine="0" w:firstLineChars="0"/>
              <w:rPr>
                <w:color w:val="auto"/>
                <w:sz w:val="16"/>
                <w:szCs w:val="16"/>
              </w:rPr>
            </w:pPr>
            <w:r>
              <w:rPr>
                <w:color w:val="auto"/>
                <w:sz w:val="16"/>
                <w:szCs w:val="16"/>
              </w:rPr>
              <w:t>7</w:t>
            </w:r>
          </w:p>
        </w:tc>
        <w:tc>
          <w:tcPr>
            <w:tcW w:w="594" w:type="dxa"/>
          </w:tcPr>
          <w:p>
            <w:pPr>
              <w:spacing w:line="200" w:lineRule="exact"/>
              <w:ind w:firstLine="0" w:firstLineChars="0"/>
              <w:rPr>
                <w:color w:val="auto"/>
                <w:sz w:val="16"/>
                <w:szCs w:val="16"/>
              </w:rPr>
            </w:pPr>
            <w:r>
              <w:rPr>
                <w:color w:val="auto"/>
                <w:sz w:val="16"/>
                <w:szCs w:val="16"/>
              </w:rPr>
              <w:t>3</w:t>
            </w:r>
          </w:p>
        </w:tc>
        <w:tc>
          <w:tcPr>
            <w:tcW w:w="844" w:type="dxa"/>
          </w:tcPr>
          <w:p>
            <w:pPr>
              <w:spacing w:line="200" w:lineRule="exact"/>
              <w:ind w:firstLine="0" w:firstLineChars="0"/>
              <w:rPr>
                <w:color w:val="auto"/>
                <w:sz w:val="16"/>
                <w:szCs w:val="16"/>
              </w:rPr>
            </w:pPr>
            <w:r>
              <w:rPr>
                <w:color w:val="auto"/>
                <w:sz w:val="16"/>
                <w:szCs w:val="16"/>
              </w:rPr>
              <w:t>1</w:t>
            </w:r>
          </w:p>
        </w:tc>
        <w:tc>
          <w:tcPr>
            <w:tcW w:w="695" w:type="dxa"/>
          </w:tcPr>
          <w:p>
            <w:pPr>
              <w:spacing w:line="200" w:lineRule="exact"/>
              <w:ind w:firstLine="0" w:firstLineChars="0"/>
              <w:rPr>
                <w:color w:val="auto"/>
                <w:sz w:val="16"/>
                <w:szCs w:val="16"/>
              </w:rPr>
            </w:pPr>
            <w:r>
              <w:rPr>
                <w:color w:val="auto"/>
                <w:sz w:val="16"/>
                <w:szCs w:val="16"/>
              </w:rPr>
              <w:t>0</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1</w:t>
            </w:r>
          </w:p>
        </w:tc>
        <w:tc>
          <w:tcPr>
            <w:tcW w:w="695" w:type="dxa"/>
          </w:tcPr>
          <w:p>
            <w:pPr>
              <w:spacing w:line="200" w:lineRule="exact"/>
              <w:ind w:firstLine="0" w:firstLineChars="0"/>
              <w:rPr>
                <w:color w:val="auto"/>
                <w:sz w:val="16"/>
                <w:szCs w:val="16"/>
              </w:rPr>
            </w:pPr>
            <w:r>
              <w:rPr>
                <w:color w:val="auto"/>
                <w:sz w:val="16"/>
                <w:szCs w:val="16"/>
              </w:rPr>
              <w:t>0</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5</w:t>
            </w:r>
          </w:p>
        </w:tc>
        <w:tc>
          <w:tcPr>
            <w:tcW w:w="749" w:type="dxa"/>
          </w:tcPr>
          <w:p>
            <w:pPr>
              <w:spacing w:line="200" w:lineRule="exact"/>
              <w:ind w:firstLine="0" w:firstLineChars="0"/>
              <w:rPr>
                <w:color w:val="auto"/>
                <w:sz w:val="16"/>
                <w:szCs w:val="16"/>
              </w:rPr>
            </w:pPr>
            <w:r>
              <w:rPr>
                <w:color w:val="auto"/>
                <w:sz w:val="16"/>
                <w:szCs w:val="16"/>
              </w:rPr>
              <w:t>9</w:t>
            </w:r>
          </w:p>
        </w:tc>
        <w:tc>
          <w:tcPr>
            <w:tcW w:w="847"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525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河北省</w:t>
            </w:r>
          </w:p>
        </w:tc>
        <w:tc>
          <w:tcPr>
            <w:tcW w:w="695" w:type="dxa"/>
          </w:tcPr>
          <w:p>
            <w:pPr>
              <w:spacing w:line="200" w:lineRule="exact"/>
              <w:ind w:firstLine="0" w:firstLineChars="0"/>
              <w:rPr>
                <w:color w:val="auto"/>
                <w:sz w:val="16"/>
                <w:szCs w:val="16"/>
              </w:rPr>
            </w:pPr>
            <w:r>
              <w:rPr>
                <w:color w:val="auto"/>
                <w:sz w:val="16"/>
                <w:szCs w:val="16"/>
              </w:rPr>
              <w:t>26</w:t>
            </w:r>
          </w:p>
        </w:tc>
        <w:tc>
          <w:tcPr>
            <w:tcW w:w="802" w:type="dxa"/>
          </w:tcPr>
          <w:p>
            <w:pPr>
              <w:spacing w:line="200" w:lineRule="exact"/>
              <w:ind w:firstLine="0" w:firstLineChars="0"/>
              <w:rPr>
                <w:color w:val="auto"/>
                <w:sz w:val="16"/>
                <w:szCs w:val="16"/>
              </w:rPr>
            </w:pPr>
            <w:r>
              <w:rPr>
                <w:color w:val="auto"/>
                <w:sz w:val="16"/>
                <w:szCs w:val="16"/>
              </w:rPr>
              <w:t>22</w:t>
            </w:r>
          </w:p>
        </w:tc>
        <w:tc>
          <w:tcPr>
            <w:tcW w:w="689" w:type="dxa"/>
          </w:tcPr>
          <w:p>
            <w:pPr>
              <w:spacing w:line="200" w:lineRule="exact"/>
              <w:ind w:firstLine="0" w:firstLineChars="0"/>
              <w:rPr>
                <w:color w:val="auto"/>
                <w:sz w:val="16"/>
                <w:szCs w:val="16"/>
              </w:rPr>
            </w:pPr>
            <w:r>
              <w:rPr>
                <w:color w:val="auto"/>
                <w:sz w:val="16"/>
                <w:szCs w:val="16"/>
              </w:rPr>
              <w:t>1</w:t>
            </w:r>
          </w:p>
        </w:tc>
        <w:tc>
          <w:tcPr>
            <w:tcW w:w="689" w:type="dxa"/>
          </w:tcPr>
          <w:p>
            <w:pPr>
              <w:spacing w:line="200" w:lineRule="exact"/>
              <w:ind w:firstLine="0" w:firstLineChars="0"/>
              <w:rPr>
                <w:color w:val="auto"/>
                <w:sz w:val="16"/>
                <w:szCs w:val="16"/>
              </w:rPr>
            </w:pPr>
            <w:r>
              <w:rPr>
                <w:color w:val="auto"/>
                <w:sz w:val="16"/>
                <w:szCs w:val="16"/>
              </w:rPr>
              <w:t>4</w:t>
            </w:r>
          </w:p>
        </w:tc>
        <w:tc>
          <w:tcPr>
            <w:tcW w:w="752" w:type="dxa"/>
          </w:tcPr>
          <w:p>
            <w:pPr>
              <w:spacing w:line="200" w:lineRule="exact"/>
              <w:ind w:firstLine="0" w:firstLineChars="0"/>
              <w:rPr>
                <w:color w:val="auto"/>
                <w:sz w:val="16"/>
                <w:szCs w:val="16"/>
              </w:rPr>
            </w:pPr>
            <w:r>
              <w:rPr>
                <w:color w:val="auto"/>
                <w:sz w:val="16"/>
                <w:szCs w:val="16"/>
              </w:rPr>
              <w:t>227</w:t>
            </w:r>
          </w:p>
        </w:tc>
        <w:tc>
          <w:tcPr>
            <w:tcW w:w="746" w:type="dxa"/>
          </w:tcPr>
          <w:p>
            <w:pPr>
              <w:spacing w:line="200" w:lineRule="exact"/>
              <w:ind w:firstLine="0" w:firstLineChars="0"/>
              <w:rPr>
                <w:color w:val="auto"/>
                <w:sz w:val="16"/>
                <w:szCs w:val="16"/>
              </w:rPr>
            </w:pPr>
            <w:r>
              <w:rPr>
                <w:color w:val="auto"/>
                <w:sz w:val="16"/>
                <w:szCs w:val="16"/>
              </w:rPr>
              <w:t>19</w:t>
            </w:r>
          </w:p>
        </w:tc>
        <w:tc>
          <w:tcPr>
            <w:tcW w:w="594" w:type="dxa"/>
          </w:tcPr>
          <w:p>
            <w:pPr>
              <w:spacing w:line="200" w:lineRule="exact"/>
              <w:ind w:firstLine="0" w:firstLineChars="0"/>
              <w:rPr>
                <w:color w:val="auto"/>
                <w:sz w:val="16"/>
                <w:szCs w:val="16"/>
              </w:rPr>
            </w:pPr>
            <w:r>
              <w:rPr>
                <w:color w:val="auto"/>
                <w:sz w:val="16"/>
                <w:szCs w:val="16"/>
              </w:rPr>
              <w:t>0</w:t>
            </w:r>
          </w:p>
        </w:tc>
        <w:tc>
          <w:tcPr>
            <w:tcW w:w="844" w:type="dxa"/>
          </w:tcPr>
          <w:p>
            <w:pPr>
              <w:spacing w:line="200" w:lineRule="exact"/>
              <w:ind w:firstLine="0" w:firstLineChars="0"/>
              <w:rPr>
                <w:color w:val="auto"/>
                <w:sz w:val="16"/>
                <w:szCs w:val="16"/>
              </w:rPr>
            </w:pPr>
            <w:r>
              <w:rPr>
                <w:color w:val="auto"/>
                <w:sz w:val="16"/>
                <w:szCs w:val="16"/>
              </w:rPr>
              <w:t>2</w:t>
            </w:r>
          </w:p>
        </w:tc>
        <w:tc>
          <w:tcPr>
            <w:tcW w:w="695" w:type="dxa"/>
          </w:tcPr>
          <w:p>
            <w:pPr>
              <w:spacing w:line="200" w:lineRule="exact"/>
              <w:ind w:firstLine="0" w:firstLineChars="0"/>
              <w:rPr>
                <w:color w:val="auto"/>
                <w:sz w:val="16"/>
                <w:szCs w:val="16"/>
              </w:rPr>
            </w:pPr>
            <w:r>
              <w:rPr>
                <w:color w:val="auto"/>
                <w:sz w:val="16"/>
                <w:szCs w:val="16"/>
              </w:rPr>
              <w:t>5</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11</w:t>
            </w:r>
          </w:p>
        </w:tc>
        <w:tc>
          <w:tcPr>
            <w:tcW w:w="537" w:type="dxa"/>
          </w:tcPr>
          <w:p>
            <w:pPr>
              <w:spacing w:line="200" w:lineRule="exact"/>
              <w:ind w:firstLine="0" w:firstLineChars="0"/>
              <w:rPr>
                <w:color w:val="auto"/>
                <w:sz w:val="16"/>
                <w:szCs w:val="16"/>
              </w:rPr>
            </w:pPr>
            <w:r>
              <w:rPr>
                <w:color w:val="auto"/>
                <w:sz w:val="16"/>
                <w:szCs w:val="16"/>
              </w:rPr>
              <w:t>3</w:t>
            </w:r>
          </w:p>
        </w:tc>
        <w:tc>
          <w:tcPr>
            <w:tcW w:w="695" w:type="dxa"/>
          </w:tcPr>
          <w:p>
            <w:pPr>
              <w:spacing w:line="200" w:lineRule="exact"/>
              <w:ind w:firstLine="0" w:firstLineChars="0"/>
              <w:rPr>
                <w:color w:val="auto"/>
                <w:sz w:val="16"/>
                <w:szCs w:val="16"/>
              </w:rPr>
            </w:pPr>
            <w:r>
              <w:rPr>
                <w:color w:val="auto"/>
                <w:sz w:val="16"/>
                <w:szCs w:val="16"/>
              </w:rPr>
              <w:t>88</w:t>
            </w:r>
          </w:p>
        </w:tc>
        <w:tc>
          <w:tcPr>
            <w:tcW w:w="695" w:type="dxa"/>
          </w:tcPr>
          <w:p>
            <w:pPr>
              <w:spacing w:line="200" w:lineRule="exact"/>
              <w:ind w:firstLine="0" w:firstLineChars="0"/>
              <w:rPr>
                <w:color w:val="auto"/>
                <w:sz w:val="16"/>
                <w:szCs w:val="16"/>
              </w:rPr>
            </w:pPr>
            <w:r>
              <w:rPr>
                <w:color w:val="auto"/>
                <w:sz w:val="16"/>
                <w:szCs w:val="16"/>
              </w:rPr>
              <w:t>11</w:t>
            </w:r>
          </w:p>
        </w:tc>
        <w:tc>
          <w:tcPr>
            <w:tcW w:w="638"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40</w:t>
            </w:r>
          </w:p>
        </w:tc>
        <w:tc>
          <w:tcPr>
            <w:tcW w:w="749" w:type="dxa"/>
          </w:tcPr>
          <w:p>
            <w:pPr>
              <w:spacing w:line="200" w:lineRule="exact"/>
              <w:ind w:firstLine="0" w:firstLineChars="0"/>
              <w:rPr>
                <w:color w:val="auto"/>
                <w:sz w:val="16"/>
                <w:szCs w:val="16"/>
              </w:rPr>
            </w:pPr>
            <w:r>
              <w:rPr>
                <w:color w:val="auto"/>
                <w:sz w:val="16"/>
                <w:szCs w:val="16"/>
              </w:rPr>
              <w:t>53</w:t>
            </w:r>
          </w:p>
        </w:tc>
        <w:tc>
          <w:tcPr>
            <w:tcW w:w="847" w:type="dxa"/>
          </w:tcPr>
          <w:p>
            <w:pPr>
              <w:spacing w:line="200" w:lineRule="exact"/>
              <w:ind w:firstLine="0" w:firstLineChars="0"/>
              <w:rPr>
                <w:color w:val="auto"/>
                <w:sz w:val="16"/>
                <w:szCs w:val="16"/>
              </w:rPr>
            </w:pPr>
            <w:r>
              <w:rPr>
                <w:color w:val="auto"/>
                <w:sz w:val="16"/>
                <w:szCs w:val="16"/>
              </w:rPr>
              <w:t>11</w:t>
            </w:r>
          </w:p>
        </w:tc>
        <w:tc>
          <w:tcPr>
            <w:tcW w:w="752" w:type="dxa"/>
          </w:tcPr>
          <w:p>
            <w:pPr>
              <w:spacing w:line="200" w:lineRule="exact"/>
              <w:ind w:firstLine="0" w:firstLineChars="0"/>
              <w:rPr>
                <w:color w:val="auto"/>
                <w:sz w:val="16"/>
                <w:szCs w:val="16"/>
              </w:rPr>
            </w:pPr>
            <w:r>
              <w:rPr>
                <w:color w:val="auto"/>
                <w:sz w:val="16"/>
                <w:szCs w:val="16"/>
              </w:rPr>
              <w:t>828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河南省</w:t>
            </w:r>
          </w:p>
        </w:tc>
        <w:tc>
          <w:tcPr>
            <w:tcW w:w="695" w:type="dxa"/>
          </w:tcPr>
          <w:p>
            <w:pPr>
              <w:spacing w:line="200" w:lineRule="exact"/>
              <w:ind w:firstLine="0" w:firstLineChars="0"/>
              <w:rPr>
                <w:color w:val="auto"/>
                <w:sz w:val="16"/>
                <w:szCs w:val="16"/>
              </w:rPr>
            </w:pPr>
            <w:r>
              <w:rPr>
                <w:color w:val="auto"/>
                <w:sz w:val="16"/>
                <w:szCs w:val="16"/>
              </w:rPr>
              <w:t>94</w:t>
            </w:r>
          </w:p>
        </w:tc>
        <w:tc>
          <w:tcPr>
            <w:tcW w:w="802" w:type="dxa"/>
          </w:tcPr>
          <w:p>
            <w:pPr>
              <w:spacing w:line="200" w:lineRule="exact"/>
              <w:ind w:firstLine="0" w:firstLineChars="0"/>
              <w:rPr>
                <w:color w:val="auto"/>
                <w:sz w:val="16"/>
                <w:szCs w:val="16"/>
              </w:rPr>
            </w:pPr>
            <w:r>
              <w:rPr>
                <w:color w:val="auto"/>
                <w:sz w:val="16"/>
                <w:szCs w:val="16"/>
              </w:rPr>
              <w:t>81</w:t>
            </w:r>
          </w:p>
        </w:tc>
        <w:tc>
          <w:tcPr>
            <w:tcW w:w="689" w:type="dxa"/>
          </w:tcPr>
          <w:p>
            <w:pPr>
              <w:spacing w:line="200" w:lineRule="exact"/>
              <w:ind w:firstLine="0" w:firstLineChars="0"/>
              <w:rPr>
                <w:color w:val="auto"/>
                <w:sz w:val="16"/>
                <w:szCs w:val="16"/>
              </w:rPr>
            </w:pPr>
            <w:r>
              <w:rPr>
                <w:color w:val="auto"/>
                <w:sz w:val="16"/>
                <w:szCs w:val="16"/>
              </w:rPr>
              <w:t>3</w:t>
            </w:r>
          </w:p>
        </w:tc>
        <w:tc>
          <w:tcPr>
            <w:tcW w:w="689"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214</w:t>
            </w:r>
          </w:p>
        </w:tc>
        <w:tc>
          <w:tcPr>
            <w:tcW w:w="746" w:type="dxa"/>
          </w:tcPr>
          <w:p>
            <w:pPr>
              <w:spacing w:line="200" w:lineRule="exact"/>
              <w:ind w:firstLine="0" w:firstLineChars="0"/>
              <w:rPr>
                <w:color w:val="auto"/>
                <w:sz w:val="16"/>
                <w:szCs w:val="16"/>
              </w:rPr>
            </w:pPr>
            <w:r>
              <w:rPr>
                <w:color w:val="auto"/>
                <w:sz w:val="16"/>
                <w:szCs w:val="16"/>
              </w:rPr>
              <w:t>39</w:t>
            </w:r>
          </w:p>
        </w:tc>
        <w:tc>
          <w:tcPr>
            <w:tcW w:w="594" w:type="dxa"/>
          </w:tcPr>
          <w:p>
            <w:pPr>
              <w:spacing w:line="200" w:lineRule="exact"/>
              <w:ind w:firstLine="0" w:firstLineChars="0"/>
              <w:rPr>
                <w:color w:val="auto"/>
                <w:sz w:val="16"/>
                <w:szCs w:val="16"/>
              </w:rPr>
            </w:pPr>
            <w:r>
              <w:rPr>
                <w:color w:val="auto"/>
                <w:sz w:val="16"/>
                <w:szCs w:val="16"/>
              </w:rPr>
              <w:t>10</w:t>
            </w:r>
          </w:p>
        </w:tc>
        <w:tc>
          <w:tcPr>
            <w:tcW w:w="844" w:type="dxa"/>
          </w:tcPr>
          <w:p>
            <w:pPr>
              <w:spacing w:line="200" w:lineRule="exact"/>
              <w:ind w:firstLine="0" w:firstLineChars="0"/>
              <w:rPr>
                <w:color w:val="auto"/>
                <w:sz w:val="16"/>
                <w:szCs w:val="16"/>
              </w:rPr>
            </w:pPr>
            <w:r>
              <w:rPr>
                <w:color w:val="auto"/>
                <w:sz w:val="16"/>
                <w:szCs w:val="16"/>
              </w:rPr>
              <w:t>10</w:t>
            </w:r>
          </w:p>
        </w:tc>
        <w:tc>
          <w:tcPr>
            <w:tcW w:w="695" w:type="dxa"/>
          </w:tcPr>
          <w:p>
            <w:pPr>
              <w:spacing w:line="200" w:lineRule="exact"/>
              <w:ind w:firstLine="0" w:firstLineChars="0"/>
              <w:rPr>
                <w:color w:val="auto"/>
                <w:sz w:val="16"/>
                <w:szCs w:val="16"/>
              </w:rPr>
            </w:pPr>
            <w:r>
              <w:rPr>
                <w:color w:val="auto"/>
                <w:sz w:val="16"/>
                <w:szCs w:val="16"/>
              </w:rPr>
              <w:t>21</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1</w:t>
            </w:r>
          </w:p>
        </w:tc>
        <w:tc>
          <w:tcPr>
            <w:tcW w:w="537" w:type="dxa"/>
          </w:tcPr>
          <w:p>
            <w:pPr>
              <w:spacing w:line="200" w:lineRule="exact"/>
              <w:ind w:firstLine="0" w:firstLineChars="0"/>
              <w:rPr>
                <w:color w:val="auto"/>
                <w:sz w:val="16"/>
                <w:szCs w:val="16"/>
              </w:rPr>
            </w:pPr>
            <w:r>
              <w:rPr>
                <w:color w:val="auto"/>
                <w:sz w:val="16"/>
                <w:szCs w:val="16"/>
              </w:rPr>
              <w:t>5</w:t>
            </w:r>
          </w:p>
        </w:tc>
        <w:tc>
          <w:tcPr>
            <w:tcW w:w="695" w:type="dxa"/>
          </w:tcPr>
          <w:p>
            <w:pPr>
              <w:spacing w:line="200" w:lineRule="exact"/>
              <w:ind w:firstLine="0" w:firstLineChars="0"/>
              <w:rPr>
                <w:color w:val="auto"/>
                <w:sz w:val="16"/>
                <w:szCs w:val="16"/>
              </w:rPr>
            </w:pPr>
            <w:r>
              <w:rPr>
                <w:color w:val="auto"/>
                <w:sz w:val="16"/>
                <w:szCs w:val="16"/>
              </w:rPr>
              <w:t>50</w:t>
            </w:r>
          </w:p>
        </w:tc>
        <w:tc>
          <w:tcPr>
            <w:tcW w:w="695" w:type="dxa"/>
          </w:tcPr>
          <w:p>
            <w:pPr>
              <w:spacing w:line="200" w:lineRule="exact"/>
              <w:ind w:firstLine="0" w:firstLineChars="0"/>
              <w:rPr>
                <w:color w:val="auto"/>
                <w:sz w:val="16"/>
                <w:szCs w:val="16"/>
              </w:rPr>
            </w:pPr>
            <w:r>
              <w:rPr>
                <w:color w:val="auto"/>
                <w:sz w:val="16"/>
                <w:szCs w:val="16"/>
              </w:rPr>
              <w:t>48</w:t>
            </w:r>
          </w:p>
        </w:tc>
        <w:tc>
          <w:tcPr>
            <w:tcW w:w="638" w:type="dxa"/>
          </w:tcPr>
          <w:p>
            <w:pPr>
              <w:spacing w:line="200" w:lineRule="exact"/>
              <w:ind w:firstLine="0" w:firstLineChars="0"/>
              <w:rPr>
                <w:color w:val="auto"/>
                <w:sz w:val="16"/>
                <w:szCs w:val="16"/>
              </w:rPr>
            </w:pPr>
            <w:r>
              <w:rPr>
                <w:color w:val="auto"/>
                <w:sz w:val="16"/>
                <w:szCs w:val="16"/>
              </w:rPr>
              <w:t>7</w:t>
            </w:r>
          </w:p>
        </w:tc>
        <w:tc>
          <w:tcPr>
            <w:tcW w:w="752" w:type="dxa"/>
          </w:tcPr>
          <w:p>
            <w:pPr>
              <w:spacing w:line="200" w:lineRule="exact"/>
              <w:ind w:firstLine="0" w:firstLineChars="0"/>
              <w:rPr>
                <w:color w:val="auto"/>
                <w:sz w:val="16"/>
                <w:szCs w:val="16"/>
              </w:rPr>
            </w:pPr>
            <w:r>
              <w:rPr>
                <w:color w:val="auto"/>
                <w:sz w:val="16"/>
                <w:szCs w:val="16"/>
              </w:rPr>
              <w:t>44</w:t>
            </w:r>
          </w:p>
        </w:tc>
        <w:tc>
          <w:tcPr>
            <w:tcW w:w="749" w:type="dxa"/>
          </w:tcPr>
          <w:p>
            <w:pPr>
              <w:spacing w:line="200" w:lineRule="exact"/>
              <w:ind w:firstLine="0" w:firstLineChars="0"/>
              <w:rPr>
                <w:color w:val="auto"/>
                <w:sz w:val="16"/>
                <w:szCs w:val="16"/>
              </w:rPr>
            </w:pPr>
            <w:r>
              <w:rPr>
                <w:color w:val="auto"/>
                <w:sz w:val="16"/>
                <w:szCs w:val="16"/>
              </w:rPr>
              <w:t>189</w:t>
            </w:r>
          </w:p>
        </w:tc>
        <w:tc>
          <w:tcPr>
            <w:tcW w:w="847" w:type="dxa"/>
          </w:tcPr>
          <w:p>
            <w:pPr>
              <w:spacing w:line="200" w:lineRule="exact"/>
              <w:ind w:firstLine="0" w:firstLineChars="0"/>
              <w:rPr>
                <w:color w:val="auto"/>
                <w:sz w:val="16"/>
                <w:szCs w:val="16"/>
              </w:rPr>
            </w:pPr>
            <w:r>
              <w:rPr>
                <w:color w:val="auto"/>
                <w:sz w:val="16"/>
                <w:szCs w:val="16"/>
              </w:rPr>
              <w:t>11</w:t>
            </w:r>
          </w:p>
        </w:tc>
        <w:tc>
          <w:tcPr>
            <w:tcW w:w="752" w:type="dxa"/>
          </w:tcPr>
          <w:p>
            <w:pPr>
              <w:spacing w:line="200" w:lineRule="exact"/>
              <w:ind w:firstLine="0" w:firstLineChars="0"/>
              <w:rPr>
                <w:color w:val="auto"/>
                <w:sz w:val="16"/>
                <w:szCs w:val="16"/>
              </w:rPr>
            </w:pPr>
            <w:r>
              <w:rPr>
                <w:color w:val="auto"/>
                <w:sz w:val="16"/>
                <w:szCs w:val="16"/>
              </w:rPr>
              <w:t>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黑龙江省</w:t>
            </w:r>
          </w:p>
        </w:tc>
        <w:tc>
          <w:tcPr>
            <w:tcW w:w="695" w:type="dxa"/>
          </w:tcPr>
          <w:p>
            <w:pPr>
              <w:spacing w:line="200" w:lineRule="exact"/>
              <w:ind w:firstLine="0" w:firstLineChars="0"/>
              <w:rPr>
                <w:color w:val="auto"/>
                <w:sz w:val="16"/>
                <w:szCs w:val="16"/>
              </w:rPr>
            </w:pPr>
            <w:r>
              <w:rPr>
                <w:color w:val="auto"/>
                <w:sz w:val="16"/>
                <w:szCs w:val="16"/>
              </w:rPr>
              <w:t>3</w:t>
            </w:r>
          </w:p>
        </w:tc>
        <w:tc>
          <w:tcPr>
            <w:tcW w:w="802" w:type="dxa"/>
          </w:tcPr>
          <w:p>
            <w:pPr>
              <w:spacing w:line="200" w:lineRule="exact"/>
              <w:ind w:firstLine="0" w:firstLineChars="0"/>
              <w:rPr>
                <w:color w:val="auto"/>
                <w:sz w:val="16"/>
                <w:szCs w:val="16"/>
              </w:rPr>
            </w:pPr>
            <w:r>
              <w:rPr>
                <w:color w:val="auto"/>
                <w:sz w:val="16"/>
                <w:szCs w:val="16"/>
              </w:rPr>
              <w:t>7</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7</w:t>
            </w:r>
          </w:p>
        </w:tc>
        <w:tc>
          <w:tcPr>
            <w:tcW w:w="746" w:type="dxa"/>
          </w:tcPr>
          <w:p>
            <w:pPr>
              <w:spacing w:line="200" w:lineRule="exact"/>
              <w:ind w:firstLine="0" w:firstLineChars="0"/>
              <w:rPr>
                <w:color w:val="auto"/>
                <w:sz w:val="16"/>
                <w:szCs w:val="16"/>
              </w:rPr>
            </w:pPr>
            <w:r>
              <w:rPr>
                <w:color w:val="auto"/>
                <w:sz w:val="16"/>
                <w:szCs w:val="16"/>
              </w:rPr>
              <w:t>1</w:t>
            </w:r>
          </w:p>
        </w:tc>
        <w:tc>
          <w:tcPr>
            <w:tcW w:w="594" w:type="dxa"/>
          </w:tcPr>
          <w:p>
            <w:pPr>
              <w:spacing w:line="200" w:lineRule="exact"/>
              <w:ind w:firstLine="0" w:firstLineChars="0"/>
              <w:rPr>
                <w:color w:val="auto"/>
                <w:sz w:val="16"/>
                <w:szCs w:val="16"/>
              </w:rPr>
            </w:pPr>
            <w:r>
              <w:rPr>
                <w:color w:val="auto"/>
                <w:sz w:val="16"/>
                <w:szCs w:val="16"/>
              </w:rPr>
              <w:t>1</w:t>
            </w:r>
          </w:p>
        </w:tc>
        <w:tc>
          <w:tcPr>
            <w:tcW w:w="844" w:type="dxa"/>
          </w:tcPr>
          <w:p>
            <w:pPr>
              <w:spacing w:line="200" w:lineRule="exact"/>
              <w:ind w:firstLine="0" w:firstLineChars="0"/>
              <w:rPr>
                <w:color w:val="auto"/>
                <w:sz w:val="16"/>
                <w:szCs w:val="16"/>
              </w:rPr>
            </w:pPr>
            <w:r>
              <w:rPr>
                <w:color w:val="auto"/>
                <w:sz w:val="16"/>
                <w:szCs w:val="16"/>
              </w:rPr>
              <w:t>1</w:t>
            </w:r>
          </w:p>
        </w:tc>
        <w:tc>
          <w:tcPr>
            <w:tcW w:w="695" w:type="dxa"/>
          </w:tcPr>
          <w:p>
            <w:pPr>
              <w:spacing w:line="200" w:lineRule="exact"/>
              <w:ind w:firstLine="0" w:firstLineChars="0"/>
              <w:rPr>
                <w:color w:val="auto"/>
                <w:sz w:val="16"/>
                <w:szCs w:val="16"/>
              </w:rPr>
            </w:pPr>
            <w:r>
              <w:rPr>
                <w:color w:val="auto"/>
                <w:sz w:val="16"/>
                <w:szCs w:val="16"/>
              </w:rPr>
              <w:t>0</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7</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4</w:t>
            </w:r>
          </w:p>
        </w:tc>
        <w:tc>
          <w:tcPr>
            <w:tcW w:w="749" w:type="dxa"/>
          </w:tcPr>
          <w:p>
            <w:pPr>
              <w:spacing w:line="200" w:lineRule="exact"/>
              <w:ind w:firstLine="0" w:firstLineChars="0"/>
              <w:rPr>
                <w:color w:val="auto"/>
                <w:sz w:val="16"/>
                <w:szCs w:val="16"/>
              </w:rPr>
            </w:pPr>
            <w:r>
              <w:rPr>
                <w:color w:val="auto"/>
                <w:sz w:val="16"/>
                <w:szCs w:val="16"/>
              </w:rPr>
              <w:t>10</w:t>
            </w:r>
          </w:p>
        </w:tc>
        <w:tc>
          <w:tcPr>
            <w:tcW w:w="847"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719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湖北省</w:t>
            </w:r>
          </w:p>
        </w:tc>
        <w:tc>
          <w:tcPr>
            <w:tcW w:w="695" w:type="dxa"/>
          </w:tcPr>
          <w:p>
            <w:pPr>
              <w:spacing w:line="200" w:lineRule="exact"/>
              <w:ind w:firstLine="0" w:firstLineChars="0"/>
              <w:rPr>
                <w:color w:val="auto"/>
                <w:sz w:val="16"/>
                <w:szCs w:val="16"/>
              </w:rPr>
            </w:pPr>
            <w:r>
              <w:rPr>
                <w:color w:val="auto"/>
                <w:sz w:val="16"/>
                <w:szCs w:val="16"/>
              </w:rPr>
              <w:t>16</w:t>
            </w:r>
          </w:p>
        </w:tc>
        <w:tc>
          <w:tcPr>
            <w:tcW w:w="802" w:type="dxa"/>
          </w:tcPr>
          <w:p>
            <w:pPr>
              <w:spacing w:line="200" w:lineRule="exact"/>
              <w:ind w:firstLine="0" w:firstLineChars="0"/>
              <w:rPr>
                <w:color w:val="auto"/>
                <w:sz w:val="16"/>
                <w:szCs w:val="16"/>
              </w:rPr>
            </w:pPr>
            <w:r>
              <w:rPr>
                <w:color w:val="auto"/>
                <w:sz w:val="16"/>
                <w:szCs w:val="16"/>
              </w:rPr>
              <w:t>37</w:t>
            </w:r>
          </w:p>
        </w:tc>
        <w:tc>
          <w:tcPr>
            <w:tcW w:w="689" w:type="dxa"/>
          </w:tcPr>
          <w:p>
            <w:pPr>
              <w:spacing w:line="200" w:lineRule="exact"/>
              <w:ind w:firstLine="0" w:firstLineChars="0"/>
              <w:rPr>
                <w:color w:val="auto"/>
                <w:sz w:val="16"/>
                <w:szCs w:val="16"/>
              </w:rPr>
            </w:pPr>
            <w:r>
              <w:rPr>
                <w:color w:val="auto"/>
                <w:sz w:val="16"/>
                <w:szCs w:val="16"/>
              </w:rPr>
              <w:t>1</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315</w:t>
            </w:r>
          </w:p>
        </w:tc>
        <w:tc>
          <w:tcPr>
            <w:tcW w:w="746" w:type="dxa"/>
          </w:tcPr>
          <w:p>
            <w:pPr>
              <w:spacing w:line="200" w:lineRule="exact"/>
              <w:ind w:firstLine="0" w:firstLineChars="0"/>
              <w:rPr>
                <w:color w:val="auto"/>
                <w:sz w:val="16"/>
                <w:szCs w:val="16"/>
              </w:rPr>
            </w:pPr>
            <w:r>
              <w:rPr>
                <w:color w:val="auto"/>
                <w:sz w:val="16"/>
                <w:szCs w:val="16"/>
              </w:rPr>
              <w:t>3</w:t>
            </w:r>
          </w:p>
        </w:tc>
        <w:tc>
          <w:tcPr>
            <w:tcW w:w="594" w:type="dxa"/>
          </w:tcPr>
          <w:p>
            <w:pPr>
              <w:spacing w:line="200" w:lineRule="exact"/>
              <w:ind w:firstLine="0" w:firstLineChars="0"/>
              <w:rPr>
                <w:color w:val="auto"/>
                <w:sz w:val="16"/>
                <w:szCs w:val="16"/>
              </w:rPr>
            </w:pPr>
            <w:r>
              <w:rPr>
                <w:color w:val="auto"/>
                <w:sz w:val="16"/>
                <w:szCs w:val="16"/>
              </w:rPr>
              <w:t>3</w:t>
            </w:r>
          </w:p>
        </w:tc>
        <w:tc>
          <w:tcPr>
            <w:tcW w:w="844" w:type="dxa"/>
          </w:tcPr>
          <w:p>
            <w:pPr>
              <w:spacing w:line="200" w:lineRule="exact"/>
              <w:ind w:firstLine="0" w:firstLineChars="0"/>
              <w:rPr>
                <w:color w:val="auto"/>
                <w:sz w:val="16"/>
                <w:szCs w:val="16"/>
              </w:rPr>
            </w:pPr>
            <w:r>
              <w:rPr>
                <w:color w:val="auto"/>
                <w:sz w:val="16"/>
                <w:szCs w:val="16"/>
              </w:rPr>
              <w:t>5</w:t>
            </w:r>
          </w:p>
        </w:tc>
        <w:tc>
          <w:tcPr>
            <w:tcW w:w="695" w:type="dxa"/>
          </w:tcPr>
          <w:p>
            <w:pPr>
              <w:spacing w:line="200" w:lineRule="exact"/>
              <w:ind w:firstLine="0" w:firstLineChars="0"/>
              <w:rPr>
                <w:color w:val="auto"/>
                <w:sz w:val="16"/>
                <w:szCs w:val="16"/>
              </w:rPr>
            </w:pPr>
            <w:r>
              <w:rPr>
                <w:color w:val="auto"/>
                <w:sz w:val="16"/>
                <w:szCs w:val="16"/>
              </w:rPr>
              <w:t>1</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71</w:t>
            </w:r>
          </w:p>
        </w:tc>
        <w:tc>
          <w:tcPr>
            <w:tcW w:w="695" w:type="dxa"/>
          </w:tcPr>
          <w:p>
            <w:pPr>
              <w:spacing w:line="200" w:lineRule="exact"/>
              <w:ind w:firstLine="0" w:firstLineChars="0"/>
              <w:rPr>
                <w:color w:val="auto"/>
                <w:sz w:val="16"/>
                <w:szCs w:val="16"/>
              </w:rPr>
            </w:pPr>
            <w:r>
              <w:rPr>
                <w:color w:val="auto"/>
                <w:sz w:val="16"/>
                <w:szCs w:val="16"/>
              </w:rPr>
              <w:t>59</w:t>
            </w:r>
          </w:p>
        </w:tc>
        <w:tc>
          <w:tcPr>
            <w:tcW w:w="695" w:type="dxa"/>
          </w:tcPr>
          <w:p>
            <w:pPr>
              <w:spacing w:line="200" w:lineRule="exact"/>
              <w:ind w:firstLine="0" w:firstLineChars="0"/>
              <w:rPr>
                <w:color w:val="auto"/>
                <w:sz w:val="16"/>
                <w:szCs w:val="16"/>
              </w:rPr>
            </w:pPr>
            <w:r>
              <w:rPr>
                <w:color w:val="auto"/>
                <w:sz w:val="16"/>
                <w:szCs w:val="16"/>
              </w:rPr>
              <w:t>3</w:t>
            </w:r>
          </w:p>
        </w:tc>
        <w:tc>
          <w:tcPr>
            <w:tcW w:w="638"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12</w:t>
            </w:r>
          </w:p>
        </w:tc>
        <w:tc>
          <w:tcPr>
            <w:tcW w:w="749" w:type="dxa"/>
          </w:tcPr>
          <w:p>
            <w:pPr>
              <w:spacing w:line="200" w:lineRule="exact"/>
              <w:ind w:firstLine="0" w:firstLineChars="0"/>
              <w:rPr>
                <w:color w:val="auto"/>
                <w:sz w:val="16"/>
                <w:szCs w:val="16"/>
              </w:rPr>
            </w:pPr>
            <w:r>
              <w:rPr>
                <w:color w:val="auto"/>
                <w:sz w:val="16"/>
                <w:szCs w:val="16"/>
              </w:rPr>
              <w:t>162</w:t>
            </w:r>
          </w:p>
        </w:tc>
        <w:tc>
          <w:tcPr>
            <w:tcW w:w="847" w:type="dxa"/>
          </w:tcPr>
          <w:p>
            <w:pPr>
              <w:spacing w:line="200" w:lineRule="exact"/>
              <w:ind w:firstLine="0" w:firstLineChars="0"/>
              <w:rPr>
                <w:color w:val="auto"/>
                <w:sz w:val="16"/>
                <w:szCs w:val="16"/>
              </w:rPr>
            </w:pPr>
            <w:r>
              <w:rPr>
                <w:color w:val="auto"/>
                <w:sz w:val="16"/>
                <w:szCs w:val="16"/>
              </w:rPr>
              <w:t>29</w:t>
            </w:r>
          </w:p>
        </w:tc>
        <w:tc>
          <w:tcPr>
            <w:tcW w:w="752" w:type="dxa"/>
          </w:tcPr>
          <w:p>
            <w:pPr>
              <w:spacing w:line="200" w:lineRule="exact"/>
              <w:ind w:firstLine="0" w:firstLineChars="0"/>
              <w:rPr>
                <w:color w:val="auto"/>
                <w:sz w:val="16"/>
                <w:szCs w:val="16"/>
              </w:rPr>
            </w:pPr>
            <w:r>
              <w:rPr>
                <w:color w:val="auto"/>
                <w:sz w:val="16"/>
                <w:szCs w:val="16"/>
              </w:rPr>
              <w:t>362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湖南省</w:t>
            </w:r>
          </w:p>
        </w:tc>
        <w:tc>
          <w:tcPr>
            <w:tcW w:w="695" w:type="dxa"/>
          </w:tcPr>
          <w:p>
            <w:pPr>
              <w:spacing w:line="200" w:lineRule="exact"/>
              <w:ind w:firstLine="0" w:firstLineChars="0"/>
              <w:rPr>
                <w:color w:val="auto"/>
                <w:sz w:val="16"/>
                <w:szCs w:val="16"/>
              </w:rPr>
            </w:pPr>
            <w:r>
              <w:rPr>
                <w:color w:val="auto"/>
                <w:sz w:val="16"/>
                <w:szCs w:val="16"/>
              </w:rPr>
              <w:t>53</w:t>
            </w:r>
          </w:p>
        </w:tc>
        <w:tc>
          <w:tcPr>
            <w:tcW w:w="802" w:type="dxa"/>
          </w:tcPr>
          <w:p>
            <w:pPr>
              <w:spacing w:line="200" w:lineRule="exact"/>
              <w:ind w:firstLine="0" w:firstLineChars="0"/>
              <w:rPr>
                <w:color w:val="auto"/>
                <w:sz w:val="16"/>
                <w:szCs w:val="16"/>
              </w:rPr>
            </w:pPr>
            <w:r>
              <w:rPr>
                <w:color w:val="auto"/>
                <w:sz w:val="16"/>
                <w:szCs w:val="16"/>
              </w:rPr>
              <w:t>6</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92</w:t>
            </w:r>
          </w:p>
        </w:tc>
        <w:tc>
          <w:tcPr>
            <w:tcW w:w="746" w:type="dxa"/>
          </w:tcPr>
          <w:p>
            <w:pPr>
              <w:spacing w:line="200" w:lineRule="exact"/>
              <w:ind w:firstLine="0" w:firstLineChars="0"/>
              <w:rPr>
                <w:color w:val="auto"/>
                <w:sz w:val="16"/>
                <w:szCs w:val="16"/>
              </w:rPr>
            </w:pPr>
            <w:r>
              <w:rPr>
                <w:color w:val="auto"/>
                <w:sz w:val="16"/>
                <w:szCs w:val="16"/>
              </w:rPr>
              <w:t>6</w:t>
            </w:r>
          </w:p>
        </w:tc>
        <w:tc>
          <w:tcPr>
            <w:tcW w:w="594" w:type="dxa"/>
          </w:tcPr>
          <w:p>
            <w:pPr>
              <w:spacing w:line="200" w:lineRule="exact"/>
              <w:ind w:firstLine="0" w:firstLineChars="0"/>
              <w:rPr>
                <w:color w:val="auto"/>
                <w:sz w:val="16"/>
                <w:szCs w:val="16"/>
              </w:rPr>
            </w:pPr>
            <w:r>
              <w:rPr>
                <w:color w:val="auto"/>
                <w:sz w:val="16"/>
                <w:szCs w:val="16"/>
              </w:rPr>
              <w:t>1</w:t>
            </w:r>
          </w:p>
        </w:tc>
        <w:tc>
          <w:tcPr>
            <w:tcW w:w="844" w:type="dxa"/>
          </w:tcPr>
          <w:p>
            <w:pPr>
              <w:spacing w:line="200" w:lineRule="exact"/>
              <w:ind w:firstLine="0" w:firstLineChars="0"/>
              <w:rPr>
                <w:color w:val="auto"/>
                <w:sz w:val="16"/>
                <w:szCs w:val="16"/>
              </w:rPr>
            </w:pPr>
            <w:r>
              <w:rPr>
                <w:color w:val="auto"/>
                <w:sz w:val="16"/>
                <w:szCs w:val="16"/>
              </w:rPr>
              <w:t>5</w:t>
            </w:r>
          </w:p>
        </w:tc>
        <w:tc>
          <w:tcPr>
            <w:tcW w:w="695" w:type="dxa"/>
          </w:tcPr>
          <w:p>
            <w:pPr>
              <w:spacing w:line="200" w:lineRule="exact"/>
              <w:ind w:firstLine="0" w:firstLineChars="0"/>
              <w:rPr>
                <w:color w:val="auto"/>
                <w:sz w:val="16"/>
                <w:szCs w:val="16"/>
              </w:rPr>
            </w:pPr>
            <w:r>
              <w:rPr>
                <w:color w:val="auto"/>
                <w:sz w:val="16"/>
                <w:szCs w:val="16"/>
              </w:rPr>
              <w:t>1</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1</w:t>
            </w:r>
          </w:p>
        </w:tc>
        <w:tc>
          <w:tcPr>
            <w:tcW w:w="537" w:type="dxa"/>
          </w:tcPr>
          <w:p>
            <w:pPr>
              <w:spacing w:line="200" w:lineRule="exact"/>
              <w:ind w:firstLine="0" w:firstLineChars="0"/>
              <w:rPr>
                <w:color w:val="auto"/>
                <w:sz w:val="16"/>
                <w:szCs w:val="16"/>
              </w:rPr>
            </w:pPr>
            <w:r>
              <w:rPr>
                <w:color w:val="auto"/>
                <w:sz w:val="16"/>
                <w:szCs w:val="16"/>
              </w:rPr>
              <w:t>18</w:t>
            </w:r>
          </w:p>
        </w:tc>
        <w:tc>
          <w:tcPr>
            <w:tcW w:w="695" w:type="dxa"/>
          </w:tcPr>
          <w:p>
            <w:pPr>
              <w:spacing w:line="200" w:lineRule="exact"/>
              <w:ind w:firstLine="0" w:firstLineChars="0"/>
              <w:rPr>
                <w:color w:val="auto"/>
                <w:sz w:val="16"/>
                <w:szCs w:val="16"/>
              </w:rPr>
            </w:pPr>
            <w:r>
              <w:rPr>
                <w:color w:val="auto"/>
                <w:sz w:val="16"/>
                <w:szCs w:val="16"/>
              </w:rPr>
              <w:t>117</w:t>
            </w:r>
          </w:p>
        </w:tc>
        <w:tc>
          <w:tcPr>
            <w:tcW w:w="695" w:type="dxa"/>
          </w:tcPr>
          <w:p>
            <w:pPr>
              <w:spacing w:line="200" w:lineRule="exact"/>
              <w:ind w:firstLine="0" w:firstLineChars="0"/>
              <w:rPr>
                <w:color w:val="auto"/>
                <w:sz w:val="16"/>
                <w:szCs w:val="16"/>
              </w:rPr>
            </w:pPr>
            <w:r>
              <w:rPr>
                <w:color w:val="auto"/>
                <w:sz w:val="16"/>
                <w:szCs w:val="16"/>
              </w:rPr>
              <w:t>6</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7</w:t>
            </w:r>
          </w:p>
        </w:tc>
        <w:tc>
          <w:tcPr>
            <w:tcW w:w="749" w:type="dxa"/>
          </w:tcPr>
          <w:p>
            <w:pPr>
              <w:spacing w:line="200" w:lineRule="exact"/>
              <w:ind w:firstLine="0" w:firstLineChars="0"/>
              <w:rPr>
                <w:color w:val="auto"/>
                <w:sz w:val="16"/>
                <w:szCs w:val="16"/>
              </w:rPr>
            </w:pPr>
            <w:r>
              <w:rPr>
                <w:color w:val="auto"/>
                <w:sz w:val="16"/>
                <w:szCs w:val="16"/>
              </w:rPr>
              <w:t>18</w:t>
            </w:r>
          </w:p>
        </w:tc>
        <w:tc>
          <w:tcPr>
            <w:tcW w:w="847" w:type="dxa"/>
          </w:tcPr>
          <w:p>
            <w:pPr>
              <w:spacing w:line="200" w:lineRule="exact"/>
              <w:ind w:firstLine="0" w:firstLineChars="0"/>
              <w:rPr>
                <w:color w:val="auto"/>
                <w:sz w:val="16"/>
                <w:szCs w:val="16"/>
              </w:rPr>
            </w:pPr>
            <w:r>
              <w:rPr>
                <w:color w:val="auto"/>
                <w:sz w:val="16"/>
                <w:szCs w:val="16"/>
              </w:rPr>
              <w:t>30</w:t>
            </w:r>
          </w:p>
        </w:tc>
        <w:tc>
          <w:tcPr>
            <w:tcW w:w="752" w:type="dxa"/>
          </w:tcPr>
          <w:p>
            <w:pPr>
              <w:spacing w:line="200" w:lineRule="exact"/>
              <w:ind w:firstLine="0" w:firstLineChars="0"/>
              <w:rPr>
                <w:color w:val="auto"/>
                <w:sz w:val="16"/>
                <w:szCs w:val="16"/>
              </w:rPr>
            </w:pPr>
            <w:r>
              <w:rPr>
                <w:color w:val="auto"/>
                <w:sz w:val="16"/>
                <w:szCs w:val="16"/>
              </w:rPr>
              <w:t>20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吉林省</w:t>
            </w:r>
          </w:p>
        </w:tc>
        <w:tc>
          <w:tcPr>
            <w:tcW w:w="695" w:type="dxa"/>
          </w:tcPr>
          <w:p>
            <w:pPr>
              <w:spacing w:line="200" w:lineRule="exact"/>
              <w:ind w:firstLine="0" w:firstLineChars="0"/>
              <w:rPr>
                <w:color w:val="auto"/>
                <w:sz w:val="16"/>
                <w:szCs w:val="16"/>
              </w:rPr>
            </w:pPr>
            <w:r>
              <w:rPr>
                <w:color w:val="auto"/>
                <w:sz w:val="16"/>
                <w:szCs w:val="16"/>
              </w:rPr>
              <w:t>1</w:t>
            </w:r>
          </w:p>
        </w:tc>
        <w:tc>
          <w:tcPr>
            <w:tcW w:w="802" w:type="dxa"/>
          </w:tcPr>
          <w:p>
            <w:pPr>
              <w:spacing w:line="200" w:lineRule="exact"/>
              <w:ind w:firstLine="0" w:firstLineChars="0"/>
              <w:rPr>
                <w:color w:val="auto"/>
                <w:sz w:val="16"/>
                <w:szCs w:val="16"/>
              </w:rPr>
            </w:pPr>
            <w:r>
              <w:rPr>
                <w:color w:val="auto"/>
                <w:sz w:val="16"/>
                <w:szCs w:val="16"/>
              </w:rPr>
              <w:t>3</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8</w:t>
            </w:r>
          </w:p>
        </w:tc>
        <w:tc>
          <w:tcPr>
            <w:tcW w:w="746" w:type="dxa"/>
          </w:tcPr>
          <w:p>
            <w:pPr>
              <w:spacing w:line="200" w:lineRule="exact"/>
              <w:ind w:firstLine="0" w:firstLineChars="0"/>
              <w:rPr>
                <w:color w:val="auto"/>
                <w:sz w:val="16"/>
                <w:szCs w:val="16"/>
              </w:rPr>
            </w:pPr>
            <w:r>
              <w:rPr>
                <w:color w:val="auto"/>
                <w:sz w:val="16"/>
                <w:szCs w:val="16"/>
              </w:rPr>
              <w:t>1</w:t>
            </w:r>
          </w:p>
        </w:tc>
        <w:tc>
          <w:tcPr>
            <w:tcW w:w="594" w:type="dxa"/>
          </w:tcPr>
          <w:p>
            <w:pPr>
              <w:spacing w:line="200" w:lineRule="exact"/>
              <w:ind w:firstLine="0" w:firstLineChars="0"/>
              <w:rPr>
                <w:color w:val="auto"/>
                <w:sz w:val="16"/>
                <w:szCs w:val="16"/>
              </w:rPr>
            </w:pPr>
            <w:r>
              <w:rPr>
                <w:color w:val="auto"/>
                <w:sz w:val="16"/>
                <w:szCs w:val="16"/>
              </w:rPr>
              <w:t>0</w:t>
            </w:r>
          </w:p>
        </w:tc>
        <w:tc>
          <w:tcPr>
            <w:tcW w:w="844"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0</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0</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4</w:t>
            </w:r>
          </w:p>
        </w:tc>
        <w:tc>
          <w:tcPr>
            <w:tcW w:w="749" w:type="dxa"/>
          </w:tcPr>
          <w:p>
            <w:pPr>
              <w:spacing w:line="200" w:lineRule="exact"/>
              <w:ind w:firstLine="0" w:firstLineChars="0"/>
              <w:rPr>
                <w:color w:val="auto"/>
                <w:sz w:val="16"/>
                <w:szCs w:val="16"/>
              </w:rPr>
            </w:pPr>
            <w:r>
              <w:rPr>
                <w:color w:val="auto"/>
                <w:sz w:val="16"/>
                <w:szCs w:val="16"/>
              </w:rPr>
              <w:t>3</w:t>
            </w:r>
          </w:p>
        </w:tc>
        <w:tc>
          <w:tcPr>
            <w:tcW w:w="847"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2410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江苏省</w:t>
            </w:r>
          </w:p>
        </w:tc>
        <w:tc>
          <w:tcPr>
            <w:tcW w:w="695" w:type="dxa"/>
          </w:tcPr>
          <w:p>
            <w:pPr>
              <w:spacing w:line="200" w:lineRule="exact"/>
              <w:ind w:firstLine="0" w:firstLineChars="0"/>
              <w:rPr>
                <w:color w:val="auto"/>
                <w:sz w:val="16"/>
                <w:szCs w:val="16"/>
              </w:rPr>
            </w:pPr>
            <w:r>
              <w:rPr>
                <w:color w:val="auto"/>
                <w:sz w:val="16"/>
                <w:szCs w:val="16"/>
              </w:rPr>
              <w:t>156</w:t>
            </w:r>
          </w:p>
        </w:tc>
        <w:tc>
          <w:tcPr>
            <w:tcW w:w="802" w:type="dxa"/>
          </w:tcPr>
          <w:p>
            <w:pPr>
              <w:spacing w:line="200" w:lineRule="exact"/>
              <w:ind w:firstLine="0" w:firstLineChars="0"/>
              <w:rPr>
                <w:color w:val="auto"/>
                <w:sz w:val="16"/>
                <w:szCs w:val="16"/>
              </w:rPr>
            </w:pPr>
            <w:r>
              <w:rPr>
                <w:color w:val="auto"/>
                <w:sz w:val="16"/>
                <w:szCs w:val="16"/>
              </w:rPr>
              <w:t>393</w:t>
            </w:r>
          </w:p>
        </w:tc>
        <w:tc>
          <w:tcPr>
            <w:tcW w:w="689" w:type="dxa"/>
          </w:tcPr>
          <w:p>
            <w:pPr>
              <w:spacing w:line="200" w:lineRule="exact"/>
              <w:ind w:firstLine="0" w:firstLineChars="0"/>
              <w:rPr>
                <w:color w:val="auto"/>
                <w:sz w:val="16"/>
                <w:szCs w:val="16"/>
              </w:rPr>
            </w:pPr>
            <w:r>
              <w:rPr>
                <w:color w:val="auto"/>
                <w:sz w:val="16"/>
                <w:szCs w:val="16"/>
              </w:rPr>
              <w:t>7</w:t>
            </w:r>
          </w:p>
        </w:tc>
        <w:tc>
          <w:tcPr>
            <w:tcW w:w="689" w:type="dxa"/>
          </w:tcPr>
          <w:p>
            <w:pPr>
              <w:spacing w:line="200" w:lineRule="exact"/>
              <w:ind w:firstLine="0" w:firstLineChars="0"/>
              <w:rPr>
                <w:color w:val="auto"/>
                <w:sz w:val="16"/>
                <w:szCs w:val="16"/>
              </w:rPr>
            </w:pPr>
            <w:r>
              <w:rPr>
                <w:color w:val="auto"/>
                <w:sz w:val="16"/>
                <w:szCs w:val="16"/>
              </w:rPr>
              <w:t>7</w:t>
            </w:r>
          </w:p>
        </w:tc>
        <w:tc>
          <w:tcPr>
            <w:tcW w:w="752" w:type="dxa"/>
          </w:tcPr>
          <w:p>
            <w:pPr>
              <w:spacing w:line="200" w:lineRule="exact"/>
              <w:ind w:firstLine="0" w:firstLineChars="0"/>
              <w:rPr>
                <w:color w:val="auto"/>
                <w:sz w:val="16"/>
                <w:szCs w:val="16"/>
              </w:rPr>
            </w:pPr>
            <w:r>
              <w:rPr>
                <w:color w:val="auto"/>
                <w:sz w:val="16"/>
                <w:szCs w:val="16"/>
              </w:rPr>
              <w:t>473</w:t>
            </w:r>
          </w:p>
        </w:tc>
        <w:tc>
          <w:tcPr>
            <w:tcW w:w="746" w:type="dxa"/>
          </w:tcPr>
          <w:p>
            <w:pPr>
              <w:spacing w:line="200" w:lineRule="exact"/>
              <w:ind w:firstLine="0" w:firstLineChars="0"/>
              <w:rPr>
                <w:color w:val="auto"/>
                <w:sz w:val="16"/>
                <w:szCs w:val="16"/>
              </w:rPr>
            </w:pPr>
            <w:r>
              <w:rPr>
                <w:color w:val="auto"/>
                <w:sz w:val="16"/>
                <w:szCs w:val="16"/>
              </w:rPr>
              <w:t>54</w:t>
            </w:r>
          </w:p>
        </w:tc>
        <w:tc>
          <w:tcPr>
            <w:tcW w:w="594" w:type="dxa"/>
          </w:tcPr>
          <w:p>
            <w:pPr>
              <w:spacing w:line="200" w:lineRule="exact"/>
              <w:ind w:firstLine="0" w:firstLineChars="0"/>
              <w:rPr>
                <w:color w:val="auto"/>
                <w:sz w:val="16"/>
                <w:szCs w:val="16"/>
              </w:rPr>
            </w:pPr>
            <w:r>
              <w:rPr>
                <w:color w:val="auto"/>
                <w:sz w:val="16"/>
                <w:szCs w:val="16"/>
              </w:rPr>
              <w:t>8</w:t>
            </w:r>
          </w:p>
        </w:tc>
        <w:tc>
          <w:tcPr>
            <w:tcW w:w="844" w:type="dxa"/>
          </w:tcPr>
          <w:p>
            <w:pPr>
              <w:spacing w:line="200" w:lineRule="exact"/>
              <w:ind w:firstLine="0" w:firstLineChars="0"/>
              <w:rPr>
                <w:color w:val="auto"/>
                <w:sz w:val="16"/>
                <w:szCs w:val="16"/>
              </w:rPr>
            </w:pPr>
            <w:r>
              <w:rPr>
                <w:color w:val="auto"/>
                <w:sz w:val="16"/>
                <w:szCs w:val="16"/>
              </w:rPr>
              <w:t>46</w:t>
            </w:r>
          </w:p>
        </w:tc>
        <w:tc>
          <w:tcPr>
            <w:tcW w:w="695" w:type="dxa"/>
          </w:tcPr>
          <w:p>
            <w:pPr>
              <w:spacing w:line="200" w:lineRule="exact"/>
              <w:ind w:firstLine="0" w:firstLineChars="0"/>
              <w:rPr>
                <w:color w:val="auto"/>
                <w:sz w:val="16"/>
                <w:szCs w:val="16"/>
              </w:rPr>
            </w:pPr>
            <w:r>
              <w:rPr>
                <w:color w:val="auto"/>
                <w:sz w:val="16"/>
                <w:szCs w:val="16"/>
              </w:rPr>
              <w:t>9</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31</w:t>
            </w:r>
          </w:p>
        </w:tc>
        <w:tc>
          <w:tcPr>
            <w:tcW w:w="790" w:type="dxa"/>
          </w:tcPr>
          <w:p>
            <w:pPr>
              <w:spacing w:line="200" w:lineRule="exact"/>
              <w:ind w:firstLine="0" w:firstLineChars="0"/>
              <w:rPr>
                <w:color w:val="auto"/>
                <w:sz w:val="16"/>
                <w:szCs w:val="16"/>
              </w:rPr>
            </w:pPr>
            <w:r>
              <w:rPr>
                <w:color w:val="auto"/>
                <w:sz w:val="16"/>
                <w:szCs w:val="16"/>
              </w:rPr>
              <w:t>15</w:t>
            </w:r>
          </w:p>
        </w:tc>
        <w:tc>
          <w:tcPr>
            <w:tcW w:w="537" w:type="dxa"/>
          </w:tcPr>
          <w:p>
            <w:pPr>
              <w:spacing w:line="200" w:lineRule="exact"/>
              <w:ind w:firstLine="0" w:firstLineChars="0"/>
              <w:rPr>
                <w:color w:val="auto"/>
                <w:sz w:val="16"/>
                <w:szCs w:val="16"/>
              </w:rPr>
            </w:pPr>
            <w:r>
              <w:rPr>
                <w:color w:val="auto"/>
                <w:sz w:val="16"/>
                <w:szCs w:val="16"/>
              </w:rPr>
              <w:t>10</w:t>
            </w:r>
          </w:p>
        </w:tc>
        <w:tc>
          <w:tcPr>
            <w:tcW w:w="695" w:type="dxa"/>
          </w:tcPr>
          <w:p>
            <w:pPr>
              <w:spacing w:line="200" w:lineRule="exact"/>
              <w:ind w:firstLine="0" w:firstLineChars="0"/>
              <w:rPr>
                <w:color w:val="auto"/>
                <w:sz w:val="16"/>
                <w:szCs w:val="16"/>
              </w:rPr>
            </w:pPr>
            <w:r>
              <w:rPr>
                <w:color w:val="auto"/>
                <w:sz w:val="16"/>
                <w:szCs w:val="16"/>
              </w:rPr>
              <w:t>248</w:t>
            </w:r>
          </w:p>
        </w:tc>
        <w:tc>
          <w:tcPr>
            <w:tcW w:w="695" w:type="dxa"/>
          </w:tcPr>
          <w:p>
            <w:pPr>
              <w:spacing w:line="200" w:lineRule="exact"/>
              <w:ind w:firstLine="0" w:firstLineChars="0"/>
              <w:rPr>
                <w:color w:val="auto"/>
                <w:sz w:val="16"/>
                <w:szCs w:val="16"/>
              </w:rPr>
            </w:pPr>
            <w:r>
              <w:rPr>
                <w:color w:val="auto"/>
                <w:sz w:val="16"/>
                <w:szCs w:val="16"/>
              </w:rPr>
              <w:t>25</w:t>
            </w:r>
          </w:p>
        </w:tc>
        <w:tc>
          <w:tcPr>
            <w:tcW w:w="638"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145</w:t>
            </w:r>
          </w:p>
        </w:tc>
        <w:tc>
          <w:tcPr>
            <w:tcW w:w="749" w:type="dxa"/>
          </w:tcPr>
          <w:p>
            <w:pPr>
              <w:spacing w:line="200" w:lineRule="exact"/>
              <w:ind w:firstLine="0" w:firstLineChars="0"/>
              <w:rPr>
                <w:color w:val="auto"/>
                <w:sz w:val="16"/>
                <w:szCs w:val="16"/>
              </w:rPr>
            </w:pPr>
            <w:r>
              <w:rPr>
                <w:color w:val="auto"/>
                <w:sz w:val="16"/>
                <w:szCs w:val="16"/>
              </w:rPr>
              <w:t>742</w:t>
            </w:r>
          </w:p>
        </w:tc>
        <w:tc>
          <w:tcPr>
            <w:tcW w:w="847" w:type="dxa"/>
          </w:tcPr>
          <w:p>
            <w:pPr>
              <w:spacing w:line="200" w:lineRule="exact"/>
              <w:ind w:firstLine="0" w:firstLineChars="0"/>
              <w:rPr>
                <w:color w:val="auto"/>
                <w:sz w:val="16"/>
                <w:szCs w:val="16"/>
              </w:rPr>
            </w:pPr>
            <w:r>
              <w:rPr>
                <w:color w:val="auto"/>
                <w:sz w:val="16"/>
                <w:szCs w:val="16"/>
              </w:rPr>
              <w:t>39</w:t>
            </w:r>
          </w:p>
        </w:tc>
        <w:tc>
          <w:tcPr>
            <w:tcW w:w="752" w:type="dxa"/>
          </w:tcPr>
          <w:p>
            <w:pPr>
              <w:spacing w:line="200" w:lineRule="exact"/>
              <w:ind w:firstLine="0" w:firstLineChars="0"/>
              <w:rPr>
                <w:color w:val="auto"/>
                <w:sz w:val="16"/>
                <w:szCs w:val="16"/>
              </w:rPr>
            </w:pPr>
            <w:r>
              <w:rPr>
                <w:color w:val="auto"/>
                <w:sz w:val="16"/>
                <w:szCs w:val="16"/>
              </w:rPr>
              <w:t>261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江西省</w:t>
            </w:r>
          </w:p>
        </w:tc>
        <w:tc>
          <w:tcPr>
            <w:tcW w:w="695" w:type="dxa"/>
          </w:tcPr>
          <w:p>
            <w:pPr>
              <w:spacing w:line="200" w:lineRule="exact"/>
              <w:ind w:firstLine="0" w:firstLineChars="0"/>
              <w:rPr>
                <w:color w:val="auto"/>
                <w:sz w:val="16"/>
                <w:szCs w:val="16"/>
              </w:rPr>
            </w:pPr>
            <w:r>
              <w:rPr>
                <w:color w:val="auto"/>
                <w:sz w:val="16"/>
                <w:szCs w:val="16"/>
              </w:rPr>
              <w:t>14</w:t>
            </w:r>
          </w:p>
        </w:tc>
        <w:tc>
          <w:tcPr>
            <w:tcW w:w="802" w:type="dxa"/>
          </w:tcPr>
          <w:p>
            <w:pPr>
              <w:spacing w:line="200" w:lineRule="exact"/>
              <w:ind w:firstLine="0" w:firstLineChars="0"/>
              <w:rPr>
                <w:color w:val="auto"/>
                <w:sz w:val="16"/>
                <w:szCs w:val="16"/>
              </w:rPr>
            </w:pPr>
            <w:r>
              <w:rPr>
                <w:color w:val="auto"/>
                <w:sz w:val="16"/>
                <w:szCs w:val="16"/>
              </w:rPr>
              <w:t>14</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130</w:t>
            </w:r>
          </w:p>
        </w:tc>
        <w:tc>
          <w:tcPr>
            <w:tcW w:w="746" w:type="dxa"/>
          </w:tcPr>
          <w:p>
            <w:pPr>
              <w:spacing w:line="200" w:lineRule="exact"/>
              <w:ind w:firstLine="0" w:firstLineChars="0"/>
              <w:rPr>
                <w:color w:val="auto"/>
                <w:sz w:val="16"/>
                <w:szCs w:val="16"/>
              </w:rPr>
            </w:pPr>
            <w:r>
              <w:rPr>
                <w:color w:val="auto"/>
                <w:sz w:val="16"/>
                <w:szCs w:val="16"/>
              </w:rPr>
              <w:t>1</w:t>
            </w:r>
          </w:p>
        </w:tc>
        <w:tc>
          <w:tcPr>
            <w:tcW w:w="594" w:type="dxa"/>
          </w:tcPr>
          <w:p>
            <w:pPr>
              <w:spacing w:line="200" w:lineRule="exact"/>
              <w:ind w:firstLine="0" w:firstLineChars="0"/>
              <w:rPr>
                <w:color w:val="auto"/>
                <w:sz w:val="16"/>
                <w:szCs w:val="16"/>
              </w:rPr>
            </w:pPr>
            <w:r>
              <w:rPr>
                <w:color w:val="auto"/>
                <w:sz w:val="16"/>
                <w:szCs w:val="16"/>
              </w:rPr>
              <w:t>1</w:t>
            </w:r>
          </w:p>
        </w:tc>
        <w:tc>
          <w:tcPr>
            <w:tcW w:w="844" w:type="dxa"/>
          </w:tcPr>
          <w:p>
            <w:pPr>
              <w:spacing w:line="200" w:lineRule="exact"/>
              <w:ind w:firstLine="0" w:firstLineChars="0"/>
              <w:rPr>
                <w:color w:val="auto"/>
                <w:sz w:val="16"/>
                <w:szCs w:val="16"/>
              </w:rPr>
            </w:pPr>
            <w:r>
              <w:rPr>
                <w:color w:val="auto"/>
                <w:sz w:val="16"/>
                <w:szCs w:val="16"/>
              </w:rPr>
              <w:t>2</w:t>
            </w:r>
          </w:p>
        </w:tc>
        <w:tc>
          <w:tcPr>
            <w:tcW w:w="695" w:type="dxa"/>
          </w:tcPr>
          <w:p>
            <w:pPr>
              <w:spacing w:line="200" w:lineRule="exact"/>
              <w:ind w:firstLine="0" w:firstLineChars="0"/>
              <w:rPr>
                <w:color w:val="auto"/>
                <w:sz w:val="16"/>
                <w:szCs w:val="16"/>
              </w:rPr>
            </w:pPr>
            <w:r>
              <w:rPr>
                <w:color w:val="auto"/>
                <w:sz w:val="16"/>
                <w:szCs w:val="16"/>
              </w:rPr>
              <w:t>55</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11</w:t>
            </w:r>
          </w:p>
        </w:tc>
        <w:tc>
          <w:tcPr>
            <w:tcW w:w="695" w:type="dxa"/>
          </w:tcPr>
          <w:p>
            <w:pPr>
              <w:spacing w:line="200" w:lineRule="exact"/>
              <w:ind w:firstLine="0" w:firstLineChars="0"/>
              <w:rPr>
                <w:color w:val="auto"/>
                <w:sz w:val="16"/>
                <w:szCs w:val="16"/>
              </w:rPr>
            </w:pPr>
            <w:r>
              <w:rPr>
                <w:color w:val="auto"/>
                <w:sz w:val="16"/>
                <w:szCs w:val="16"/>
              </w:rPr>
              <w:t>0</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4</w:t>
            </w:r>
          </w:p>
        </w:tc>
        <w:tc>
          <w:tcPr>
            <w:tcW w:w="749" w:type="dxa"/>
          </w:tcPr>
          <w:p>
            <w:pPr>
              <w:spacing w:line="200" w:lineRule="exact"/>
              <w:ind w:firstLine="0" w:firstLineChars="0"/>
              <w:rPr>
                <w:color w:val="auto"/>
                <w:sz w:val="16"/>
                <w:szCs w:val="16"/>
              </w:rPr>
            </w:pPr>
            <w:r>
              <w:rPr>
                <w:color w:val="auto"/>
                <w:sz w:val="16"/>
                <w:szCs w:val="16"/>
              </w:rPr>
              <w:t>27</w:t>
            </w:r>
          </w:p>
        </w:tc>
        <w:tc>
          <w:tcPr>
            <w:tcW w:w="847"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169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辽宁省</w:t>
            </w:r>
          </w:p>
        </w:tc>
        <w:tc>
          <w:tcPr>
            <w:tcW w:w="695" w:type="dxa"/>
          </w:tcPr>
          <w:p>
            <w:pPr>
              <w:spacing w:line="200" w:lineRule="exact"/>
              <w:ind w:firstLine="0" w:firstLineChars="0"/>
              <w:rPr>
                <w:color w:val="auto"/>
                <w:sz w:val="16"/>
                <w:szCs w:val="16"/>
              </w:rPr>
            </w:pPr>
            <w:r>
              <w:rPr>
                <w:color w:val="auto"/>
                <w:sz w:val="16"/>
                <w:szCs w:val="16"/>
              </w:rPr>
              <w:t>9</w:t>
            </w:r>
          </w:p>
        </w:tc>
        <w:tc>
          <w:tcPr>
            <w:tcW w:w="802" w:type="dxa"/>
          </w:tcPr>
          <w:p>
            <w:pPr>
              <w:spacing w:line="200" w:lineRule="exact"/>
              <w:ind w:firstLine="0" w:firstLineChars="0"/>
              <w:rPr>
                <w:color w:val="auto"/>
                <w:sz w:val="16"/>
                <w:szCs w:val="16"/>
              </w:rPr>
            </w:pPr>
            <w:r>
              <w:rPr>
                <w:color w:val="auto"/>
                <w:sz w:val="16"/>
                <w:szCs w:val="16"/>
              </w:rPr>
              <w:t>9</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69</w:t>
            </w:r>
          </w:p>
        </w:tc>
        <w:tc>
          <w:tcPr>
            <w:tcW w:w="746" w:type="dxa"/>
          </w:tcPr>
          <w:p>
            <w:pPr>
              <w:spacing w:line="200" w:lineRule="exact"/>
              <w:ind w:firstLine="0" w:firstLineChars="0"/>
              <w:rPr>
                <w:color w:val="auto"/>
                <w:sz w:val="16"/>
                <w:szCs w:val="16"/>
              </w:rPr>
            </w:pPr>
            <w:r>
              <w:rPr>
                <w:color w:val="auto"/>
                <w:sz w:val="16"/>
                <w:szCs w:val="16"/>
              </w:rPr>
              <w:t>6</w:t>
            </w:r>
          </w:p>
        </w:tc>
        <w:tc>
          <w:tcPr>
            <w:tcW w:w="594" w:type="dxa"/>
          </w:tcPr>
          <w:p>
            <w:pPr>
              <w:spacing w:line="200" w:lineRule="exact"/>
              <w:ind w:firstLine="0" w:firstLineChars="0"/>
              <w:rPr>
                <w:color w:val="auto"/>
                <w:sz w:val="16"/>
                <w:szCs w:val="16"/>
              </w:rPr>
            </w:pPr>
            <w:r>
              <w:rPr>
                <w:color w:val="auto"/>
                <w:sz w:val="16"/>
                <w:szCs w:val="16"/>
              </w:rPr>
              <w:t>1</w:t>
            </w:r>
          </w:p>
        </w:tc>
        <w:tc>
          <w:tcPr>
            <w:tcW w:w="844" w:type="dxa"/>
          </w:tcPr>
          <w:p>
            <w:pPr>
              <w:spacing w:line="200" w:lineRule="exact"/>
              <w:ind w:firstLine="0" w:firstLineChars="0"/>
              <w:rPr>
                <w:color w:val="auto"/>
                <w:sz w:val="16"/>
                <w:szCs w:val="16"/>
              </w:rPr>
            </w:pPr>
            <w:r>
              <w:rPr>
                <w:color w:val="auto"/>
                <w:sz w:val="16"/>
                <w:szCs w:val="16"/>
              </w:rPr>
              <w:t>5</w:t>
            </w:r>
          </w:p>
        </w:tc>
        <w:tc>
          <w:tcPr>
            <w:tcW w:w="695" w:type="dxa"/>
          </w:tcPr>
          <w:p>
            <w:pPr>
              <w:spacing w:line="200" w:lineRule="exact"/>
              <w:ind w:firstLine="0" w:firstLineChars="0"/>
              <w:rPr>
                <w:color w:val="auto"/>
                <w:sz w:val="16"/>
                <w:szCs w:val="16"/>
              </w:rPr>
            </w:pPr>
            <w:r>
              <w:rPr>
                <w:color w:val="auto"/>
                <w:sz w:val="16"/>
                <w:szCs w:val="16"/>
              </w:rPr>
              <w:t>1</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8</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10</w:t>
            </w:r>
          </w:p>
        </w:tc>
        <w:tc>
          <w:tcPr>
            <w:tcW w:w="695" w:type="dxa"/>
          </w:tcPr>
          <w:p>
            <w:pPr>
              <w:spacing w:line="200" w:lineRule="exact"/>
              <w:ind w:firstLine="0" w:firstLineChars="0"/>
              <w:rPr>
                <w:color w:val="auto"/>
                <w:sz w:val="16"/>
                <w:szCs w:val="16"/>
              </w:rPr>
            </w:pPr>
            <w:r>
              <w:rPr>
                <w:color w:val="auto"/>
                <w:sz w:val="16"/>
                <w:szCs w:val="16"/>
              </w:rPr>
              <w:t>22</w:t>
            </w:r>
          </w:p>
        </w:tc>
        <w:tc>
          <w:tcPr>
            <w:tcW w:w="695" w:type="dxa"/>
          </w:tcPr>
          <w:p>
            <w:pPr>
              <w:spacing w:line="200" w:lineRule="exact"/>
              <w:ind w:firstLine="0" w:firstLineChars="0"/>
              <w:rPr>
                <w:color w:val="auto"/>
                <w:sz w:val="16"/>
                <w:szCs w:val="16"/>
              </w:rPr>
            </w:pPr>
            <w:r>
              <w:rPr>
                <w:color w:val="auto"/>
                <w:sz w:val="16"/>
                <w:szCs w:val="16"/>
              </w:rPr>
              <w:t>1</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1</w:t>
            </w:r>
          </w:p>
        </w:tc>
        <w:tc>
          <w:tcPr>
            <w:tcW w:w="749" w:type="dxa"/>
          </w:tcPr>
          <w:p>
            <w:pPr>
              <w:spacing w:line="200" w:lineRule="exact"/>
              <w:ind w:firstLine="0" w:firstLineChars="0"/>
              <w:rPr>
                <w:color w:val="auto"/>
                <w:sz w:val="16"/>
                <w:szCs w:val="16"/>
              </w:rPr>
            </w:pPr>
            <w:r>
              <w:rPr>
                <w:color w:val="auto"/>
                <w:sz w:val="16"/>
                <w:szCs w:val="16"/>
              </w:rPr>
              <w:t>13</w:t>
            </w:r>
          </w:p>
        </w:tc>
        <w:tc>
          <w:tcPr>
            <w:tcW w:w="847" w:type="dxa"/>
          </w:tcPr>
          <w:p>
            <w:pPr>
              <w:spacing w:line="200" w:lineRule="exact"/>
              <w:ind w:firstLine="0" w:firstLineChars="0"/>
              <w:rPr>
                <w:color w:val="auto"/>
                <w:sz w:val="16"/>
                <w:szCs w:val="16"/>
              </w:rPr>
            </w:pPr>
            <w:r>
              <w:rPr>
                <w:color w:val="auto"/>
                <w:sz w:val="16"/>
                <w:szCs w:val="16"/>
              </w:rPr>
              <w:t>14</w:t>
            </w:r>
          </w:p>
        </w:tc>
        <w:tc>
          <w:tcPr>
            <w:tcW w:w="752" w:type="dxa"/>
          </w:tcPr>
          <w:p>
            <w:pPr>
              <w:spacing w:line="200" w:lineRule="exact"/>
              <w:ind w:firstLine="0" w:firstLineChars="0"/>
              <w:rPr>
                <w:color w:val="auto"/>
                <w:sz w:val="16"/>
                <w:szCs w:val="16"/>
              </w:rPr>
            </w:pPr>
            <w:r>
              <w:rPr>
                <w:color w:val="auto"/>
                <w:sz w:val="16"/>
                <w:szCs w:val="16"/>
              </w:rPr>
              <w:t>382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内蒙古自治区</w:t>
            </w:r>
          </w:p>
        </w:tc>
        <w:tc>
          <w:tcPr>
            <w:tcW w:w="695" w:type="dxa"/>
          </w:tcPr>
          <w:p>
            <w:pPr>
              <w:spacing w:line="200" w:lineRule="exact"/>
              <w:ind w:firstLine="0" w:firstLineChars="0"/>
              <w:rPr>
                <w:color w:val="auto"/>
                <w:sz w:val="16"/>
                <w:szCs w:val="16"/>
              </w:rPr>
            </w:pPr>
            <w:r>
              <w:rPr>
                <w:color w:val="auto"/>
                <w:sz w:val="16"/>
                <w:szCs w:val="16"/>
              </w:rPr>
              <w:t>45</w:t>
            </w:r>
          </w:p>
        </w:tc>
        <w:tc>
          <w:tcPr>
            <w:tcW w:w="802" w:type="dxa"/>
          </w:tcPr>
          <w:p>
            <w:pPr>
              <w:spacing w:line="200" w:lineRule="exact"/>
              <w:ind w:firstLine="0" w:firstLineChars="0"/>
              <w:rPr>
                <w:color w:val="auto"/>
                <w:sz w:val="16"/>
                <w:szCs w:val="16"/>
              </w:rPr>
            </w:pPr>
            <w:r>
              <w:rPr>
                <w:color w:val="auto"/>
                <w:sz w:val="16"/>
                <w:szCs w:val="16"/>
              </w:rPr>
              <w:t>21</w:t>
            </w:r>
          </w:p>
        </w:tc>
        <w:tc>
          <w:tcPr>
            <w:tcW w:w="689" w:type="dxa"/>
          </w:tcPr>
          <w:p>
            <w:pPr>
              <w:spacing w:line="200" w:lineRule="exact"/>
              <w:ind w:firstLine="0" w:firstLineChars="0"/>
              <w:rPr>
                <w:color w:val="auto"/>
                <w:sz w:val="16"/>
                <w:szCs w:val="16"/>
              </w:rPr>
            </w:pPr>
            <w:r>
              <w:rPr>
                <w:color w:val="auto"/>
                <w:sz w:val="16"/>
                <w:szCs w:val="16"/>
              </w:rPr>
              <w:t>1</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37</w:t>
            </w:r>
          </w:p>
        </w:tc>
        <w:tc>
          <w:tcPr>
            <w:tcW w:w="746" w:type="dxa"/>
          </w:tcPr>
          <w:p>
            <w:pPr>
              <w:spacing w:line="200" w:lineRule="exact"/>
              <w:ind w:firstLine="0" w:firstLineChars="0"/>
              <w:rPr>
                <w:color w:val="auto"/>
                <w:sz w:val="16"/>
                <w:szCs w:val="16"/>
              </w:rPr>
            </w:pPr>
            <w:r>
              <w:rPr>
                <w:color w:val="auto"/>
                <w:sz w:val="16"/>
                <w:szCs w:val="16"/>
              </w:rPr>
              <w:t>25</w:t>
            </w:r>
          </w:p>
        </w:tc>
        <w:tc>
          <w:tcPr>
            <w:tcW w:w="594" w:type="dxa"/>
          </w:tcPr>
          <w:p>
            <w:pPr>
              <w:spacing w:line="200" w:lineRule="exact"/>
              <w:ind w:firstLine="0" w:firstLineChars="0"/>
              <w:rPr>
                <w:color w:val="auto"/>
                <w:sz w:val="16"/>
                <w:szCs w:val="16"/>
              </w:rPr>
            </w:pPr>
            <w:r>
              <w:rPr>
                <w:color w:val="auto"/>
                <w:sz w:val="16"/>
                <w:szCs w:val="16"/>
              </w:rPr>
              <w:t>3</w:t>
            </w:r>
          </w:p>
        </w:tc>
        <w:tc>
          <w:tcPr>
            <w:tcW w:w="844" w:type="dxa"/>
          </w:tcPr>
          <w:p>
            <w:pPr>
              <w:spacing w:line="200" w:lineRule="exact"/>
              <w:ind w:firstLine="0" w:firstLineChars="0"/>
              <w:rPr>
                <w:color w:val="auto"/>
                <w:sz w:val="16"/>
                <w:szCs w:val="16"/>
              </w:rPr>
            </w:pPr>
            <w:r>
              <w:rPr>
                <w:color w:val="auto"/>
                <w:sz w:val="16"/>
                <w:szCs w:val="16"/>
              </w:rPr>
              <w:t>12</w:t>
            </w:r>
          </w:p>
        </w:tc>
        <w:tc>
          <w:tcPr>
            <w:tcW w:w="695" w:type="dxa"/>
          </w:tcPr>
          <w:p>
            <w:pPr>
              <w:spacing w:line="200" w:lineRule="exact"/>
              <w:ind w:firstLine="0" w:firstLineChars="0"/>
              <w:rPr>
                <w:color w:val="auto"/>
                <w:sz w:val="16"/>
                <w:szCs w:val="16"/>
              </w:rPr>
            </w:pPr>
            <w:r>
              <w:rPr>
                <w:color w:val="auto"/>
                <w:sz w:val="16"/>
                <w:szCs w:val="16"/>
              </w:rPr>
              <w:t>15</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29</w:t>
            </w:r>
          </w:p>
        </w:tc>
        <w:tc>
          <w:tcPr>
            <w:tcW w:w="790" w:type="dxa"/>
          </w:tcPr>
          <w:p>
            <w:pPr>
              <w:spacing w:line="200" w:lineRule="exact"/>
              <w:ind w:firstLine="0" w:firstLineChars="0"/>
              <w:rPr>
                <w:color w:val="auto"/>
                <w:sz w:val="16"/>
                <w:szCs w:val="16"/>
              </w:rPr>
            </w:pPr>
            <w:r>
              <w:rPr>
                <w:color w:val="auto"/>
                <w:sz w:val="16"/>
                <w:szCs w:val="16"/>
              </w:rPr>
              <w:t>4</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15</w:t>
            </w:r>
          </w:p>
        </w:tc>
        <w:tc>
          <w:tcPr>
            <w:tcW w:w="695" w:type="dxa"/>
          </w:tcPr>
          <w:p>
            <w:pPr>
              <w:spacing w:line="200" w:lineRule="exact"/>
              <w:ind w:firstLine="0" w:firstLineChars="0"/>
              <w:rPr>
                <w:color w:val="auto"/>
                <w:sz w:val="16"/>
                <w:szCs w:val="16"/>
              </w:rPr>
            </w:pPr>
            <w:r>
              <w:rPr>
                <w:color w:val="auto"/>
                <w:sz w:val="16"/>
                <w:szCs w:val="16"/>
              </w:rPr>
              <w:t>9</w:t>
            </w:r>
          </w:p>
        </w:tc>
        <w:tc>
          <w:tcPr>
            <w:tcW w:w="638"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39</w:t>
            </w:r>
          </w:p>
        </w:tc>
        <w:tc>
          <w:tcPr>
            <w:tcW w:w="749" w:type="dxa"/>
          </w:tcPr>
          <w:p>
            <w:pPr>
              <w:spacing w:line="200" w:lineRule="exact"/>
              <w:ind w:firstLine="0" w:firstLineChars="0"/>
              <w:rPr>
                <w:color w:val="auto"/>
                <w:sz w:val="16"/>
                <w:szCs w:val="16"/>
              </w:rPr>
            </w:pPr>
            <w:r>
              <w:rPr>
                <w:color w:val="auto"/>
                <w:sz w:val="16"/>
                <w:szCs w:val="16"/>
              </w:rPr>
              <w:t>112</w:t>
            </w:r>
          </w:p>
        </w:tc>
        <w:tc>
          <w:tcPr>
            <w:tcW w:w="847" w:type="dxa"/>
          </w:tcPr>
          <w:p>
            <w:pPr>
              <w:spacing w:line="200" w:lineRule="exact"/>
              <w:ind w:firstLine="0" w:firstLineChars="0"/>
              <w:rPr>
                <w:color w:val="auto"/>
                <w:sz w:val="16"/>
                <w:szCs w:val="16"/>
              </w:rPr>
            </w:pPr>
            <w:r>
              <w:rPr>
                <w:color w:val="auto"/>
                <w:sz w:val="16"/>
                <w:szCs w:val="16"/>
              </w:rPr>
              <w:t>13</w:t>
            </w:r>
          </w:p>
        </w:tc>
        <w:tc>
          <w:tcPr>
            <w:tcW w:w="752" w:type="dxa"/>
          </w:tcPr>
          <w:p>
            <w:pPr>
              <w:spacing w:line="200" w:lineRule="exact"/>
              <w:ind w:firstLine="0" w:firstLineChars="0"/>
              <w:rPr>
                <w:color w:val="auto"/>
                <w:sz w:val="16"/>
                <w:szCs w:val="16"/>
              </w:rPr>
            </w:pPr>
            <w:r>
              <w:rPr>
                <w:color w:val="auto"/>
                <w:sz w:val="16"/>
                <w:szCs w:val="16"/>
              </w:rPr>
              <w:t>957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宁夏回族自治区</w:t>
            </w:r>
          </w:p>
        </w:tc>
        <w:tc>
          <w:tcPr>
            <w:tcW w:w="695" w:type="dxa"/>
          </w:tcPr>
          <w:p>
            <w:pPr>
              <w:spacing w:line="200" w:lineRule="exact"/>
              <w:ind w:firstLine="0" w:firstLineChars="0"/>
              <w:rPr>
                <w:color w:val="auto"/>
                <w:sz w:val="16"/>
                <w:szCs w:val="16"/>
              </w:rPr>
            </w:pPr>
            <w:r>
              <w:rPr>
                <w:color w:val="auto"/>
                <w:sz w:val="16"/>
                <w:szCs w:val="16"/>
              </w:rPr>
              <w:t>84</w:t>
            </w:r>
          </w:p>
        </w:tc>
        <w:tc>
          <w:tcPr>
            <w:tcW w:w="802" w:type="dxa"/>
          </w:tcPr>
          <w:p>
            <w:pPr>
              <w:spacing w:line="200" w:lineRule="exact"/>
              <w:ind w:firstLine="0" w:firstLineChars="0"/>
              <w:rPr>
                <w:color w:val="auto"/>
                <w:sz w:val="16"/>
                <w:szCs w:val="16"/>
              </w:rPr>
            </w:pPr>
            <w:r>
              <w:rPr>
                <w:color w:val="auto"/>
                <w:sz w:val="16"/>
                <w:szCs w:val="16"/>
              </w:rPr>
              <w:t>44</w:t>
            </w:r>
          </w:p>
        </w:tc>
        <w:tc>
          <w:tcPr>
            <w:tcW w:w="689" w:type="dxa"/>
          </w:tcPr>
          <w:p>
            <w:pPr>
              <w:spacing w:line="200" w:lineRule="exact"/>
              <w:ind w:firstLine="0" w:firstLineChars="0"/>
              <w:rPr>
                <w:color w:val="auto"/>
                <w:sz w:val="16"/>
                <w:szCs w:val="16"/>
              </w:rPr>
            </w:pPr>
            <w:r>
              <w:rPr>
                <w:color w:val="auto"/>
                <w:sz w:val="16"/>
                <w:szCs w:val="16"/>
              </w:rPr>
              <w:t>11</w:t>
            </w:r>
          </w:p>
        </w:tc>
        <w:tc>
          <w:tcPr>
            <w:tcW w:w="689" w:type="dxa"/>
          </w:tcPr>
          <w:p>
            <w:pPr>
              <w:spacing w:line="200" w:lineRule="exact"/>
              <w:ind w:firstLine="0" w:firstLineChars="0"/>
              <w:rPr>
                <w:color w:val="auto"/>
                <w:sz w:val="16"/>
                <w:szCs w:val="16"/>
              </w:rPr>
            </w:pPr>
            <w:r>
              <w:rPr>
                <w:color w:val="auto"/>
                <w:sz w:val="16"/>
                <w:szCs w:val="16"/>
              </w:rPr>
              <w:t>7</w:t>
            </w:r>
          </w:p>
        </w:tc>
        <w:tc>
          <w:tcPr>
            <w:tcW w:w="752" w:type="dxa"/>
          </w:tcPr>
          <w:p>
            <w:pPr>
              <w:spacing w:line="200" w:lineRule="exact"/>
              <w:ind w:firstLine="0" w:firstLineChars="0"/>
              <w:rPr>
                <w:color w:val="auto"/>
                <w:sz w:val="16"/>
                <w:szCs w:val="16"/>
              </w:rPr>
            </w:pPr>
            <w:r>
              <w:rPr>
                <w:color w:val="auto"/>
                <w:sz w:val="16"/>
                <w:szCs w:val="16"/>
              </w:rPr>
              <w:t>136</w:t>
            </w:r>
          </w:p>
        </w:tc>
        <w:tc>
          <w:tcPr>
            <w:tcW w:w="746" w:type="dxa"/>
          </w:tcPr>
          <w:p>
            <w:pPr>
              <w:spacing w:line="200" w:lineRule="exact"/>
              <w:ind w:firstLine="0" w:firstLineChars="0"/>
              <w:rPr>
                <w:color w:val="auto"/>
                <w:sz w:val="16"/>
                <w:szCs w:val="16"/>
              </w:rPr>
            </w:pPr>
            <w:r>
              <w:rPr>
                <w:color w:val="auto"/>
                <w:sz w:val="16"/>
                <w:szCs w:val="16"/>
              </w:rPr>
              <w:t>79</w:t>
            </w:r>
          </w:p>
        </w:tc>
        <w:tc>
          <w:tcPr>
            <w:tcW w:w="594" w:type="dxa"/>
          </w:tcPr>
          <w:p>
            <w:pPr>
              <w:spacing w:line="200" w:lineRule="exact"/>
              <w:ind w:firstLine="0" w:firstLineChars="0"/>
              <w:rPr>
                <w:color w:val="auto"/>
                <w:sz w:val="16"/>
                <w:szCs w:val="16"/>
              </w:rPr>
            </w:pPr>
            <w:r>
              <w:rPr>
                <w:color w:val="auto"/>
                <w:sz w:val="16"/>
                <w:szCs w:val="16"/>
              </w:rPr>
              <w:t>5</w:t>
            </w:r>
          </w:p>
        </w:tc>
        <w:tc>
          <w:tcPr>
            <w:tcW w:w="844" w:type="dxa"/>
          </w:tcPr>
          <w:p>
            <w:pPr>
              <w:spacing w:line="200" w:lineRule="exact"/>
              <w:ind w:firstLine="0" w:firstLineChars="0"/>
              <w:rPr>
                <w:color w:val="auto"/>
                <w:sz w:val="16"/>
                <w:szCs w:val="16"/>
              </w:rPr>
            </w:pPr>
            <w:r>
              <w:rPr>
                <w:color w:val="auto"/>
                <w:sz w:val="16"/>
                <w:szCs w:val="16"/>
              </w:rPr>
              <w:t>16</w:t>
            </w:r>
          </w:p>
        </w:tc>
        <w:tc>
          <w:tcPr>
            <w:tcW w:w="695" w:type="dxa"/>
          </w:tcPr>
          <w:p>
            <w:pPr>
              <w:spacing w:line="200" w:lineRule="exact"/>
              <w:ind w:firstLine="0" w:firstLineChars="0"/>
              <w:rPr>
                <w:color w:val="auto"/>
                <w:sz w:val="16"/>
                <w:szCs w:val="16"/>
              </w:rPr>
            </w:pPr>
            <w:r>
              <w:rPr>
                <w:color w:val="auto"/>
                <w:sz w:val="16"/>
                <w:szCs w:val="16"/>
              </w:rPr>
              <w:t>4</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14</w:t>
            </w:r>
          </w:p>
        </w:tc>
        <w:tc>
          <w:tcPr>
            <w:tcW w:w="790" w:type="dxa"/>
          </w:tcPr>
          <w:p>
            <w:pPr>
              <w:spacing w:line="200" w:lineRule="exact"/>
              <w:ind w:firstLine="0" w:firstLineChars="0"/>
              <w:rPr>
                <w:color w:val="auto"/>
                <w:sz w:val="16"/>
                <w:szCs w:val="16"/>
              </w:rPr>
            </w:pPr>
            <w:r>
              <w:rPr>
                <w:color w:val="auto"/>
                <w:sz w:val="16"/>
                <w:szCs w:val="16"/>
              </w:rPr>
              <w:t>2</w:t>
            </w:r>
          </w:p>
        </w:tc>
        <w:tc>
          <w:tcPr>
            <w:tcW w:w="537" w:type="dxa"/>
          </w:tcPr>
          <w:p>
            <w:pPr>
              <w:spacing w:line="200" w:lineRule="exact"/>
              <w:ind w:firstLine="0" w:firstLineChars="0"/>
              <w:rPr>
                <w:color w:val="auto"/>
                <w:sz w:val="16"/>
                <w:szCs w:val="16"/>
              </w:rPr>
            </w:pPr>
            <w:r>
              <w:rPr>
                <w:color w:val="auto"/>
                <w:sz w:val="16"/>
                <w:szCs w:val="16"/>
              </w:rPr>
              <w:t>1</w:t>
            </w:r>
          </w:p>
        </w:tc>
        <w:tc>
          <w:tcPr>
            <w:tcW w:w="695" w:type="dxa"/>
          </w:tcPr>
          <w:p>
            <w:pPr>
              <w:spacing w:line="200" w:lineRule="exact"/>
              <w:ind w:firstLine="0" w:firstLineChars="0"/>
              <w:rPr>
                <w:color w:val="auto"/>
                <w:sz w:val="16"/>
                <w:szCs w:val="16"/>
              </w:rPr>
            </w:pPr>
            <w:r>
              <w:rPr>
                <w:color w:val="auto"/>
                <w:sz w:val="16"/>
                <w:szCs w:val="16"/>
              </w:rPr>
              <w:t>32</w:t>
            </w:r>
          </w:p>
        </w:tc>
        <w:tc>
          <w:tcPr>
            <w:tcW w:w="695" w:type="dxa"/>
          </w:tcPr>
          <w:p>
            <w:pPr>
              <w:spacing w:line="200" w:lineRule="exact"/>
              <w:ind w:firstLine="0" w:firstLineChars="0"/>
              <w:rPr>
                <w:color w:val="auto"/>
                <w:sz w:val="16"/>
                <w:szCs w:val="16"/>
              </w:rPr>
            </w:pPr>
            <w:r>
              <w:rPr>
                <w:color w:val="auto"/>
                <w:sz w:val="16"/>
                <w:szCs w:val="16"/>
              </w:rPr>
              <w:t>35</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383</w:t>
            </w:r>
          </w:p>
        </w:tc>
        <w:tc>
          <w:tcPr>
            <w:tcW w:w="749" w:type="dxa"/>
          </w:tcPr>
          <w:p>
            <w:pPr>
              <w:spacing w:line="200" w:lineRule="exact"/>
              <w:ind w:firstLine="0" w:firstLineChars="0"/>
              <w:rPr>
                <w:color w:val="auto"/>
                <w:sz w:val="16"/>
                <w:szCs w:val="16"/>
              </w:rPr>
            </w:pPr>
            <w:r>
              <w:rPr>
                <w:color w:val="auto"/>
                <w:sz w:val="16"/>
                <w:szCs w:val="16"/>
              </w:rPr>
              <w:t>95</w:t>
            </w:r>
          </w:p>
        </w:tc>
        <w:tc>
          <w:tcPr>
            <w:tcW w:w="847" w:type="dxa"/>
          </w:tcPr>
          <w:p>
            <w:pPr>
              <w:spacing w:line="200" w:lineRule="exact"/>
              <w:ind w:firstLine="0" w:firstLineChars="0"/>
              <w:rPr>
                <w:color w:val="auto"/>
                <w:sz w:val="16"/>
                <w:szCs w:val="16"/>
              </w:rPr>
            </w:pPr>
            <w:r>
              <w:rPr>
                <w:color w:val="auto"/>
                <w:sz w:val="16"/>
                <w:szCs w:val="16"/>
              </w:rPr>
              <w:t>9</w:t>
            </w:r>
          </w:p>
        </w:tc>
        <w:tc>
          <w:tcPr>
            <w:tcW w:w="752" w:type="dxa"/>
          </w:tcPr>
          <w:p>
            <w:pPr>
              <w:spacing w:line="200" w:lineRule="exact"/>
              <w:ind w:firstLine="0" w:firstLineChars="0"/>
              <w:rPr>
                <w:color w:val="auto"/>
                <w:sz w:val="16"/>
                <w:szCs w:val="16"/>
              </w:rPr>
            </w:pPr>
            <w:r>
              <w:rPr>
                <w:color w:val="auto"/>
                <w:sz w:val="16"/>
                <w:szCs w:val="16"/>
              </w:rPr>
              <w:t>1176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青海省</w:t>
            </w:r>
          </w:p>
        </w:tc>
        <w:tc>
          <w:tcPr>
            <w:tcW w:w="695" w:type="dxa"/>
          </w:tcPr>
          <w:p>
            <w:pPr>
              <w:spacing w:line="200" w:lineRule="exact"/>
              <w:ind w:firstLine="0" w:firstLineChars="0"/>
              <w:rPr>
                <w:color w:val="auto"/>
                <w:sz w:val="16"/>
                <w:szCs w:val="16"/>
              </w:rPr>
            </w:pPr>
            <w:r>
              <w:rPr>
                <w:color w:val="auto"/>
                <w:sz w:val="16"/>
                <w:szCs w:val="16"/>
              </w:rPr>
              <w:t>140</w:t>
            </w:r>
          </w:p>
        </w:tc>
        <w:tc>
          <w:tcPr>
            <w:tcW w:w="802" w:type="dxa"/>
          </w:tcPr>
          <w:p>
            <w:pPr>
              <w:spacing w:line="200" w:lineRule="exact"/>
              <w:ind w:firstLine="0" w:firstLineChars="0"/>
              <w:rPr>
                <w:color w:val="auto"/>
                <w:sz w:val="16"/>
                <w:szCs w:val="16"/>
              </w:rPr>
            </w:pPr>
            <w:r>
              <w:rPr>
                <w:color w:val="auto"/>
                <w:sz w:val="16"/>
                <w:szCs w:val="16"/>
              </w:rPr>
              <w:t>44</w:t>
            </w:r>
          </w:p>
        </w:tc>
        <w:tc>
          <w:tcPr>
            <w:tcW w:w="689" w:type="dxa"/>
          </w:tcPr>
          <w:p>
            <w:pPr>
              <w:spacing w:line="200" w:lineRule="exact"/>
              <w:ind w:firstLine="0" w:firstLineChars="0"/>
              <w:rPr>
                <w:color w:val="auto"/>
                <w:sz w:val="16"/>
                <w:szCs w:val="16"/>
              </w:rPr>
            </w:pPr>
            <w:r>
              <w:rPr>
                <w:color w:val="auto"/>
                <w:sz w:val="16"/>
                <w:szCs w:val="16"/>
              </w:rPr>
              <w:t>26</w:t>
            </w:r>
          </w:p>
        </w:tc>
        <w:tc>
          <w:tcPr>
            <w:tcW w:w="689" w:type="dxa"/>
          </w:tcPr>
          <w:p>
            <w:pPr>
              <w:spacing w:line="200" w:lineRule="exact"/>
              <w:ind w:firstLine="0" w:firstLineChars="0"/>
              <w:rPr>
                <w:color w:val="auto"/>
                <w:sz w:val="16"/>
                <w:szCs w:val="16"/>
              </w:rPr>
            </w:pPr>
            <w:r>
              <w:rPr>
                <w:color w:val="auto"/>
                <w:sz w:val="16"/>
                <w:szCs w:val="16"/>
              </w:rPr>
              <w:t>12</w:t>
            </w:r>
          </w:p>
        </w:tc>
        <w:tc>
          <w:tcPr>
            <w:tcW w:w="752" w:type="dxa"/>
          </w:tcPr>
          <w:p>
            <w:pPr>
              <w:spacing w:line="200" w:lineRule="exact"/>
              <w:ind w:firstLine="0" w:firstLineChars="0"/>
              <w:rPr>
                <w:color w:val="auto"/>
                <w:sz w:val="16"/>
                <w:szCs w:val="16"/>
              </w:rPr>
            </w:pPr>
            <w:r>
              <w:rPr>
                <w:color w:val="auto"/>
                <w:sz w:val="16"/>
                <w:szCs w:val="16"/>
              </w:rPr>
              <w:t>206</w:t>
            </w:r>
          </w:p>
        </w:tc>
        <w:tc>
          <w:tcPr>
            <w:tcW w:w="746" w:type="dxa"/>
          </w:tcPr>
          <w:p>
            <w:pPr>
              <w:spacing w:line="200" w:lineRule="exact"/>
              <w:ind w:firstLine="0" w:firstLineChars="0"/>
              <w:rPr>
                <w:color w:val="auto"/>
                <w:sz w:val="16"/>
                <w:szCs w:val="16"/>
              </w:rPr>
            </w:pPr>
            <w:r>
              <w:rPr>
                <w:color w:val="auto"/>
                <w:sz w:val="16"/>
                <w:szCs w:val="16"/>
              </w:rPr>
              <w:t>87</w:t>
            </w:r>
          </w:p>
        </w:tc>
        <w:tc>
          <w:tcPr>
            <w:tcW w:w="594" w:type="dxa"/>
          </w:tcPr>
          <w:p>
            <w:pPr>
              <w:spacing w:line="200" w:lineRule="exact"/>
              <w:ind w:firstLine="0" w:firstLineChars="0"/>
              <w:rPr>
                <w:color w:val="auto"/>
                <w:sz w:val="16"/>
                <w:szCs w:val="16"/>
              </w:rPr>
            </w:pPr>
            <w:r>
              <w:rPr>
                <w:color w:val="auto"/>
                <w:sz w:val="16"/>
                <w:szCs w:val="16"/>
              </w:rPr>
              <w:t>2</w:t>
            </w:r>
          </w:p>
        </w:tc>
        <w:tc>
          <w:tcPr>
            <w:tcW w:w="844" w:type="dxa"/>
          </w:tcPr>
          <w:p>
            <w:pPr>
              <w:spacing w:line="200" w:lineRule="exact"/>
              <w:ind w:firstLine="0" w:firstLineChars="0"/>
              <w:rPr>
                <w:color w:val="auto"/>
                <w:sz w:val="16"/>
                <w:szCs w:val="16"/>
              </w:rPr>
            </w:pPr>
            <w:r>
              <w:rPr>
                <w:color w:val="auto"/>
                <w:sz w:val="16"/>
                <w:szCs w:val="16"/>
              </w:rPr>
              <w:t>66</w:t>
            </w:r>
          </w:p>
        </w:tc>
        <w:tc>
          <w:tcPr>
            <w:tcW w:w="695" w:type="dxa"/>
          </w:tcPr>
          <w:p>
            <w:pPr>
              <w:spacing w:line="200" w:lineRule="exact"/>
              <w:ind w:firstLine="0" w:firstLineChars="0"/>
              <w:rPr>
                <w:color w:val="auto"/>
                <w:sz w:val="16"/>
                <w:szCs w:val="16"/>
              </w:rPr>
            </w:pPr>
            <w:r>
              <w:rPr>
                <w:color w:val="auto"/>
                <w:sz w:val="16"/>
                <w:szCs w:val="16"/>
              </w:rPr>
              <w:t>1</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1</w:t>
            </w:r>
          </w:p>
        </w:tc>
        <w:tc>
          <w:tcPr>
            <w:tcW w:w="537" w:type="dxa"/>
          </w:tcPr>
          <w:p>
            <w:pPr>
              <w:spacing w:line="200" w:lineRule="exact"/>
              <w:ind w:firstLine="0" w:firstLineChars="0"/>
              <w:rPr>
                <w:color w:val="auto"/>
                <w:sz w:val="16"/>
                <w:szCs w:val="16"/>
              </w:rPr>
            </w:pPr>
            <w:r>
              <w:rPr>
                <w:color w:val="auto"/>
                <w:sz w:val="16"/>
                <w:szCs w:val="16"/>
              </w:rPr>
              <w:t>96</w:t>
            </w:r>
          </w:p>
        </w:tc>
        <w:tc>
          <w:tcPr>
            <w:tcW w:w="695" w:type="dxa"/>
          </w:tcPr>
          <w:p>
            <w:pPr>
              <w:spacing w:line="200" w:lineRule="exact"/>
              <w:ind w:firstLine="0" w:firstLineChars="0"/>
              <w:rPr>
                <w:color w:val="auto"/>
                <w:sz w:val="16"/>
                <w:szCs w:val="16"/>
              </w:rPr>
            </w:pPr>
            <w:r>
              <w:rPr>
                <w:color w:val="auto"/>
                <w:sz w:val="16"/>
                <w:szCs w:val="16"/>
              </w:rPr>
              <w:t>56</w:t>
            </w:r>
          </w:p>
        </w:tc>
        <w:tc>
          <w:tcPr>
            <w:tcW w:w="695" w:type="dxa"/>
          </w:tcPr>
          <w:p>
            <w:pPr>
              <w:spacing w:line="200" w:lineRule="exact"/>
              <w:ind w:firstLine="0" w:firstLineChars="0"/>
              <w:rPr>
                <w:color w:val="auto"/>
                <w:sz w:val="16"/>
                <w:szCs w:val="16"/>
              </w:rPr>
            </w:pPr>
            <w:r>
              <w:rPr>
                <w:color w:val="auto"/>
                <w:sz w:val="16"/>
                <w:szCs w:val="16"/>
              </w:rPr>
              <w:t>11</w:t>
            </w:r>
          </w:p>
        </w:tc>
        <w:tc>
          <w:tcPr>
            <w:tcW w:w="638" w:type="dxa"/>
          </w:tcPr>
          <w:p>
            <w:pPr>
              <w:spacing w:line="200" w:lineRule="exact"/>
              <w:ind w:firstLine="0" w:firstLineChars="0"/>
              <w:rPr>
                <w:color w:val="auto"/>
                <w:sz w:val="16"/>
                <w:szCs w:val="16"/>
              </w:rPr>
            </w:pPr>
            <w:r>
              <w:rPr>
                <w:color w:val="auto"/>
                <w:sz w:val="16"/>
                <w:szCs w:val="16"/>
              </w:rPr>
              <w:t>7</w:t>
            </w:r>
          </w:p>
        </w:tc>
        <w:tc>
          <w:tcPr>
            <w:tcW w:w="752" w:type="dxa"/>
          </w:tcPr>
          <w:p>
            <w:pPr>
              <w:spacing w:line="200" w:lineRule="exact"/>
              <w:ind w:firstLine="0" w:firstLineChars="0"/>
              <w:rPr>
                <w:color w:val="auto"/>
                <w:sz w:val="16"/>
                <w:szCs w:val="16"/>
              </w:rPr>
            </w:pPr>
            <w:r>
              <w:rPr>
                <w:color w:val="auto"/>
                <w:sz w:val="16"/>
                <w:szCs w:val="16"/>
              </w:rPr>
              <w:t>130</w:t>
            </w:r>
          </w:p>
        </w:tc>
        <w:tc>
          <w:tcPr>
            <w:tcW w:w="749" w:type="dxa"/>
          </w:tcPr>
          <w:p>
            <w:pPr>
              <w:spacing w:line="200" w:lineRule="exact"/>
              <w:ind w:firstLine="0" w:firstLineChars="0"/>
              <w:rPr>
                <w:color w:val="auto"/>
                <w:sz w:val="16"/>
                <w:szCs w:val="16"/>
              </w:rPr>
            </w:pPr>
            <w:r>
              <w:rPr>
                <w:color w:val="auto"/>
                <w:sz w:val="16"/>
                <w:szCs w:val="16"/>
              </w:rPr>
              <w:t>280</w:t>
            </w:r>
          </w:p>
        </w:tc>
        <w:tc>
          <w:tcPr>
            <w:tcW w:w="847" w:type="dxa"/>
          </w:tcPr>
          <w:p>
            <w:pPr>
              <w:spacing w:line="200" w:lineRule="exact"/>
              <w:ind w:firstLine="0" w:firstLineChars="0"/>
              <w:rPr>
                <w:color w:val="auto"/>
                <w:sz w:val="16"/>
                <w:szCs w:val="16"/>
              </w:rPr>
            </w:pPr>
            <w:r>
              <w:rPr>
                <w:color w:val="auto"/>
                <w:sz w:val="16"/>
                <w:szCs w:val="16"/>
              </w:rPr>
              <w:t>11</w:t>
            </w:r>
          </w:p>
        </w:tc>
        <w:tc>
          <w:tcPr>
            <w:tcW w:w="752" w:type="dxa"/>
          </w:tcPr>
          <w:p>
            <w:pPr>
              <w:spacing w:line="200" w:lineRule="exact"/>
              <w:ind w:firstLine="0" w:firstLineChars="0"/>
              <w:rPr>
                <w:color w:val="auto"/>
                <w:sz w:val="16"/>
                <w:szCs w:val="16"/>
              </w:rPr>
            </w:pPr>
            <w:r>
              <w:rPr>
                <w:color w:val="auto"/>
                <w:sz w:val="16"/>
                <w:szCs w:val="16"/>
              </w:rPr>
              <w:t>688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山东省</w:t>
            </w:r>
          </w:p>
        </w:tc>
        <w:tc>
          <w:tcPr>
            <w:tcW w:w="695" w:type="dxa"/>
          </w:tcPr>
          <w:p>
            <w:pPr>
              <w:spacing w:line="200" w:lineRule="exact"/>
              <w:ind w:firstLine="0" w:firstLineChars="0"/>
              <w:rPr>
                <w:color w:val="auto"/>
                <w:sz w:val="16"/>
                <w:szCs w:val="16"/>
              </w:rPr>
            </w:pPr>
            <w:r>
              <w:rPr>
                <w:color w:val="auto"/>
                <w:sz w:val="16"/>
                <w:szCs w:val="16"/>
              </w:rPr>
              <w:t>36</w:t>
            </w:r>
          </w:p>
        </w:tc>
        <w:tc>
          <w:tcPr>
            <w:tcW w:w="802" w:type="dxa"/>
          </w:tcPr>
          <w:p>
            <w:pPr>
              <w:spacing w:line="200" w:lineRule="exact"/>
              <w:ind w:firstLine="0" w:firstLineChars="0"/>
              <w:rPr>
                <w:color w:val="auto"/>
                <w:sz w:val="16"/>
                <w:szCs w:val="16"/>
              </w:rPr>
            </w:pPr>
            <w:r>
              <w:rPr>
                <w:color w:val="auto"/>
                <w:sz w:val="16"/>
                <w:szCs w:val="16"/>
              </w:rPr>
              <w:t>44</w:t>
            </w:r>
          </w:p>
        </w:tc>
        <w:tc>
          <w:tcPr>
            <w:tcW w:w="689" w:type="dxa"/>
          </w:tcPr>
          <w:p>
            <w:pPr>
              <w:spacing w:line="200" w:lineRule="exact"/>
              <w:ind w:firstLine="0" w:firstLineChars="0"/>
              <w:rPr>
                <w:color w:val="auto"/>
                <w:sz w:val="16"/>
                <w:szCs w:val="16"/>
              </w:rPr>
            </w:pPr>
            <w:r>
              <w:rPr>
                <w:color w:val="auto"/>
                <w:sz w:val="16"/>
                <w:szCs w:val="16"/>
              </w:rPr>
              <w:t>3</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250</w:t>
            </w:r>
          </w:p>
        </w:tc>
        <w:tc>
          <w:tcPr>
            <w:tcW w:w="746" w:type="dxa"/>
          </w:tcPr>
          <w:p>
            <w:pPr>
              <w:spacing w:line="200" w:lineRule="exact"/>
              <w:ind w:firstLine="0" w:firstLineChars="0"/>
              <w:rPr>
                <w:color w:val="auto"/>
                <w:sz w:val="16"/>
                <w:szCs w:val="16"/>
              </w:rPr>
            </w:pPr>
            <w:r>
              <w:rPr>
                <w:color w:val="auto"/>
                <w:sz w:val="16"/>
                <w:szCs w:val="16"/>
              </w:rPr>
              <w:t>24</w:t>
            </w:r>
          </w:p>
        </w:tc>
        <w:tc>
          <w:tcPr>
            <w:tcW w:w="594" w:type="dxa"/>
          </w:tcPr>
          <w:p>
            <w:pPr>
              <w:spacing w:line="200" w:lineRule="exact"/>
              <w:ind w:firstLine="0" w:firstLineChars="0"/>
              <w:rPr>
                <w:color w:val="auto"/>
                <w:sz w:val="16"/>
                <w:szCs w:val="16"/>
              </w:rPr>
            </w:pPr>
            <w:r>
              <w:rPr>
                <w:color w:val="auto"/>
                <w:sz w:val="16"/>
                <w:szCs w:val="16"/>
              </w:rPr>
              <w:t>1</w:t>
            </w:r>
          </w:p>
        </w:tc>
        <w:tc>
          <w:tcPr>
            <w:tcW w:w="844" w:type="dxa"/>
          </w:tcPr>
          <w:p>
            <w:pPr>
              <w:spacing w:line="200" w:lineRule="exact"/>
              <w:ind w:firstLine="0" w:firstLineChars="0"/>
              <w:rPr>
                <w:color w:val="auto"/>
                <w:sz w:val="16"/>
                <w:szCs w:val="16"/>
              </w:rPr>
            </w:pPr>
            <w:r>
              <w:rPr>
                <w:color w:val="auto"/>
                <w:sz w:val="16"/>
                <w:szCs w:val="16"/>
              </w:rPr>
              <w:t>5</w:t>
            </w:r>
          </w:p>
        </w:tc>
        <w:tc>
          <w:tcPr>
            <w:tcW w:w="695" w:type="dxa"/>
          </w:tcPr>
          <w:p>
            <w:pPr>
              <w:spacing w:line="200" w:lineRule="exact"/>
              <w:ind w:firstLine="0" w:firstLineChars="0"/>
              <w:rPr>
                <w:color w:val="auto"/>
                <w:sz w:val="16"/>
                <w:szCs w:val="16"/>
              </w:rPr>
            </w:pPr>
            <w:r>
              <w:rPr>
                <w:color w:val="auto"/>
                <w:sz w:val="16"/>
                <w:szCs w:val="16"/>
              </w:rPr>
              <w:t>3</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5</w:t>
            </w:r>
          </w:p>
        </w:tc>
        <w:tc>
          <w:tcPr>
            <w:tcW w:w="537" w:type="dxa"/>
          </w:tcPr>
          <w:p>
            <w:pPr>
              <w:spacing w:line="200" w:lineRule="exact"/>
              <w:ind w:firstLine="0" w:firstLineChars="0"/>
              <w:rPr>
                <w:color w:val="auto"/>
                <w:sz w:val="16"/>
                <w:szCs w:val="16"/>
              </w:rPr>
            </w:pPr>
            <w:r>
              <w:rPr>
                <w:color w:val="auto"/>
                <w:sz w:val="16"/>
                <w:szCs w:val="16"/>
              </w:rPr>
              <w:t>30</w:t>
            </w:r>
          </w:p>
        </w:tc>
        <w:tc>
          <w:tcPr>
            <w:tcW w:w="695" w:type="dxa"/>
          </w:tcPr>
          <w:p>
            <w:pPr>
              <w:spacing w:line="200" w:lineRule="exact"/>
              <w:ind w:firstLine="0" w:firstLineChars="0"/>
              <w:rPr>
                <w:color w:val="auto"/>
                <w:sz w:val="16"/>
                <w:szCs w:val="16"/>
              </w:rPr>
            </w:pPr>
            <w:r>
              <w:rPr>
                <w:color w:val="auto"/>
                <w:sz w:val="16"/>
                <w:szCs w:val="16"/>
              </w:rPr>
              <w:t>132</w:t>
            </w:r>
          </w:p>
        </w:tc>
        <w:tc>
          <w:tcPr>
            <w:tcW w:w="695" w:type="dxa"/>
          </w:tcPr>
          <w:p>
            <w:pPr>
              <w:spacing w:line="200" w:lineRule="exact"/>
              <w:ind w:firstLine="0" w:firstLineChars="0"/>
              <w:rPr>
                <w:color w:val="auto"/>
                <w:sz w:val="16"/>
                <w:szCs w:val="16"/>
              </w:rPr>
            </w:pPr>
            <w:r>
              <w:rPr>
                <w:color w:val="auto"/>
                <w:sz w:val="16"/>
                <w:szCs w:val="16"/>
              </w:rPr>
              <w:t>34</w:t>
            </w:r>
          </w:p>
        </w:tc>
        <w:tc>
          <w:tcPr>
            <w:tcW w:w="638"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41</w:t>
            </w:r>
          </w:p>
        </w:tc>
        <w:tc>
          <w:tcPr>
            <w:tcW w:w="749" w:type="dxa"/>
          </w:tcPr>
          <w:p>
            <w:pPr>
              <w:spacing w:line="200" w:lineRule="exact"/>
              <w:ind w:firstLine="0" w:firstLineChars="0"/>
              <w:rPr>
                <w:color w:val="auto"/>
                <w:sz w:val="16"/>
                <w:szCs w:val="16"/>
              </w:rPr>
            </w:pPr>
            <w:r>
              <w:rPr>
                <w:color w:val="auto"/>
                <w:sz w:val="16"/>
                <w:szCs w:val="16"/>
              </w:rPr>
              <w:t>45</w:t>
            </w:r>
          </w:p>
        </w:tc>
        <w:tc>
          <w:tcPr>
            <w:tcW w:w="847" w:type="dxa"/>
          </w:tcPr>
          <w:p>
            <w:pPr>
              <w:spacing w:line="200" w:lineRule="exact"/>
              <w:ind w:firstLine="0" w:firstLineChars="0"/>
              <w:rPr>
                <w:color w:val="auto"/>
                <w:sz w:val="16"/>
                <w:szCs w:val="16"/>
              </w:rPr>
            </w:pPr>
            <w:r>
              <w:rPr>
                <w:color w:val="auto"/>
                <w:sz w:val="16"/>
                <w:szCs w:val="16"/>
              </w:rPr>
              <w:t>33</w:t>
            </w:r>
          </w:p>
        </w:tc>
        <w:tc>
          <w:tcPr>
            <w:tcW w:w="752" w:type="dxa"/>
          </w:tcPr>
          <w:p>
            <w:pPr>
              <w:spacing w:line="200" w:lineRule="exact"/>
              <w:ind w:firstLine="0" w:firstLineChars="0"/>
              <w:rPr>
                <w:color w:val="auto"/>
                <w:sz w:val="16"/>
                <w:szCs w:val="16"/>
              </w:rPr>
            </w:pPr>
            <w:r>
              <w:rPr>
                <w:color w:val="auto"/>
                <w:sz w:val="16"/>
                <w:szCs w:val="16"/>
              </w:rPr>
              <w:t>754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山西省</w:t>
            </w:r>
          </w:p>
        </w:tc>
        <w:tc>
          <w:tcPr>
            <w:tcW w:w="695" w:type="dxa"/>
          </w:tcPr>
          <w:p>
            <w:pPr>
              <w:spacing w:line="200" w:lineRule="exact"/>
              <w:ind w:firstLine="0" w:firstLineChars="0"/>
              <w:rPr>
                <w:color w:val="auto"/>
                <w:sz w:val="16"/>
                <w:szCs w:val="16"/>
              </w:rPr>
            </w:pPr>
            <w:r>
              <w:rPr>
                <w:color w:val="auto"/>
                <w:sz w:val="16"/>
                <w:szCs w:val="16"/>
              </w:rPr>
              <w:t>108</w:t>
            </w:r>
          </w:p>
        </w:tc>
        <w:tc>
          <w:tcPr>
            <w:tcW w:w="802" w:type="dxa"/>
          </w:tcPr>
          <w:p>
            <w:pPr>
              <w:spacing w:line="200" w:lineRule="exact"/>
              <w:ind w:firstLine="0" w:firstLineChars="0"/>
              <w:rPr>
                <w:color w:val="auto"/>
                <w:sz w:val="16"/>
                <w:szCs w:val="16"/>
              </w:rPr>
            </w:pPr>
            <w:r>
              <w:rPr>
                <w:color w:val="auto"/>
                <w:sz w:val="16"/>
                <w:szCs w:val="16"/>
              </w:rPr>
              <w:t>78</w:t>
            </w:r>
          </w:p>
        </w:tc>
        <w:tc>
          <w:tcPr>
            <w:tcW w:w="689" w:type="dxa"/>
          </w:tcPr>
          <w:p>
            <w:pPr>
              <w:spacing w:line="200" w:lineRule="exact"/>
              <w:ind w:firstLine="0" w:firstLineChars="0"/>
              <w:rPr>
                <w:color w:val="auto"/>
                <w:sz w:val="16"/>
                <w:szCs w:val="16"/>
              </w:rPr>
            </w:pPr>
            <w:r>
              <w:rPr>
                <w:color w:val="auto"/>
                <w:sz w:val="16"/>
                <w:szCs w:val="16"/>
              </w:rPr>
              <w:t>1</w:t>
            </w:r>
          </w:p>
        </w:tc>
        <w:tc>
          <w:tcPr>
            <w:tcW w:w="689"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256</w:t>
            </w:r>
          </w:p>
        </w:tc>
        <w:tc>
          <w:tcPr>
            <w:tcW w:w="746" w:type="dxa"/>
          </w:tcPr>
          <w:p>
            <w:pPr>
              <w:spacing w:line="200" w:lineRule="exact"/>
              <w:ind w:firstLine="0" w:firstLineChars="0"/>
              <w:rPr>
                <w:color w:val="auto"/>
                <w:sz w:val="16"/>
                <w:szCs w:val="16"/>
              </w:rPr>
            </w:pPr>
            <w:r>
              <w:rPr>
                <w:color w:val="auto"/>
                <w:sz w:val="16"/>
                <w:szCs w:val="16"/>
              </w:rPr>
              <w:t>31</w:t>
            </w:r>
          </w:p>
        </w:tc>
        <w:tc>
          <w:tcPr>
            <w:tcW w:w="594" w:type="dxa"/>
          </w:tcPr>
          <w:p>
            <w:pPr>
              <w:spacing w:line="200" w:lineRule="exact"/>
              <w:ind w:firstLine="0" w:firstLineChars="0"/>
              <w:rPr>
                <w:color w:val="auto"/>
                <w:sz w:val="16"/>
                <w:szCs w:val="16"/>
              </w:rPr>
            </w:pPr>
            <w:r>
              <w:rPr>
                <w:color w:val="auto"/>
                <w:sz w:val="16"/>
                <w:szCs w:val="16"/>
              </w:rPr>
              <w:t>9</w:t>
            </w:r>
          </w:p>
        </w:tc>
        <w:tc>
          <w:tcPr>
            <w:tcW w:w="844"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4</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6</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80</w:t>
            </w:r>
          </w:p>
        </w:tc>
        <w:tc>
          <w:tcPr>
            <w:tcW w:w="695" w:type="dxa"/>
          </w:tcPr>
          <w:p>
            <w:pPr>
              <w:spacing w:line="200" w:lineRule="exact"/>
              <w:ind w:firstLine="0" w:firstLineChars="0"/>
              <w:rPr>
                <w:color w:val="auto"/>
                <w:sz w:val="16"/>
                <w:szCs w:val="16"/>
              </w:rPr>
            </w:pPr>
            <w:r>
              <w:rPr>
                <w:color w:val="auto"/>
                <w:sz w:val="16"/>
                <w:szCs w:val="16"/>
              </w:rPr>
              <w:t>50</w:t>
            </w:r>
          </w:p>
        </w:tc>
        <w:tc>
          <w:tcPr>
            <w:tcW w:w="638"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79</w:t>
            </w:r>
          </w:p>
        </w:tc>
        <w:tc>
          <w:tcPr>
            <w:tcW w:w="749" w:type="dxa"/>
          </w:tcPr>
          <w:p>
            <w:pPr>
              <w:spacing w:line="200" w:lineRule="exact"/>
              <w:ind w:firstLine="0" w:firstLineChars="0"/>
              <w:rPr>
                <w:color w:val="auto"/>
                <w:sz w:val="16"/>
                <w:szCs w:val="16"/>
              </w:rPr>
            </w:pPr>
            <w:r>
              <w:rPr>
                <w:color w:val="auto"/>
                <w:sz w:val="16"/>
                <w:szCs w:val="16"/>
              </w:rPr>
              <w:t>42</w:t>
            </w:r>
          </w:p>
        </w:tc>
        <w:tc>
          <w:tcPr>
            <w:tcW w:w="847" w:type="dxa"/>
          </w:tcPr>
          <w:p>
            <w:pPr>
              <w:spacing w:line="200" w:lineRule="exact"/>
              <w:ind w:firstLine="0" w:firstLineChars="0"/>
              <w:rPr>
                <w:color w:val="auto"/>
                <w:sz w:val="16"/>
                <w:szCs w:val="16"/>
              </w:rPr>
            </w:pPr>
            <w:r>
              <w:rPr>
                <w:color w:val="auto"/>
                <w:sz w:val="16"/>
                <w:szCs w:val="16"/>
              </w:rPr>
              <w:t>6</w:t>
            </w:r>
          </w:p>
        </w:tc>
        <w:tc>
          <w:tcPr>
            <w:tcW w:w="752" w:type="dxa"/>
          </w:tcPr>
          <w:p>
            <w:pPr>
              <w:spacing w:line="200" w:lineRule="exact"/>
              <w:ind w:firstLine="0" w:firstLineChars="0"/>
              <w:rPr>
                <w:color w:val="auto"/>
                <w:sz w:val="16"/>
                <w:szCs w:val="16"/>
              </w:rPr>
            </w:pPr>
            <w:r>
              <w:rPr>
                <w:color w:val="auto"/>
                <w:sz w:val="16"/>
                <w:szCs w:val="16"/>
              </w:rPr>
              <w:t>61100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陕西省</w:t>
            </w:r>
          </w:p>
        </w:tc>
        <w:tc>
          <w:tcPr>
            <w:tcW w:w="695" w:type="dxa"/>
          </w:tcPr>
          <w:p>
            <w:pPr>
              <w:spacing w:line="200" w:lineRule="exact"/>
              <w:ind w:firstLine="0" w:firstLineChars="0"/>
              <w:rPr>
                <w:color w:val="auto"/>
                <w:sz w:val="16"/>
                <w:szCs w:val="16"/>
              </w:rPr>
            </w:pPr>
            <w:r>
              <w:rPr>
                <w:color w:val="auto"/>
                <w:sz w:val="16"/>
                <w:szCs w:val="16"/>
              </w:rPr>
              <w:t>7542</w:t>
            </w:r>
          </w:p>
        </w:tc>
        <w:tc>
          <w:tcPr>
            <w:tcW w:w="802" w:type="dxa"/>
          </w:tcPr>
          <w:p>
            <w:pPr>
              <w:spacing w:line="200" w:lineRule="exact"/>
              <w:ind w:firstLine="0" w:firstLineChars="0"/>
              <w:rPr>
                <w:color w:val="auto"/>
                <w:sz w:val="16"/>
                <w:szCs w:val="16"/>
              </w:rPr>
            </w:pPr>
            <w:r>
              <w:rPr>
                <w:color w:val="auto"/>
                <w:sz w:val="16"/>
                <w:szCs w:val="16"/>
              </w:rPr>
              <w:t>7947</w:t>
            </w:r>
          </w:p>
        </w:tc>
        <w:tc>
          <w:tcPr>
            <w:tcW w:w="689" w:type="dxa"/>
          </w:tcPr>
          <w:p>
            <w:pPr>
              <w:spacing w:line="200" w:lineRule="exact"/>
              <w:ind w:firstLine="0" w:firstLineChars="0"/>
              <w:rPr>
                <w:color w:val="auto"/>
                <w:sz w:val="16"/>
                <w:szCs w:val="16"/>
              </w:rPr>
            </w:pPr>
            <w:r>
              <w:rPr>
                <w:color w:val="auto"/>
                <w:sz w:val="16"/>
                <w:szCs w:val="16"/>
              </w:rPr>
              <w:t>522</w:t>
            </w:r>
          </w:p>
        </w:tc>
        <w:tc>
          <w:tcPr>
            <w:tcW w:w="689" w:type="dxa"/>
          </w:tcPr>
          <w:p>
            <w:pPr>
              <w:spacing w:line="200" w:lineRule="exact"/>
              <w:ind w:firstLine="0" w:firstLineChars="0"/>
              <w:rPr>
                <w:color w:val="auto"/>
                <w:sz w:val="16"/>
                <w:szCs w:val="16"/>
              </w:rPr>
            </w:pPr>
            <w:r>
              <w:rPr>
                <w:color w:val="auto"/>
                <w:sz w:val="16"/>
                <w:szCs w:val="16"/>
              </w:rPr>
              <w:t>253</w:t>
            </w:r>
          </w:p>
        </w:tc>
        <w:tc>
          <w:tcPr>
            <w:tcW w:w="752" w:type="dxa"/>
          </w:tcPr>
          <w:p>
            <w:pPr>
              <w:spacing w:line="200" w:lineRule="exact"/>
              <w:ind w:firstLine="0" w:firstLineChars="0"/>
              <w:rPr>
                <w:color w:val="auto"/>
                <w:sz w:val="16"/>
                <w:szCs w:val="16"/>
              </w:rPr>
            </w:pPr>
            <w:r>
              <w:rPr>
                <w:color w:val="auto"/>
                <w:sz w:val="16"/>
                <w:szCs w:val="16"/>
              </w:rPr>
              <w:t>9014</w:t>
            </w:r>
          </w:p>
        </w:tc>
        <w:tc>
          <w:tcPr>
            <w:tcW w:w="746" w:type="dxa"/>
          </w:tcPr>
          <w:p>
            <w:pPr>
              <w:spacing w:line="200" w:lineRule="exact"/>
              <w:ind w:firstLine="0" w:firstLineChars="0"/>
              <w:rPr>
                <w:color w:val="auto"/>
                <w:sz w:val="16"/>
                <w:szCs w:val="16"/>
              </w:rPr>
            </w:pPr>
            <w:r>
              <w:rPr>
                <w:color w:val="auto"/>
                <w:sz w:val="16"/>
                <w:szCs w:val="16"/>
              </w:rPr>
              <w:t>7584</w:t>
            </w:r>
          </w:p>
        </w:tc>
        <w:tc>
          <w:tcPr>
            <w:tcW w:w="594" w:type="dxa"/>
          </w:tcPr>
          <w:p>
            <w:pPr>
              <w:spacing w:line="200" w:lineRule="exact"/>
              <w:ind w:firstLine="0" w:firstLineChars="0"/>
              <w:rPr>
                <w:color w:val="auto"/>
                <w:sz w:val="16"/>
                <w:szCs w:val="16"/>
              </w:rPr>
            </w:pPr>
            <w:r>
              <w:rPr>
                <w:color w:val="auto"/>
                <w:sz w:val="16"/>
                <w:szCs w:val="16"/>
              </w:rPr>
              <w:t>840</w:t>
            </w:r>
          </w:p>
        </w:tc>
        <w:tc>
          <w:tcPr>
            <w:tcW w:w="844" w:type="dxa"/>
          </w:tcPr>
          <w:p>
            <w:pPr>
              <w:spacing w:line="200" w:lineRule="exact"/>
              <w:ind w:firstLine="0" w:firstLineChars="0"/>
              <w:rPr>
                <w:color w:val="auto"/>
                <w:sz w:val="16"/>
                <w:szCs w:val="16"/>
              </w:rPr>
            </w:pPr>
            <w:r>
              <w:rPr>
                <w:color w:val="auto"/>
                <w:sz w:val="16"/>
                <w:szCs w:val="16"/>
              </w:rPr>
              <w:t>586</w:t>
            </w:r>
          </w:p>
        </w:tc>
        <w:tc>
          <w:tcPr>
            <w:tcW w:w="695" w:type="dxa"/>
          </w:tcPr>
          <w:p>
            <w:pPr>
              <w:spacing w:line="200" w:lineRule="exact"/>
              <w:ind w:firstLine="0" w:firstLineChars="0"/>
              <w:rPr>
                <w:color w:val="auto"/>
                <w:sz w:val="16"/>
                <w:szCs w:val="16"/>
              </w:rPr>
            </w:pPr>
            <w:r>
              <w:rPr>
                <w:color w:val="auto"/>
                <w:sz w:val="16"/>
                <w:szCs w:val="16"/>
              </w:rPr>
              <w:t>667</w:t>
            </w:r>
          </w:p>
        </w:tc>
        <w:tc>
          <w:tcPr>
            <w:tcW w:w="582" w:type="dxa"/>
          </w:tcPr>
          <w:p>
            <w:pPr>
              <w:spacing w:line="200" w:lineRule="exact"/>
              <w:ind w:firstLine="0" w:firstLineChars="0"/>
              <w:rPr>
                <w:color w:val="auto"/>
                <w:sz w:val="16"/>
                <w:szCs w:val="16"/>
              </w:rPr>
            </w:pPr>
            <w:r>
              <w:rPr>
                <w:color w:val="auto"/>
                <w:sz w:val="16"/>
                <w:szCs w:val="16"/>
              </w:rPr>
              <w:t>42</w:t>
            </w:r>
          </w:p>
        </w:tc>
        <w:tc>
          <w:tcPr>
            <w:tcW w:w="689" w:type="dxa"/>
          </w:tcPr>
          <w:p>
            <w:pPr>
              <w:spacing w:line="200" w:lineRule="exact"/>
              <w:ind w:firstLine="0" w:firstLineChars="0"/>
              <w:rPr>
                <w:color w:val="auto"/>
                <w:sz w:val="16"/>
                <w:szCs w:val="16"/>
              </w:rPr>
            </w:pPr>
            <w:r>
              <w:rPr>
                <w:color w:val="auto"/>
                <w:sz w:val="16"/>
                <w:szCs w:val="16"/>
              </w:rPr>
              <w:t>355</w:t>
            </w:r>
          </w:p>
        </w:tc>
        <w:tc>
          <w:tcPr>
            <w:tcW w:w="790" w:type="dxa"/>
          </w:tcPr>
          <w:p>
            <w:pPr>
              <w:spacing w:line="200" w:lineRule="exact"/>
              <w:ind w:firstLine="0" w:firstLineChars="0"/>
              <w:rPr>
                <w:color w:val="auto"/>
                <w:sz w:val="16"/>
                <w:szCs w:val="16"/>
              </w:rPr>
            </w:pPr>
            <w:r>
              <w:rPr>
                <w:color w:val="auto"/>
                <w:sz w:val="16"/>
                <w:szCs w:val="16"/>
              </w:rPr>
              <w:t>317</w:t>
            </w:r>
          </w:p>
        </w:tc>
        <w:tc>
          <w:tcPr>
            <w:tcW w:w="537" w:type="dxa"/>
          </w:tcPr>
          <w:p>
            <w:pPr>
              <w:spacing w:line="200" w:lineRule="exact"/>
              <w:ind w:firstLine="0" w:firstLineChars="0"/>
              <w:rPr>
                <w:color w:val="auto"/>
                <w:sz w:val="16"/>
                <w:szCs w:val="16"/>
              </w:rPr>
            </w:pPr>
            <w:r>
              <w:rPr>
                <w:color w:val="auto"/>
                <w:sz w:val="16"/>
                <w:szCs w:val="16"/>
              </w:rPr>
              <w:t>234</w:t>
            </w:r>
          </w:p>
        </w:tc>
        <w:tc>
          <w:tcPr>
            <w:tcW w:w="695" w:type="dxa"/>
          </w:tcPr>
          <w:p>
            <w:pPr>
              <w:spacing w:line="200" w:lineRule="exact"/>
              <w:ind w:firstLine="0" w:firstLineChars="0"/>
              <w:rPr>
                <w:color w:val="auto"/>
                <w:sz w:val="16"/>
                <w:szCs w:val="16"/>
              </w:rPr>
            </w:pPr>
            <w:r>
              <w:rPr>
                <w:color w:val="auto"/>
                <w:sz w:val="16"/>
                <w:szCs w:val="16"/>
              </w:rPr>
              <w:t>4553</w:t>
            </w:r>
          </w:p>
        </w:tc>
        <w:tc>
          <w:tcPr>
            <w:tcW w:w="695" w:type="dxa"/>
          </w:tcPr>
          <w:p>
            <w:pPr>
              <w:spacing w:line="200" w:lineRule="exact"/>
              <w:ind w:firstLine="0" w:firstLineChars="0"/>
              <w:rPr>
                <w:color w:val="auto"/>
                <w:sz w:val="16"/>
                <w:szCs w:val="16"/>
              </w:rPr>
            </w:pPr>
            <w:r>
              <w:rPr>
                <w:color w:val="auto"/>
                <w:sz w:val="16"/>
                <w:szCs w:val="16"/>
              </w:rPr>
              <w:t>1463</w:t>
            </w:r>
          </w:p>
        </w:tc>
        <w:tc>
          <w:tcPr>
            <w:tcW w:w="638" w:type="dxa"/>
          </w:tcPr>
          <w:p>
            <w:pPr>
              <w:spacing w:line="200" w:lineRule="exact"/>
              <w:ind w:firstLine="0" w:firstLineChars="0"/>
              <w:rPr>
                <w:color w:val="auto"/>
                <w:sz w:val="16"/>
                <w:szCs w:val="16"/>
              </w:rPr>
            </w:pPr>
            <w:r>
              <w:rPr>
                <w:color w:val="auto"/>
                <w:sz w:val="16"/>
                <w:szCs w:val="16"/>
              </w:rPr>
              <w:t>231</w:t>
            </w:r>
          </w:p>
        </w:tc>
        <w:tc>
          <w:tcPr>
            <w:tcW w:w="752" w:type="dxa"/>
          </w:tcPr>
          <w:p>
            <w:pPr>
              <w:spacing w:line="200" w:lineRule="exact"/>
              <w:ind w:firstLine="0" w:firstLineChars="0"/>
              <w:rPr>
                <w:color w:val="auto"/>
                <w:sz w:val="16"/>
                <w:szCs w:val="16"/>
              </w:rPr>
            </w:pPr>
            <w:r>
              <w:rPr>
                <w:color w:val="auto"/>
                <w:sz w:val="16"/>
                <w:szCs w:val="16"/>
              </w:rPr>
              <w:t>10815</w:t>
            </w:r>
          </w:p>
        </w:tc>
        <w:tc>
          <w:tcPr>
            <w:tcW w:w="749" w:type="dxa"/>
          </w:tcPr>
          <w:p>
            <w:pPr>
              <w:spacing w:line="200" w:lineRule="exact"/>
              <w:ind w:firstLine="0" w:firstLineChars="0"/>
              <w:rPr>
                <w:color w:val="auto"/>
                <w:sz w:val="16"/>
                <w:szCs w:val="16"/>
              </w:rPr>
            </w:pPr>
            <w:r>
              <w:rPr>
                <w:color w:val="auto"/>
                <w:sz w:val="16"/>
                <w:szCs w:val="16"/>
              </w:rPr>
              <w:t>7217</w:t>
            </w:r>
          </w:p>
        </w:tc>
        <w:tc>
          <w:tcPr>
            <w:tcW w:w="847" w:type="dxa"/>
          </w:tcPr>
          <w:p>
            <w:pPr>
              <w:spacing w:line="200" w:lineRule="exact"/>
              <w:ind w:firstLine="0" w:firstLineChars="0"/>
              <w:rPr>
                <w:color w:val="auto"/>
                <w:sz w:val="16"/>
                <w:szCs w:val="16"/>
              </w:rPr>
            </w:pPr>
            <w:r>
              <w:rPr>
                <w:color w:val="auto"/>
                <w:sz w:val="16"/>
                <w:szCs w:val="16"/>
              </w:rPr>
              <w:t>918</w:t>
            </w:r>
          </w:p>
        </w:tc>
        <w:tc>
          <w:tcPr>
            <w:tcW w:w="752" w:type="dxa"/>
          </w:tcPr>
          <w:p>
            <w:pPr>
              <w:spacing w:line="200" w:lineRule="exact"/>
              <w:ind w:firstLine="0" w:firstLineChars="0"/>
              <w:rPr>
                <w:color w:val="auto"/>
                <w:sz w:val="16"/>
                <w:szCs w:val="16"/>
              </w:rPr>
            </w:pPr>
            <w:r>
              <w:rPr>
                <w:color w:val="auto"/>
                <w:sz w:val="16"/>
                <w:szCs w:val="16"/>
              </w:rPr>
              <w:t>1165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上海市</w:t>
            </w:r>
          </w:p>
        </w:tc>
        <w:tc>
          <w:tcPr>
            <w:tcW w:w="695" w:type="dxa"/>
          </w:tcPr>
          <w:p>
            <w:pPr>
              <w:spacing w:line="200" w:lineRule="exact"/>
              <w:ind w:firstLine="0" w:firstLineChars="0"/>
              <w:rPr>
                <w:color w:val="auto"/>
                <w:sz w:val="16"/>
                <w:szCs w:val="16"/>
              </w:rPr>
            </w:pPr>
            <w:r>
              <w:rPr>
                <w:color w:val="auto"/>
                <w:sz w:val="16"/>
                <w:szCs w:val="16"/>
              </w:rPr>
              <w:t>194</w:t>
            </w:r>
          </w:p>
        </w:tc>
        <w:tc>
          <w:tcPr>
            <w:tcW w:w="802" w:type="dxa"/>
          </w:tcPr>
          <w:p>
            <w:pPr>
              <w:spacing w:line="200" w:lineRule="exact"/>
              <w:ind w:firstLine="0" w:firstLineChars="0"/>
              <w:rPr>
                <w:color w:val="auto"/>
                <w:sz w:val="16"/>
                <w:szCs w:val="16"/>
              </w:rPr>
            </w:pPr>
            <w:r>
              <w:rPr>
                <w:color w:val="auto"/>
                <w:sz w:val="16"/>
                <w:szCs w:val="16"/>
              </w:rPr>
              <w:t>221</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334</w:t>
            </w:r>
          </w:p>
        </w:tc>
        <w:tc>
          <w:tcPr>
            <w:tcW w:w="746" w:type="dxa"/>
          </w:tcPr>
          <w:p>
            <w:pPr>
              <w:spacing w:line="200" w:lineRule="exact"/>
              <w:ind w:firstLine="0" w:firstLineChars="0"/>
              <w:rPr>
                <w:color w:val="auto"/>
                <w:sz w:val="16"/>
                <w:szCs w:val="16"/>
              </w:rPr>
            </w:pPr>
            <w:r>
              <w:rPr>
                <w:color w:val="auto"/>
                <w:sz w:val="16"/>
                <w:szCs w:val="16"/>
              </w:rPr>
              <w:t>20</w:t>
            </w:r>
          </w:p>
        </w:tc>
        <w:tc>
          <w:tcPr>
            <w:tcW w:w="594" w:type="dxa"/>
          </w:tcPr>
          <w:p>
            <w:pPr>
              <w:spacing w:line="200" w:lineRule="exact"/>
              <w:ind w:firstLine="0" w:firstLineChars="0"/>
              <w:rPr>
                <w:color w:val="auto"/>
                <w:sz w:val="16"/>
                <w:szCs w:val="16"/>
              </w:rPr>
            </w:pPr>
            <w:r>
              <w:rPr>
                <w:color w:val="auto"/>
                <w:sz w:val="16"/>
                <w:szCs w:val="16"/>
              </w:rPr>
              <w:t>18</w:t>
            </w:r>
          </w:p>
        </w:tc>
        <w:tc>
          <w:tcPr>
            <w:tcW w:w="844" w:type="dxa"/>
          </w:tcPr>
          <w:p>
            <w:pPr>
              <w:spacing w:line="200" w:lineRule="exact"/>
              <w:ind w:firstLine="0" w:firstLineChars="0"/>
              <w:rPr>
                <w:color w:val="auto"/>
                <w:sz w:val="16"/>
                <w:szCs w:val="16"/>
              </w:rPr>
            </w:pPr>
            <w:r>
              <w:rPr>
                <w:color w:val="auto"/>
                <w:sz w:val="16"/>
                <w:szCs w:val="16"/>
              </w:rPr>
              <w:t>4</w:t>
            </w:r>
          </w:p>
        </w:tc>
        <w:tc>
          <w:tcPr>
            <w:tcW w:w="695" w:type="dxa"/>
          </w:tcPr>
          <w:p>
            <w:pPr>
              <w:spacing w:line="200" w:lineRule="exact"/>
              <w:ind w:firstLine="0" w:firstLineChars="0"/>
              <w:rPr>
                <w:color w:val="auto"/>
                <w:sz w:val="16"/>
                <w:szCs w:val="16"/>
              </w:rPr>
            </w:pPr>
            <w:r>
              <w:rPr>
                <w:color w:val="auto"/>
                <w:sz w:val="16"/>
                <w:szCs w:val="16"/>
              </w:rPr>
              <w:t>8</w:t>
            </w:r>
          </w:p>
        </w:tc>
        <w:tc>
          <w:tcPr>
            <w:tcW w:w="582" w:type="dxa"/>
          </w:tcPr>
          <w:p>
            <w:pPr>
              <w:spacing w:line="200" w:lineRule="exact"/>
              <w:ind w:firstLine="0" w:firstLineChars="0"/>
              <w:rPr>
                <w:color w:val="auto"/>
                <w:sz w:val="16"/>
                <w:szCs w:val="16"/>
              </w:rPr>
            </w:pPr>
            <w:r>
              <w:rPr>
                <w:color w:val="auto"/>
                <w:sz w:val="16"/>
                <w:szCs w:val="16"/>
              </w:rPr>
              <w:t>1</w:t>
            </w:r>
          </w:p>
        </w:tc>
        <w:tc>
          <w:tcPr>
            <w:tcW w:w="689" w:type="dxa"/>
          </w:tcPr>
          <w:p>
            <w:pPr>
              <w:spacing w:line="200" w:lineRule="exact"/>
              <w:ind w:firstLine="0" w:firstLineChars="0"/>
              <w:rPr>
                <w:color w:val="auto"/>
                <w:sz w:val="16"/>
                <w:szCs w:val="16"/>
              </w:rPr>
            </w:pPr>
            <w:r>
              <w:rPr>
                <w:color w:val="auto"/>
                <w:sz w:val="16"/>
                <w:szCs w:val="16"/>
              </w:rPr>
              <w:t>5</w:t>
            </w:r>
          </w:p>
        </w:tc>
        <w:tc>
          <w:tcPr>
            <w:tcW w:w="790" w:type="dxa"/>
          </w:tcPr>
          <w:p>
            <w:pPr>
              <w:spacing w:line="200" w:lineRule="exact"/>
              <w:ind w:firstLine="0" w:firstLineChars="0"/>
              <w:rPr>
                <w:color w:val="auto"/>
                <w:sz w:val="16"/>
                <w:szCs w:val="16"/>
              </w:rPr>
            </w:pPr>
            <w:r>
              <w:rPr>
                <w:color w:val="auto"/>
                <w:sz w:val="16"/>
                <w:szCs w:val="16"/>
              </w:rPr>
              <w:t>23</w:t>
            </w:r>
          </w:p>
        </w:tc>
        <w:tc>
          <w:tcPr>
            <w:tcW w:w="537" w:type="dxa"/>
          </w:tcPr>
          <w:p>
            <w:pPr>
              <w:spacing w:line="200" w:lineRule="exact"/>
              <w:ind w:firstLine="0" w:firstLineChars="0"/>
              <w:rPr>
                <w:color w:val="auto"/>
                <w:sz w:val="16"/>
                <w:szCs w:val="16"/>
              </w:rPr>
            </w:pPr>
            <w:r>
              <w:rPr>
                <w:color w:val="auto"/>
                <w:sz w:val="16"/>
                <w:szCs w:val="16"/>
              </w:rPr>
              <w:t>4</w:t>
            </w:r>
          </w:p>
        </w:tc>
        <w:tc>
          <w:tcPr>
            <w:tcW w:w="695" w:type="dxa"/>
          </w:tcPr>
          <w:p>
            <w:pPr>
              <w:spacing w:line="200" w:lineRule="exact"/>
              <w:ind w:firstLine="0" w:firstLineChars="0"/>
              <w:rPr>
                <w:color w:val="auto"/>
                <w:sz w:val="16"/>
                <w:szCs w:val="16"/>
              </w:rPr>
            </w:pPr>
            <w:r>
              <w:rPr>
                <w:color w:val="auto"/>
                <w:sz w:val="16"/>
                <w:szCs w:val="16"/>
              </w:rPr>
              <w:t>94</w:t>
            </w:r>
          </w:p>
        </w:tc>
        <w:tc>
          <w:tcPr>
            <w:tcW w:w="695" w:type="dxa"/>
          </w:tcPr>
          <w:p>
            <w:pPr>
              <w:spacing w:line="200" w:lineRule="exact"/>
              <w:ind w:firstLine="0" w:firstLineChars="0"/>
              <w:rPr>
                <w:color w:val="auto"/>
                <w:sz w:val="16"/>
                <w:szCs w:val="16"/>
              </w:rPr>
            </w:pPr>
            <w:r>
              <w:rPr>
                <w:color w:val="auto"/>
                <w:sz w:val="16"/>
                <w:szCs w:val="16"/>
              </w:rPr>
              <w:t>16</w:t>
            </w:r>
          </w:p>
        </w:tc>
        <w:tc>
          <w:tcPr>
            <w:tcW w:w="638"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59</w:t>
            </w:r>
          </w:p>
        </w:tc>
        <w:tc>
          <w:tcPr>
            <w:tcW w:w="749" w:type="dxa"/>
          </w:tcPr>
          <w:p>
            <w:pPr>
              <w:spacing w:line="200" w:lineRule="exact"/>
              <w:ind w:firstLine="0" w:firstLineChars="0"/>
              <w:rPr>
                <w:color w:val="auto"/>
                <w:sz w:val="16"/>
                <w:szCs w:val="16"/>
              </w:rPr>
            </w:pPr>
            <w:r>
              <w:rPr>
                <w:color w:val="auto"/>
                <w:sz w:val="16"/>
                <w:szCs w:val="16"/>
              </w:rPr>
              <w:t>135</w:t>
            </w:r>
          </w:p>
        </w:tc>
        <w:tc>
          <w:tcPr>
            <w:tcW w:w="847" w:type="dxa"/>
          </w:tcPr>
          <w:p>
            <w:pPr>
              <w:spacing w:line="200" w:lineRule="exact"/>
              <w:ind w:firstLine="0" w:firstLineChars="0"/>
              <w:rPr>
                <w:color w:val="auto"/>
                <w:sz w:val="16"/>
                <w:szCs w:val="16"/>
              </w:rPr>
            </w:pPr>
            <w:r>
              <w:rPr>
                <w:color w:val="auto"/>
                <w:sz w:val="16"/>
                <w:szCs w:val="16"/>
              </w:rPr>
              <w:t>27</w:t>
            </w:r>
          </w:p>
        </w:tc>
        <w:tc>
          <w:tcPr>
            <w:tcW w:w="752" w:type="dxa"/>
          </w:tcPr>
          <w:p>
            <w:pPr>
              <w:spacing w:line="200" w:lineRule="exact"/>
              <w:ind w:firstLine="0" w:firstLineChars="0"/>
              <w:rPr>
                <w:color w:val="auto"/>
                <w:sz w:val="16"/>
                <w:szCs w:val="16"/>
              </w:rPr>
            </w:pPr>
            <w:r>
              <w:rPr>
                <w:color w:val="auto"/>
                <w:sz w:val="16"/>
                <w:szCs w:val="16"/>
              </w:rPr>
              <w:t>1465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四川省</w:t>
            </w:r>
          </w:p>
        </w:tc>
        <w:tc>
          <w:tcPr>
            <w:tcW w:w="695" w:type="dxa"/>
          </w:tcPr>
          <w:p>
            <w:pPr>
              <w:spacing w:line="200" w:lineRule="exact"/>
              <w:ind w:firstLine="0" w:firstLineChars="0"/>
              <w:rPr>
                <w:color w:val="auto"/>
                <w:sz w:val="16"/>
                <w:szCs w:val="16"/>
              </w:rPr>
            </w:pPr>
            <w:r>
              <w:rPr>
                <w:color w:val="auto"/>
                <w:sz w:val="16"/>
                <w:szCs w:val="16"/>
              </w:rPr>
              <w:t>71</w:t>
            </w:r>
          </w:p>
        </w:tc>
        <w:tc>
          <w:tcPr>
            <w:tcW w:w="802" w:type="dxa"/>
          </w:tcPr>
          <w:p>
            <w:pPr>
              <w:spacing w:line="200" w:lineRule="exact"/>
              <w:ind w:firstLine="0" w:firstLineChars="0"/>
              <w:rPr>
                <w:color w:val="auto"/>
                <w:sz w:val="16"/>
                <w:szCs w:val="16"/>
              </w:rPr>
            </w:pPr>
            <w:r>
              <w:rPr>
                <w:color w:val="auto"/>
                <w:sz w:val="16"/>
                <w:szCs w:val="16"/>
              </w:rPr>
              <w:t>87</w:t>
            </w:r>
          </w:p>
        </w:tc>
        <w:tc>
          <w:tcPr>
            <w:tcW w:w="689" w:type="dxa"/>
          </w:tcPr>
          <w:p>
            <w:pPr>
              <w:spacing w:line="200" w:lineRule="exact"/>
              <w:ind w:firstLine="0" w:firstLineChars="0"/>
              <w:rPr>
                <w:color w:val="auto"/>
                <w:sz w:val="16"/>
                <w:szCs w:val="16"/>
              </w:rPr>
            </w:pPr>
            <w:r>
              <w:rPr>
                <w:color w:val="auto"/>
                <w:sz w:val="16"/>
                <w:szCs w:val="16"/>
              </w:rPr>
              <w:t>1</w:t>
            </w:r>
          </w:p>
        </w:tc>
        <w:tc>
          <w:tcPr>
            <w:tcW w:w="689" w:type="dxa"/>
          </w:tcPr>
          <w:p>
            <w:pPr>
              <w:spacing w:line="200" w:lineRule="exact"/>
              <w:ind w:firstLine="0" w:firstLineChars="0"/>
              <w:rPr>
                <w:color w:val="auto"/>
                <w:sz w:val="16"/>
                <w:szCs w:val="16"/>
              </w:rPr>
            </w:pPr>
            <w:r>
              <w:rPr>
                <w:color w:val="auto"/>
                <w:sz w:val="16"/>
                <w:szCs w:val="16"/>
              </w:rPr>
              <w:t>6</w:t>
            </w:r>
          </w:p>
        </w:tc>
        <w:tc>
          <w:tcPr>
            <w:tcW w:w="752" w:type="dxa"/>
          </w:tcPr>
          <w:p>
            <w:pPr>
              <w:spacing w:line="200" w:lineRule="exact"/>
              <w:ind w:firstLine="0" w:firstLineChars="0"/>
              <w:rPr>
                <w:color w:val="auto"/>
                <w:sz w:val="16"/>
                <w:szCs w:val="16"/>
              </w:rPr>
            </w:pPr>
            <w:r>
              <w:rPr>
                <w:color w:val="auto"/>
                <w:sz w:val="16"/>
                <w:szCs w:val="16"/>
              </w:rPr>
              <w:t>366</w:t>
            </w:r>
          </w:p>
        </w:tc>
        <w:tc>
          <w:tcPr>
            <w:tcW w:w="746" w:type="dxa"/>
          </w:tcPr>
          <w:p>
            <w:pPr>
              <w:spacing w:line="200" w:lineRule="exact"/>
              <w:ind w:firstLine="0" w:firstLineChars="0"/>
              <w:rPr>
                <w:color w:val="auto"/>
                <w:sz w:val="16"/>
                <w:szCs w:val="16"/>
              </w:rPr>
            </w:pPr>
            <w:r>
              <w:rPr>
                <w:color w:val="auto"/>
                <w:sz w:val="16"/>
                <w:szCs w:val="16"/>
              </w:rPr>
              <w:t>81</w:t>
            </w:r>
          </w:p>
        </w:tc>
        <w:tc>
          <w:tcPr>
            <w:tcW w:w="594" w:type="dxa"/>
          </w:tcPr>
          <w:p>
            <w:pPr>
              <w:spacing w:line="200" w:lineRule="exact"/>
              <w:ind w:firstLine="0" w:firstLineChars="0"/>
              <w:rPr>
                <w:color w:val="auto"/>
                <w:sz w:val="16"/>
                <w:szCs w:val="16"/>
              </w:rPr>
            </w:pPr>
            <w:r>
              <w:rPr>
                <w:color w:val="auto"/>
                <w:sz w:val="16"/>
                <w:szCs w:val="16"/>
              </w:rPr>
              <w:t>4</w:t>
            </w:r>
          </w:p>
        </w:tc>
        <w:tc>
          <w:tcPr>
            <w:tcW w:w="844" w:type="dxa"/>
          </w:tcPr>
          <w:p>
            <w:pPr>
              <w:spacing w:line="200" w:lineRule="exact"/>
              <w:ind w:firstLine="0" w:firstLineChars="0"/>
              <w:rPr>
                <w:color w:val="auto"/>
                <w:sz w:val="16"/>
                <w:szCs w:val="16"/>
              </w:rPr>
            </w:pPr>
            <w:r>
              <w:rPr>
                <w:color w:val="auto"/>
                <w:sz w:val="16"/>
                <w:szCs w:val="16"/>
              </w:rPr>
              <w:t>9</w:t>
            </w:r>
          </w:p>
        </w:tc>
        <w:tc>
          <w:tcPr>
            <w:tcW w:w="695" w:type="dxa"/>
          </w:tcPr>
          <w:p>
            <w:pPr>
              <w:spacing w:line="200" w:lineRule="exact"/>
              <w:ind w:firstLine="0" w:firstLineChars="0"/>
              <w:rPr>
                <w:color w:val="auto"/>
                <w:sz w:val="16"/>
                <w:szCs w:val="16"/>
              </w:rPr>
            </w:pPr>
            <w:r>
              <w:rPr>
                <w:color w:val="auto"/>
                <w:sz w:val="16"/>
                <w:szCs w:val="16"/>
              </w:rPr>
              <w:t>153</w:t>
            </w:r>
          </w:p>
        </w:tc>
        <w:tc>
          <w:tcPr>
            <w:tcW w:w="582" w:type="dxa"/>
          </w:tcPr>
          <w:p>
            <w:pPr>
              <w:spacing w:line="200" w:lineRule="exact"/>
              <w:ind w:firstLine="0" w:firstLineChars="0"/>
              <w:rPr>
                <w:color w:val="auto"/>
                <w:sz w:val="16"/>
                <w:szCs w:val="16"/>
              </w:rPr>
            </w:pPr>
            <w:r>
              <w:rPr>
                <w:color w:val="auto"/>
                <w:sz w:val="16"/>
                <w:szCs w:val="16"/>
              </w:rPr>
              <w:t>4</w:t>
            </w:r>
          </w:p>
        </w:tc>
        <w:tc>
          <w:tcPr>
            <w:tcW w:w="689" w:type="dxa"/>
          </w:tcPr>
          <w:p>
            <w:pPr>
              <w:spacing w:line="200" w:lineRule="exact"/>
              <w:ind w:firstLine="0" w:firstLineChars="0"/>
              <w:rPr>
                <w:color w:val="auto"/>
                <w:sz w:val="16"/>
                <w:szCs w:val="16"/>
              </w:rPr>
            </w:pPr>
            <w:r>
              <w:rPr>
                <w:color w:val="auto"/>
                <w:sz w:val="16"/>
                <w:szCs w:val="16"/>
              </w:rPr>
              <w:t>3</w:t>
            </w:r>
          </w:p>
        </w:tc>
        <w:tc>
          <w:tcPr>
            <w:tcW w:w="790" w:type="dxa"/>
          </w:tcPr>
          <w:p>
            <w:pPr>
              <w:spacing w:line="200" w:lineRule="exact"/>
              <w:ind w:firstLine="0" w:firstLineChars="0"/>
              <w:rPr>
                <w:color w:val="auto"/>
                <w:sz w:val="16"/>
                <w:szCs w:val="16"/>
              </w:rPr>
            </w:pPr>
            <w:r>
              <w:rPr>
                <w:color w:val="auto"/>
                <w:sz w:val="16"/>
                <w:szCs w:val="16"/>
              </w:rPr>
              <w:t>8</w:t>
            </w:r>
          </w:p>
        </w:tc>
        <w:tc>
          <w:tcPr>
            <w:tcW w:w="537" w:type="dxa"/>
          </w:tcPr>
          <w:p>
            <w:pPr>
              <w:spacing w:line="200" w:lineRule="exact"/>
              <w:ind w:firstLine="0" w:firstLineChars="0"/>
              <w:rPr>
                <w:color w:val="auto"/>
                <w:sz w:val="16"/>
                <w:szCs w:val="16"/>
              </w:rPr>
            </w:pPr>
            <w:r>
              <w:rPr>
                <w:color w:val="auto"/>
                <w:sz w:val="16"/>
                <w:szCs w:val="16"/>
              </w:rPr>
              <w:t>10</w:t>
            </w:r>
          </w:p>
        </w:tc>
        <w:tc>
          <w:tcPr>
            <w:tcW w:w="695" w:type="dxa"/>
          </w:tcPr>
          <w:p>
            <w:pPr>
              <w:spacing w:line="200" w:lineRule="exact"/>
              <w:ind w:firstLine="0" w:firstLineChars="0"/>
              <w:rPr>
                <w:color w:val="auto"/>
                <w:sz w:val="16"/>
                <w:szCs w:val="16"/>
              </w:rPr>
            </w:pPr>
            <w:r>
              <w:rPr>
                <w:color w:val="auto"/>
                <w:sz w:val="16"/>
                <w:szCs w:val="16"/>
              </w:rPr>
              <w:t>79</w:t>
            </w:r>
          </w:p>
        </w:tc>
        <w:tc>
          <w:tcPr>
            <w:tcW w:w="695" w:type="dxa"/>
          </w:tcPr>
          <w:p>
            <w:pPr>
              <w:spacing w:line="200" w:lineRule="exact"/>
              <w:ind w:firstLine="0" w:firstLineChars="0"/>
              <w:rPr>
                <w:color w:val="auto"/>
                <w:sz w:val="16"/>
                <w:szCs w:val="16"/>
              </w:rPr>
            </w:pPr>
            <w:r>
              <w:rPr>
                <w:color w:val="auto"/>
                <w:sz w:val="16"/>
                <w:szCs w:val="16"/>
              </w:rPr>
              <w:t>15</w:t>
            </w:r>
          </w:p>
        </w:tc>
        <w:tc>
          <w:tcPr>
            <w:tcW w:w="638" w:type="dxa"/>
          </w:tcPr>
          <w:p>
            <w:pPr>
              <w:spacing w:line="200" w:lineRule="exact"/>
              <w:ind w:firstLine="0" w:firstLineChars="0"/>
              <w:rPr>
                <w:color w:val="auto"/>
                <w:sz w:val="16"/>
                <w:szCs w:val="16"/>
              </w:rPr>
            </w:pPr>
            <w:r>
              <w:rPr>
                <w:color w:val="auto"/>
                <w:sz w:val="16"/>
                <w:szCs w:val="16"/>
              </w:rPr>
              <w:t>11</w:t>
            </w:r>
          </w:p>
        </w:tc>
        <w:tc>
          <w:tcPr>
            <w:tcW w:w="752" w:type="dxa"/>
          </w:tcPr>
          <w:p>
            <w:pPr>
              <w:spacing w:line="200" w:lineRule="exact"/>
              <w:ind w:firstLine="0" w:firstLineChars="0"/>
              <w:rPr>
                <w:color w:val="auto"/>
                <w:sz w:val="16"/>
                <w:szCs w:val="16"/>
              </w:rPr>
            </w:pPr>
            <w:r>
              <w:rPr>
                <w:color w:val="auto"/>
                <w:sz w:val="16"/>
                <w:szCs w:val="16"/>
              </w:rPr>
              <w:t>292</w:t>
            </w:r>
          </w:p>
        </w:tc>
        <w:tc>
          <w:tcPr>
            <w:tcW w:w="749" w:type="dxa"/>
          </w:tcPr>
          <w:p>
            <w:pPr>
              <w:spacing w:line="200" w:lineRule="exact"/>
              <w:ind w:firstLine="0" w:firstLineChars="0"/>
              <w:rPr>
                <w:color w:val="auto"/>
                <w:sz w:val="16"/>
                <w:szCs w:val="16"/>
              </w:rPr>
            </w:pPr>
            <w:r>
              <w:rPr>
                <w:color w:val="auto"/>
                <w:sz w:val="16"/>
                <w:szCs w:val="16"/>
              </w:rPr>
              <w:t>253</w:t>
            </w:r>
          </w:p>
        </w:tc>
        <w:tc>
          <w:tcPr>
            <w:tcW w:w="847" w:type="dxa"/>
          </w:tcPr>
          <w:p>
            <w:pPr>
              <w:spacing w:line="200" w:lineRule="exact"/>
              <w:ind w:firstLine="0" w:firstLineChars="0"/>
              <w:rPr>
                <w:color w:val="auto"/>
                <w:sz w:val="16"/>
                <w:szCs w:val="16"/>
              </w:rPr>
            </w:pPr>
            <w:r>
              <w:rPr>
                <w:color w:val="auto"/>
                <w:sz w:val="16"/>
                <w:szCs w:val="16"/>
              </w:rPr>
              <w:t>12</w:t>
            </w:r>
          </w:p>
        </w:tc>
        <w:tc>
          <w:tcPr>
            <w:tcW w:w="752" w:type="dxa"/>
          </w:tcPr>
          <w:p>
            <w:pPr>
              <w:spacing w:line="200" w:lineRule="exact"/>
              <w:ind w:firstLine="0" w:firstLineChars="0"/>
              <w:rPr>
                <w:color w:val="auto"/>
                <w:sz w:val="16"/>
                <w:szCs w:val="16"/>
              </w:rPr>
            </w:pPr>
            <w:r>
              <w:rPr>
                <w:color w:val="auto"/>
                <w:sz w:val="16"/>
                <w:szCs w:val="16"/>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台湾</w:t>
            </w:r>
          </w:p>
        </w:tc>
        <w:tc>
          <w:tcPr>
            <w:tcW w:w="695" w:type="dxa"/>
          </w:tcPr>
          <w:p>
            <w:pPr>
              <w:spacing w:line="200" w:lineRule="exact"/>
              <w:ind w:firstLine="0" w:firstLineChars="0"/>
              <w:rPr>
                <w:color w:val="auto"/>
                <w:sz w:val="16"/>
                <w:szCs w:val="16"/>
              </w:rPr>
            </w:pPr>
            <w:r>
              <w:rPr>
                <w:color w:val="auto"/>
                <w:sz w:val="16"/>
                <w:szCs w:val="16"/>
              </w:rPr>
              <w:t>0</w:t>
            </w:r>
          </w:p>
        </w:tc>
        <w:tc>
          <w:tcPr>
            <w:tcW w:w="80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0</w:t>
            </w:r>
          </w:p>
        </w:tc>
        <w:tc>
          <w:tcPr>
            <w:tcW w:w="746" w:type="dxa"/>
          </w:tcPr>
          <w:p>
            <w:pPr>
              <w:spacing w:line="200" w:lineRule="exact"/>
              <w:ind w:firstLine="0" w:firstLineChars="0"/>
              <w:rPr>
                <w:color w:val="auto"/>
                <w:sz w:val="16"/>
                <w:szCs w:val="16"/>
              </w:rPr>
            </w:pPr>
            <w:r>
              <w:rPr>
                <w:color w:val="auto"/>
                <w:sz w:val="16"/>
                <w:szCs w:val="16"/>
              </w:rPr>
              <w:t>2</w:t>
            </w:r>
          </w:p>
        </w:tc>
        <w:tc>
          <w:tcPr>
            <w:tcW w:w="594" w:type="dxa"/>
          </w:tcPr>
          <w:p>
            <w:pPr>
              <w:spacing w:line="200" w:lineRule="exact"/>
              <w:ind w:firstLine="0" w:firstLineChars="0"/>
              <w:rPr>
                <w:color w:val="auto"/>
                <w:sz w:val="16"/>
                <w:szCs w:val="16"/>
              </w:rPr>
            </w:pPr>
            <w:r>
              <w:rPr>
                <w:color w:val="auto"/>
                <w:sz w:val="16"/>
                <w:szCs w:val="16"/>
              </w:rPr>
              <w:t>0</w:t>
            </w:r>
          </w:p>
        </w:tc>
        <w:tc>
          <w:tcPr>
            <w:tcW w:w="844"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0</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0</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0</w:t>
            </w:r>
          </w:p>
        </w:tc>
        <w:tc>
          <w:tcPr>
            <w:tcW w:w="749" w:type="dxa"/>
          </w:tcPr>
          <w:p>
            <w:pPr>
              <w:spacing w:line="200" w:lineRule="exact"/>
              <w:ind w:firstLine="0" w:firstLineChars="0"/>
              <w:rPr>
                <w:color w:val="auto"/>
                <w:sz w:val="16"/>
                <w:szCs w:val="16"/>
              </w:rPr>
            </w:pPr>
            <w:r>
              <w:rPr>
                <w:color w:val="auto"/>
                <w:sz w:val="16"/>
                <w:szCs w:val="16"/>
              </w:rPr>
              <w:t>0</w:t>
            </w:r>
          </w:p>
        </w:tc>
        <w:tc>
          <w:tcPr>
            <w:tcW w:w="847"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281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天津市</w:t>
            </w:r>
          </w:p>
        </w:tc>
        <w:tc>
          <w:tcPr>
            <w:tcW w:w="695" w:type="dxa"/>
          </w:tcPr>
          <w:p>
            <w:pPr>
              <w:spacing w:line="200" w:lineRule="exact"/>
              <w:ind w:firstLine="0" w:firstLineChars="0"/>
              <w:rPr>
                <w:color w:val="auto"/>
                <w:sz w:val="16"/>
                <w:szCs w:val="16"/>
              </w:rPr>
            </w:pPr>
            <w:r>
              <w:rPr>
                <w:color w:val="auto"/>
                <w:sz w:val="16"/>
                <w:szCs w:val="16"/>
              </w:rPr>
              <w:t>19</w:t>
            </w:r>
          </w:p>
        </w:tc>
        <w:tc>
          <w:tcPr>
            <w:tcW w:w="802" w:type="dxa"/>
          </w:tcPr>
          <w:p>
            <w:pPr>
              <w:spacing w:line="200" w:lineRule="exact"/>
              <w:ind w:firstLine="0" w:firstLineChars="0"/>
              <w:rPr>
                <w:color w:val="auto"/>
                <w:sz w:val="16"/>
                <w:szCs w:val="16"/>
              </w:rPr>
            </w:pPr>
            <w:r>
              <w:rPr>
                <w:color w:val="auto"/>
                <w:sz w:val="16"/>
                <w:szCs w:val="16"/>
              </w:rPr>
              <w:t>22</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96</w:t>
            </w:r>
          </w:p>
        </w:tc>
        <w:tc>
          <w:tcPr>
            <w:tcW w:w="746" w:type="dxa"/>
          </w:tcPr>
          <w:p>
            <w:pPr>
              <w:spacing w:line="200" w:lineRule="exact"/>
              <w:ind w:firstLine="0" w:firstLineChars="0"/>
              <w:rPr>
                <w:color w:val="auto"/>
                <w:sz w:val="16"/>
                <w:szCs w:val="16"/>
              </w:rPr>
            </w:pPr>
            <w:r>
              <w:rPr>
                <w:color w:val="auto"/>
                <w:sz w:val="16"/>
                <w:szCs w:val="16"/>
              </w:rPr>
              <w:t>3</w:t>
            </w:r>
          </w:p>
        </w:tc>
        <w:tc>
          <w:tcPr>
            <w:tcW w:w="594" w:type="dxa"/>
          </w:tcPr>
          <w:p>
            <w:pPr>
              <w:spacing w:line="200" w:lineRule="exact"/>
              <w:ind w:firstLine="0" w:firstLineChars="0"/>
              <w:rPr>
                <w:color w:val="auto"/>
                <w:sz w:val="16"/>
                <w:szCs w:val="16"/>
              </w:rPr>
            </w:pPr>
            <w:r>
              <w:rPr>
                <w:color w:val="auto"/>
                <w:sz w:val="16"/>
                <w:szCs w:val="16"/>
              </w:rPr>
              <w:t>3</w:t>
            </w:r>
          </w:p>
        </w:tc>
        <w:tc>
          <w:tcPr>
            <w:tcW w:w="844" w:type="dxa"/>
          </w:tcPr>
          <w:p>
            <w:pPr>
              <w:spacing w:line="200" w:lineRule="exact"/>
              <w:ind w:firstLine="0" w:firstLineChars="0"/>
              <w:rPr>
                <w:color w:val="auto"/>
                <w:sz w:val="16"/>
                <w:szCs w:val="16"/>
              </w:rPr>
            </w:pPr>
            <w:r>
              <w:rPr>
                <w:color w:val="auto"/>
                <w:sz w:val="16"/>
                <w:szCs w:val="16"/>
              </w:rPr>
              <w:t>2</w:t>
            </w:r>
          </w:p>
        </w:tc>
        <w:tc>
          <w:tcPr>
            <w:tcW w:w="695" w:type="dxa"/>
          </w:tcPr>
          <w:p>
            <w:pPr>
              <w:spacing w:line="200" w:lineRule="exact"/>
              <w:ind w:firstLine="0" w:firstLineChars="0"/>
              <w:rPr>
                <w:color w:val="auto"/>
                <w:sz w:val="16"/>
                <w:szCs w:val="16"/>
              </w:rPr>
            </w:pPr>
            <w:r>
              <w:rPr>
                <w:color w:val="auto"/>
                <w:sz w:val="16"/>
                <w:szCs w:val="16"/>
              </w:rPr>
              <w:t>3</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23</w:t>
            </w:r>
          </w:p>
        </w:tc>
        <w:tc>
          <w:tcPr>
            <w:tcW w:w="695" w:type="dxa"/>
          </w:tcPr>
          <w:p>
            <w:pPr>
              <w:spacing w:line="200" w:lineRule="exact"/>
              <w:ind w:firstLine="0" w:firstLineChars="0"/>
              <w:rPr>
                <w:color w:val="auto"/>
                <w:sz w:val="16"/>
                <w:szCs w:val="16"/>
              </w:rPr>
            </w:pPr>
            <w:r>
              <w:rPr>
                <w:color w:val="auto"/>
                <w:sz w:val="16"/>
                <w:szCs w:val="16"/>
              </w:rPr>
              <w:t>45</w:t>
            </w:r>
          </w:p>
        </w:tc>
        <w:tc>
          <w:tcPr>
            <w:tcW w:w="695" w:type="dxa"/>
          </w:tcPr>
          <w:p>
            <w:pPr>
              <w:spacing w:line="200" w:lineRule="exact"/>
              <w:ind w:firstLine="0" w:firstLineChars="0"/>
              <w:rPr>
                <w:color w:val="auto"/>
                <w:sz w:val="16"/>
                <w:szCs w:val="16"/>
              </w:rPr>
            </w:pPr>
            <w:r>
              <w:rPr>
                <w:color w:val="auto"/>
                <w:sz w:val="16"/>
                <w:szCs w:val="16"/>
              </w:rPr>
              <w:t>1</w:t>
            </w:r>
          </w:p>
        </w:tc>
        <w:tc>
          <w:tcPr>
            <w:tcW w:w="638"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17</w:t>
            </w:r>
          </w:p>
        </w:tc>
        <w:tc>
          <w:tcPr>
            <w:tcW w:w="749" w:type="dxa"/>
          </w:tcPr>
          <w:p>
            <w:pPr>
              <w:spacing w:line="200" w:lineRule="exact"/>
              <w:ind w:firstLine="0" w:firstLineChars="0"/>
              <w:rPr>
                <w:color w:val="auto"/>
                <w:sz w:val="16"/>
                <w:szCs w:val="16"/>
              </w:rPr>
            </w:pPr>
            <w:r>
              <w:rPr>
                <w:color w:val="auto"/>
                <w:sz w:val="16"/>
                <w:szCs w:val="16"/>
              </w:rPr>
              <w:t>23</w:t>
            </w:r>
          </w:p>
        </w:tc>
        <w:tc>
          <w:tcPr>
            <w:tcW w:w="847" w:type="dxa"/>
          </w:tcPr>
          <w:p>
            <w:pPr>
              <w:spacing w:line="200" w:lineRule="exact"/>
              <w:ind w:firstLine="0" w:firstLineChars="0"/>
              <w:rPr>
                <w:color w:val="auto"/>
                <w:sz w:val="16"/>
                <w:szCs w:val="16"/>
              </w:rPr>
            </w:pPr>
            <w:r>
              <w:rPr>
                <w:color w:val="auto"/>
                <w:sz w:val="16"/>
                <w:szCs w:val="16"/>
              </w:rPr>
              <w:t>23</w:t>
            </w:r>
          </w:p>
        </w:tc>
        <w:tc>
          <w:tcPr>
            <w:tcW w:w="752" w:type="dxa"/>
          </w:tcPr>
          <w:p>
            <w:pPr>
              <w:spacing w:line="200" w:lineRule="exact"/>
              <w:ind w:firstLine="0" w:firstLineChars="0"/>
              <w:rPr>
                <w:color w:val="auto"/>
                <w:sz w:val="16"/>
                <w:szCs w:val="16"/>
              </w:rPr>
            </w:pPr>
            <w:r>
              <w:rPr>
                <w:color w:val="auto"/>
                <w:sz w:val="16"/>
                <w:szCs w:val="16"/>
              </w:rPr>
              <w:t>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西藏自治区</w:t>
            </w:r>
          </w:p>
        </w:tc>
        <w:tc>
          <w:tcPr>
            <w:tcW w:w="695" w:type="dxa"/>
          </w:tcPr>
          <w:p>
            <w:pPr>
              <w:spacing w:line="200" w:lineRule="exact"/>
              <w:ind w:firstLine="0" w:firstLineChars="0"/>
              <w:rPr>
                <w:color w:val="auto"/>
                <w:sz w:val="16"/>
                <w:szCs w:val="16"/>
              </w:rPr>
            </w:pPr>
            <w:r>
              <w:rPr>
                <w:color w:val="auto"/>
                <w:sz w:val="16"/>
                <w:szCs w:val="16"/>
              </w:rPr>
              <w:t>12</w:t>
            </w:r>
          </w:p>
        </w:tc>
        <w:tc>
          <w:tcPr>
            <w:tcW w:w="802" w:type="dxa"/>
          </w:tcPr>
          <w:p>
            <w:pPr>
              <w:spacing w:line="200" w:lineRule="exact"/>
              <w:ind w:firstLine="0" w:firstLineChars="0"/>
              <w:rPr>
                <w:color w:val="auto"/>
                <w:sz w:val="16"/>
                <w:szCs w:val="16"/>
              </w:rPr>
            </w:pPr>
            <w:r>
              <w:rPr>
                <w:color w:val="auto"/>
                <w:sz w:val="16"/>
                <w:szCs w:val="16"/>
              </w:rPr>
              <w:t>14</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14</w:t>
            </w:r>
          </w:p>
        </w:tc>
        <w:tc>
          <w:tcPr>
            <w:tcW w:w="746" w:type="dxa"/>
          </w:tcPr>
          <w:p>
            <w:pPr>
              <w:spacing w:line="200" w:lineRule="exact"/>
              <w:ind w:firstLine="0" w:firstLineChars="0"/>
              <w:rPr>
                <w:color w:val="auto"/>
                <w:sz w:val="16"/>
                <w:szCs w:val="16"/>
              </w:rPr>
            </w:pPr>
            <w:r>
              <w:rPr>
                <w:color w:val="auto"/>
                <w:sz w:val="16"/>
                <w:szCs w:val="16"/>
              </w:rPr>
              <w:t>1</w:t>
            </w:r>
          </w:p>
        </w:tc>
        <w:tc>
          <w:tcPr>
            <w:tcW w:w="594" w:type="dxa"/>
          </w:tcPr>
          <w:p>
            <w:pPr>
              <w:spacing w:line="200" w:lineRule="exact"/>
              <w:ind w:firstLine="0" w:firstLineChars="0"/>
              <w:rPr>
                <w:color w:val="auto"/>
                <w:sz w:val="16"/>
                <w:szCs w:val="16"/>
              </w:rPr>
            </w:pPr>
            <w:r>
              <w:rPr>
                <w:color w:val="auto"/>
                <w:sz w:val="16"/>
                <w:szCs w:val="16"/>
              </w:rPr>
              <w:t>1</w:t>
            </w:r>
          </w:p>
        </w:tc>
        <w:tc>
          <w:tcPr>
            <w:tcW w:w="844"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0</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1</w:t>
            </w:r>
          </w:p>
        </w:tc>
        <w:tc>
          <w:tcPr>
            <w:tcW w:w="537"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4</w:t>
            </w:r>
          </w:p>
        </w:tc>
        <w:tc>
          <w:tcPr>
            <w:tcW w:w="695" w:type="dxa"/>
          </w:tcPr>
          <w:p>
            <w:pPr>
              <w:spacing w:line="200" w:lineRule="exact"/>
              <w:ind w:firstLine="0" w:firstLineChars="0"/>
              <w:rPr>
                <w:color w:val="auto"/>
                <w:sz w:val="16"/>
                <w:szCs w:val="16"/>
              </w:rPr>
            </w:pPr>
            <w:r>
              <w:rPr>
                <w:color w:val="auto"/>
                <w:sz w:val="16"/>
                <w:szCs w:val="16"/>
              </w:rPr>
              <w:t>0</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2</w:t>
            </w:r>
          </w:p>
        </w:tc>
        <w:tc>
          <w:tcPr>
            <w:tcW w:w="749" w:type="dxa"/>
          </w:tcPr>
          <w:p>
            <w:pPr>
              <w:spacing w:line="200" w:lineRule="exact"/>
              <w:ind w:firstLine="0" w:firstLineChars="0"/>
              <w:rPr>
                <w:color w:val="auto"/>
                <w:sz w:val="16"/>
                <w:szCs w:val="16"/>
              </w:rPr>
            </w:pPr>
            <w:r>
              <w:rPr>
                <w:color w:val="auto"/>
                <w:sz w:val="16"/>
                <w:szCs w:val="16"/>
              </w:rPr>
              <w:t>5</w:t>
            </w:r>
          </w:p>
        </w:tc>
        <w:tc>
          <w:tcPr>
            <w:tcW w:w="847"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1081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新疆维吾尔自治区</w:t>
            </w:r>
          </w:p>
        </w:tc>
        <w:tc>
          <w:tcPr>
            <w:tcW w:w="695" w:type="dxa"/>
          </w:tcPr>
          <w:p>
            <w:pPr>
              <w:spacing w:line="200" w:lineRule="exact"/>
              <w:ind w:firstLine="0" w:firstLineChars="0"/>
              <w:rPr>
                <w:color w:val="auto"/>
                <w:sz w:val="16"/>
                <w:szCs w:val="16"/>
              </w:rPr>
            </w:pPr>
            <w:r>
              <w:rPr>
                <w:color w:val="auto"/>
                <w:sz w:val="16"/>
                <w:szCs w:val="16"/>
              </w:rPr>
              <w:t>119</w:t>
            </w:r>
          </w:p>
        </w:tc>
        <w:tc>
          <w:tcPr>
            <w:tcW w:w="802" w:type="dxa"/>
          </w:tcPr>
          <w:p>
            <w:pPr>
              <w:spacing w:line="200" w:lineRule="exact"/>
              <w:ind w:firstLine="0" w:firstLineChars="0"/>
              <w:rPr>
                <w:color w:val="auto"/>
                <w:sz w:val="16"/>
                <w:szCs w:val="16"/>
              </w:rPr>
            </w:pPr>
            <w:r>
              <w:rPr>
                <w:color w:val="auto"/>
                <w:sz w:val="16"/>
                <w:szCs w:val="16"/>
              </w:rPr>
              <w:t>65</w:t>
            </w:r>
          </w:p>
        </w:tc>
        <w:tc>
          <w:tcPr>
            <w:tcW w:w="689" w:type="dxa"/>
          </w:tcPr>
          <w:p>
            <w:pPr>
              <w:spacing w:line="200" w:lineRule="exact"/>
              <w:ind w:firstLine="0" w:firstLineChars="0"/>
              <w:rPr>
                <w:color w:val="auto"/>
                <w:sz w:val="16"/>
                <w:szCs w:val="16"/>
              </w:rPr>
            </w:pPr>
            <w:r>
              <w:rPr>
                <w:color w:val="auto"/>
                <w:sz w:val="16"/>
                <w:szCs w:val="16"/>
              </w:rPr>
              <w:t>24</w:t>
            </w:r>
          </w:p>
        </w:tc>
        <w:tc>
          <w:tcPr>
            <w:tcW w:w="689" w:type="dxa"/>
          </w:tcPr>
          <w:p>
            <w:pPr>
              <w:spacing w:line="200" w:lineRule="exact"/>
              <w:ind w:firstLine="0" w:firstLineChars="0"/>
              <w:rPr>
                <w:color w:val="auto"/>
                <w:sz w:val="16"/>
                <w:szCs w:val="16"/>
              </w:rPr>
            </w:pPr>
            <w:r>
              <w:rPr>
                <w:color w:val="auto"/>
                <w:sz w:val="16"/>
                <w:szCs w:val="16"/>
              </w:rPr>
              <w:t>3</w:t>
            </w:r>
          </w:p>
        </w:tc>
        <w:tc>
          <w:tcPr>
            <w:tcW w:w="752" w:type="dxa"/>
          </w:tcPr>
          <w:p>
            <w:pPr>
              <w:spacing w:line="200" w:lineRule="exact"/>
              <w:ind w:firstLine="0" w:firstLineChars="0"/>
              <w:rPr>
                <w:color w:val="auto"/>
                <w:sz w:val="16"/>
                <w:szCs w:val="16"/>
              </w:rPr>
            </w:pPr>
            <w:r>
              <w:rPr>
                <w:color w:val="auto"/>
                <w:sz w:val="16"/>
                <w:szCs w:val="16"/>
              </w:rPr>
              <w:t>353</w:t>
            </w:r>
          </w:p>
        </w:tc>
        <w:tc>
          <w:tcPr>
            <w:tcW w:w="746" w:type="dxa"/>
          </w:tcPr>
          <w:p>
            <w:pPr>
              <w:spacing w:line="200" w:lineRule="exact"/>
              <w:ind w:firstLine="0" w:firstLineChars="0"/>
              <w:rPr>
                <w:color w:val="auto"/>
                <w:sz w:val="16"/>
                <w:szCs w:val="16"/>
              </w:rPr>
            </w:pPr>
            <w:r>
              <w:rPr>
                <w:color w:val="auto"/>
                <w:sz w:val="16"/>
                <w:szCs w:val="16"/>
              </w:rPr>
              <w:t>150</w:t>
            </w:r>
          </w:p>
        </w:tc>
        <w:tc>
          <w:tcPr>
            <w:tcW w:w="594" w:type="dxa"/>
          </w:tcPr>
          <w:p>
            <w:pPr>
              <w:spacing w:line="200" w:lineRule="exact"/>
              <w:ind w:firstLine="0" w:firstLineChars="0"/>
              <w:rPr>
                <w:color w:val="auto"/>
                <w:sz w:val="16"/>
                <w:szCs w:val="16"/>
              </w:rPr>
            </w:pPr>
            <w:r>
              <w:rPr>
                <w:color w:val="auto"/>
                <w:sz w:val="16"/>
                <w:szCs w:val="16"/>
              </w:rPr>
              <w:t>2</w:t>
            </w:r>
          </w:p>
        </w:tc>
        <w:tc>
          <w:tcPr>
            <w:tcW w:w="844" w:type="dxa"/>
          </w:tcPr>
          <w:p>
            <w:pPr>
              <w:spacing w:line="200" w:lineRule="exact"/>
              <w:ind w:firstLine="0" w:firstLineChars="0"/>
              <w:rPr>
                <w:color w:val="auto"/>
                <w:sz w:val="16"/>
                <w:szCs w:val="16"/>
              </w:rPr>
            </w:pPr>
            <w:r>
              <w:rPr>
                <w:color w:val="auto"/>
                <w:sz w:val="16"/>
                <w:szCs w:val="16"/>
              </w:rPr>
              <w:t>71</w:t>
            </w:r>
          </w:p>
        </w:tc>
        <w:tc>
          <w:tcPr>
            <w:tcW w:w="695" w:type="dxa"/>
          </w:tcPr>
          <w:p>
            <w:pPr>
              <w:spacing w:line="200" w:lineRule="exact"/>
              <w:ind w:firstLine="0" w:firstLineChars="0"/>
              <w:rPr>
                <w:color w:val="auto"/>
                <w:sz w:val="16"/>
                <w:szCs w:val="16"/>
              </w:rPr>
            </w:pPr>
            <w:r>
              <w:rPr>
                <w:color w:val="auto"/>
                <w:sz w:val="16"/>
                <w:szCs w:val="16"/>
              </w:rPr>
              <w:t>4</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w:t>
            </w:r>
          </w:p>
        </w:tc>
        <w:tc>
          <w:tcPr>
            <w:tcW w:w="790" w:type="dxa"/>
          </w:tcPr>
          <w:p>
            <w:pPr>
              <w:spacing w:line="200" w:lineRule="exact"/>
              <w:ind w:firstLine="0" w:firstLineChars="0"/>
              <w:rPr>
                <w:color w:val="auto"/>
                <w:sz w:val="16"/>
                <w:szCs w:val="16"/>
              </w:rPr>
            </w:pPr>
            <w:r>
              <w:rPr>
                <w:color w:val="auto"/>
                <w:sz w:val="16"/>
                <w:szCs w:val="16"/>
              </w:rPr>
              <w:t>3</w:t>
            </w:r>
          </w:p>
        </w:tc>
        <w:tc>
          <w:tcPr>
            <w:tcW w:w="537" w:type="dxa"/>
          </w:tcPr>
          <w:p>
            <w:pPr>
              <w:spacing w:line="200" w:lineRule="exact"/>
              <w:ind w:firstLine="0" w:firstLineChars="0"/>
              <w:rPr>
                <w:color w:val="auto"/>
                <w:sz w:val="16"/>
                <w:szCs w:val="16"/>
              </w:rPr>
            </w:pPr>
            <w:r>
              <w:rPr>
                <w:color w:val="auto"/>
                <w:sz w:val="16"/>
                <w:szCs w:val="16"/>
              </w:rPr>
              <w:t>2</w:t>
            </w:r>
          </w:p>
        </w:tc>
        <w:tc>
          <w:tcPr>
            <w:tcW w:w="695" w:type="dxa"/>
          </w:tcPr>
          <w:p>
            <w:pPr>
              <w:spacing w:line="200" w:lineRule="exact"/>
              <w:ind w:firstLine="0" w:firstLineChars="0"/>
              <w:rPr>
                <w:color w:val="auto"/>
                <w:sz w:val="16"/>
                <w:szCs w:val="16"/>
              </w:rPr>
            </w:pPr>
            <w:r>
              <w:rPr>
                <w:color w:val="auto"/>
                <w:sz w:val="16"/>
                <w:szCs w:val="16"/>
              </w:rPr>
              <w:t>65</w:t>
            </w:r>
          </w:p>
        </w:tc>
        <w:tc>
          <w:tcPr>
            <w:tcW w:w="695" w:type="dxa"/>
          </w:tcPr>
          <w:p>
            <w:pPr>
              <w:spacing w:line="200" w:lineRule="exact"/>
              <w:ind w:firstLine="0" w:firstLineChars="0"/>
              <w:rPr>
                <w:color w:val="auto"/>
                <w:sz w:val="16"/>
                <w:szCs w:val="16"/>
              </w:rPr>
            </w:pPr>
            <w:r>
              <w:rPr>
                <w:color w:val="auto"/>
                <w:sz w:val="16"/>
                <w:szCs w:val="16"/>
              </w:rPr>
              <w:t>13</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128</w:t>
            </w:r>
          </w:p>
        </w:tc>
        <w:tc>
          <w:tcPr>
            <w:tcW w:w="749" w:type="dxa"/>
          </w:tcPr>
          <w:p>
            <w:pPr>
              <w:spacing w:line="200" w:lineRule="exact"/>
              <w:ind w:firstLine="0" w:firstLineChars="0"/>
              <w:rPr>
                <w:color w:val="auto"/>
                <w:sz w:val="16"/>
                <w:szCs w:val="16"/>
              </w:rPr>
            </w:pPr>
            <w:r>
              <w:rPr>
                <w:color w:val="auto"/>
                <w:sz w:val="16"/>
                <w:szCs w:val="16"/>
              </w:rPr>
              <w:t>72</w:t>
            </w:r>
          </w:p>
        </w:tc>
        <w:tc>
          <w:tcPr>
            <w:tcW w:w="847" w:type="dxa"/>
          </w:tcPr>
          <w:p>
            <w:pPr>
              <w:spacing w:line="200" w:lineRule="exact"/>
              <w:ind w:firstLine="0" w:firstLineChars="0"/>
              <w:rPr>
                <w:color w:val="auto"/>
                <w:sz w:val="16"/>
                <w:szCs w:val="16"/>
              </w:rPr>
            </w:pPr>
            <w:r>
              <w:rPr>
                <w:color w:val="auto"/>
                <w:sz w:val="16"/>
                <w:szCs w:val="16"/>
              </w:rPr>
              <w:t>6</w:t>
            </w:r>
          </w:p>
        </w:tc>
        <w:tc>
          <w:tcPr>
            <w:tcW w:w="752" w:type="dxa"/>
          </w:tcPr>
          <w:p>
            <w:pPr>
              <w:spacing w:line="200" w:lineRule="exact"/>
              <w:ind w:firstLine="0" w:firstLineChars="0"/>
              <w:rPr>
                <w:color w:val="auto"/>
                <w:sz w:val="16"/>
                <w:szCs w:val="16"/>
              </w:rPr>
            </w:pPr>
            <w:r>
              <w:rPr>
                <w:color w:val="auto"/>
                <w:sz w:val="16"/>
                <w:szCs w:val="16"/>
              </w:rPr>
              <w:t>199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云南省</w:t>
            </w:r>
          </w:p>
        </w:tc>
        <w:tc>
          <w:tcPr>
            <w:tcW w:w="695" w:type="dxa"/>
          </w:tcPr>
          <w:p>
            <w:pPr>
              <w:spacing w:line="200" w:lineRule="exact"/>
              <w:ind w:firstLine="0" w:firstLineChars="0"/>
              <w:rPr>
                <w:color w:val="auto"/>
                <w:sz w:val="16"/>
                <w:szCs w:val="16"/>
              </w:rPr>
            </w:pPr>
            <w:r>
              <w:rPr>
                <w:color w:val="auto"/>
                <w:sz w:val="16"/>
                <w:szCs w:val="16"/>
              </w:rPr>
              <w:t>9</w:t>
            </w:r>
          </w:p>
        </w:tc>
        <w:tc>
          <w:tcPr>
            <w:tcW w:w="802" w:type="dxa"/>
          </w:tcPr>
          <w:p>
            <w:pPr>
              <w:spacing w:line="200" w:lineRule="exact"/>
              <w:ind w:firstLine="0" w:firstLineChars="0"/>
              <w:rPr>
                <w:color w:val="auto"/>
                <w:sz w:val="16"/>
                <w:szCs w:val="16"/>
              </w:rPr>
            </w:pPr>
            <w:r>
              <w:rPr>
                <w:color w:val="auto"/>
                <w:sz w:val="16"/>
                <w:szCs w:val="16"/>
              </w:rPr>
              <w:t>13</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1</w:t>
            </w:r>
          </w:p>
        </w:tc>
        <w:tc>
          <w:tcPr>
            <w:tcW w:w="752" w:type="dxa"/>
          </w:tcPr>
          <w:p>
            <w:pPr>
              <w:spacing w:line="200" w:lineRule="exact"/>
              <w:ind w:firstLine="0" w:firstLineChars="0"/>
              <w:rPr>
                <w:color w:val="auto"/>
                <w:sz w:val="16"/>
                <w:szCs w:val="16"/>
              </w:rPr>
            </w:pPr>
            <w:r>
              <w:rPr>
                <w:color w:val="auto"/>
                <w:sz w:val="16"/>
                <w:szCs w:val="16"/>
              </w:rPr>
              <w:t>118</w:t>
            </w:r>
          </w:p>
        </w:tc>
        <w:tc>
          <w:tcPr>
            <w:tcW w:w="746" w:type="dxa"/>
          </w:tcPr>
          <w:p>
            <w:pPr>
              <w:spacing w:line="200" w:lineRule="exact"/>
              <w:ind w:firstLine="0" w:firstLineChars="0"/>
              <w:rPr>
                <w:color w:val="auto"/>
                <w:sz w:val="16"/>
                <w:szCs w:val="16"/>
              </w:rPr>
            </w:pPr>
            <w:r>
              <w:rPr>
                <w:color w:val="auto"/>
                <w:sz w:val="16"/>
                <w:szCs w:val="16"/>
              </w:rPr>
              <w:t>7</w:t>
            </w:r>
          </w:p>
        </w:tc>
        <w:tc>
          <w:tcPr>
            <w:tcW w:w="594" w:type="dxa"/>
          </w:tcPr>
          <w:p>
            <w:pPr>
              <w:spacing w:line="200" w:lineRule="exact"/>
              <w:ind w:firstLine="0" w:firstLineChars="0"/>
              <w:rPr>
                <w:color w:val="auto"/>
                <w:sz w:val="16"/>
                <w:szCs w:val="16"/>
              </w:rPr>
            </w:pPr>
            <w:r>
              <w:rPr>
                <w:color w:val="auto"/>
                <w:sz w:val="16"/>
                <w:szCs w:val="16"/>
              </w:rPr>
              <w:t>0</w:t>
            </w:r>
          </w:p>
        </w:tc>
        <w:tc>
          <w:tcPr>
            <w:tcW w:w="844" w:type="dxa"/>
          </w:tcPr>
          <w:p>
            <w:pPr>
              <w:spacing w:line="200" w:lineRule="exact"/>
              <w:ind w:firstLine="0" w:firstLineChars="0"/>
              <w:rPr>
                <w:color w:val="auto"/>
                <w:sz w:val="16"/>
                <w:szCs w:val="16"/>
              </w:rPr>
            </w:pPr>
            <w:r>
              <w:rPr>
                <w:color w:val="auto"/>
                <w:sz w:val="16"/>
                <w:szCs w:val="16"/>
              </w:rPr>
              <w:t>3</w:t>
            </w:r>
          </w:p>
        </w:tc>
        <w:tc>
          <w:tcPr>
            <w:tcW w:w="695" w:type="dxa"/>
          </w:tcPr>
          <w:p>
            <w:pPr>
              <w:spacing w:line="200" w:lineRule="exact"/>
              <w:ind w:firstLine="0" w:firstLineChars="0"/>
              <w:rPr>
                <w:color w:val="auto"/>
                <w:sz w:val="16"/>
                <w:szCs w:val="16"/>
              </w:rPr>
            </w:pPr>
            <w:r>
              <w:rPr>
                <w:color w:val="auto"/>
                <w:sz w:val="16"/>
                <w:szCs w:val="16"/>
              </w:rPr>
              <w:t>0</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0</w:t>
            </w:r>
          </w:p>
        </w:tc>
        <w:tc>
          <w:tcPr>
            <w:tcW w:w="537" w:type="dxa"/>
          </w:tcPr>
          <w:p>
            <w:pPr>
              <w:spacing w:line="200" w:lineRule="exact"/>
              <w:ind w:firstLine="0" w:firstLineChars="0"/>
              <w:rPr>
                <w:color w:val="auto"/>
                <w:sz w:val="16"/>
                <w:szCs w:val="16"/>
              </w:rPr>
            </w:pPr>
            <w:r>
              <w:rPr>
                <w:color w:val="auto"/>
                <w:sz w:val="16"/>
                <w:szCs w:val="16"/>
              </w:rPr>
              <w:t>3</w:t>
            </w:r>
          </w:p>
        </w:tc>
        <w:tc>
          <w:tcPr>
            <w:tcW w:w="695" w:type="dxa"/>
          </w:tcPr>
          <w:p>
            <w:pPr>
              <w:spacing w:line="200" w:lineRule="exact"/>
              <w:ind w:firstLine="0" w:firstLineChars="0"/>
              <w:rPr>
                <w:color w:val="auto"/>
                <w:sz w:val="16"/>
                <w:szCs w:val="16"/>
              </w:rPr>
            </w:pPr>
            <w:r>
              <w:rPr>
                <w:color w:val="auto"/>
                <w:sz w:val="16"/>
                <w:szCs w:val="16"/>
              </w:rPr>
              <w:t>20</w:t>
            </w:r>
          </w:p>
        </w:tc>
        <w:tc>
          <w:tcPr>
            <w:tcW w:w="695" w:type="dxa"/>
          </w:tcPr>
          <w:p>
            <w:pPr>
              <w:spacing w:line="200" w:lineRule="exact"/>
              <w:ind w:firstLine="0" w:firstLineChars="0"/>
              <w:rPr>
                <w:color w:val="auto"/>
                <w:sz w:val="16"/>
                <w:szCs w:val="16"/>
              </w:rPr>
            </w:pPr>
            <w:r>
              <w:rPr>
                <w:color w:val="auto"/>
                <w:sz w:val="16"/>
                <w:szCs w:val="16"/>
              </w:rPr>
              <w:t>0</w:t>
            </w:r>
          </w:p>
        </w:tc>
        <w:tc>
          <w:tcPr>
            <w:tcW w:w="638" w:type="dxa"/>
          </w:tcPr>
          <w:p>
            <w:pPr>
              <w:spacing w:line="200" w:lineRule="exact"/>
              <w:ind w:firstLine="0" w:firstLineChars="0"/>
              <w:rPr>
                <w:color w:val="auto"/>
                <w:sz w:val="16"/>
                <w:szCs w:val="16"/>
              </w:rPr>
            </w:pPr>
            <w:r>
              <w:rPr>
                <w:color w:val="auto"/>
                <w:sz w:val="16"/>
                <w:szCs w:val="16"/>
              </w:rPr>
              <w:t>0</w:t>
            </w:r>
          </w:p>
        </w:tc>
        <w:tc>
          <w:tcPr>
            <w:tcW w:w="752" w:type="dxa"/>
          </w:tcPr>
          <w:p>
            <w:pPr>
              <w:spacing w:line="200" w:lineRule="exact"/>
              <w:ind w:firstLine="0" w:firstLineChars="0"/>
              <w:rPr>
                <w:color w:val="auto"/>
                <w:sz w:val="16"/>
                <w:szCs w:val="16"/>
              </w:rPr>
            </w:pPr>
            <w:r>
              <w:rPr>
                <w:color w:val="auto"/>
                <w:sz w:val="16"/>
                <w:szCs w:val="16"/>
              </w:rPr>
              <w:t>5</w:t>
            </w:r>
          </w:p>
        </w:tc>
        <w:tc>
          <w:tcPr>
            <w:tcW w:w="749" w:type="dxa"/>
          </w:tcPr>
          <w:p>
            <w:pPr>
              <w:spacing w:line="200" w:lineRule="exact"/>
              <w:ind w:firstLine="0" w:firstLineChars="0"/>
              <w:rPr>
                <w:color w:val="auto"/>
                <w:sz w:val="16"/>
                <w:szCs w:val="16"/>
              </w:rPr>
            </w:pPr>
            <w:r>
              <w:rPr>
                <w:color w:val="auto"/>
                <w:sz w:val="16"/>
                <w:szCs w:val="16"/>
              </w:rPr>
              <w:t>17</w:t>
            </w:r>
          </w:p>
        </w:tc>
        <w:tc>
          <w:tcPr>
            <w:tcW w:w="847" w:type="dxa"/>
          </w:tcPr>
          <w:p>
            <w:pPr>
              <w:spacing w:line="200" w:lineRule="exact"/>
              <w:ind w:firstLine="0" w:firstLineChars="0"/>
              <w:rPr>
                <w:color w:val="auto"/>
                <w:sz w:val="16"/>
                <w:szCs w:val="16"/>
              </w:rPr>
            </w:pPr>
            <w:r>
              <w:rPr>
                <w:color w:val="auto"/>
                <w:sz w:val="16"/>
                <w:szCs w:val="16"/>
              </w:rPr>
              <w:t>3</w:t>
            </w:r>
          </w:p>
        </w:tc>
        <w:tc>
          <w:tcPr>
            <w:tcW w:w="752" w:type="dxa"/>
          </w:tcPr>
          <w:p>
            <w:pPr>
              <w:spacing w:line="200" w:lineRule="exact"/>
              <w:ind w:firstLine="0" w:firstLineChars="0"/>
              <w:rPr>
                <w:color w:val="auto"/>
                <w:sz w:val="16"/>
                <w:szCs w:val="16"/>
              </w:rPr>
            </w:pPr>
            <w:r>
              <w:rPr>
                <w:color w:val="auto"/>
                <w:sz w:val="16"/>
                <w:szCs w:val="16"/>
              </w:rPr>
              <w:t>2422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浙江省</w:t>
            </w:r>
          </w:p>
        </w:tc>
        <w:tc>
          <w:tcPr>
            <w:tcW w:w="695" w:type="dxa"/>
          </w:tcPr>
          <w:p>
            <w:pPr>
              <w:spacing w:line="200" w:lineRule="exact"/>
              <w:ind w:firstLine="0" w:firstLineChars="0"/>
              <w:rPr>
                <w:color w:val="auto"/>
                <w:sz w:val="16"/>
                <w:szCs w:val="16"/>
              </w:rPr>
            </w:pPr>
            <w:r>
              <w:rPr>
                <w:color w:val="auto"/>
                <w:sz w:val="16"/>
                <w:szCs w:val="16"/>
              </w:rPr>
              <w:t>181</w:t>
            </w:r>
          </w:p>
        </w:tc>
        <w:tc>
          <w:tcPr>
            <w:tcW w:w="802" w:type="dxa"/>
          </w:tcPr>
          <w:p>
            <w:pPr>
              <w:spacing w:line="200" w:lineRule="exact"/>
              <w:ind w:firstLine="0" w:firstLineChars="0"/>
              <w:rPr>
                <w:color w:val="auto"/>
                <w:sz w:val="16"/>
                <w:szCs w:val="16"/>
              </w:rPr>
            </w:pPr>
            <w:r>
              <w:rPr>
                <w:color w:val="auto"/>
                <w:sz w:val="16"/>
                <w:szCs w:val="16"/>
              </w:rPr>
              <w:t>344</w:t>
            </w:r>
          </w:p>
        </w:tc>
        <w:tc>
          <w:tcPr>
            <w:tcW w:w="689" w:type="dxa"/>
          </w:tcPr>
          <w:p>
            <w:pPr>
              <w:spacing w:line="200" w:lineRule="exact"/>
              <w:ind w:firstLine="0" w:firstLineChars="0"/>
              <w:rPr>
                <w:color w:val="auto"/>
                <w:sz w:val="16"/>
                <w:szCs w:val="16"/>
              </w:rPr>
            </w:pPr>
            <w:r>
              <w:rPr>
                <w:color w:val="auto"/>
                <w:sz w:val="16"/>
                <w:szCs w:val="16"/>
              </w:rPr>
              <w:t>2</w:t>
            </w:r>
          </w:p>
        </w:tc>
        <w:tc>
          <w:tcPr>
            <w:tcW w:w="689" w:type="dxa"/>
          </w:tcPr>
          <w:p>
            <w:pPr>
              <w:spacing w:line="200" w:lineRule="exact"/>
              <w:ind w:firstLine="0" w:firstLineChars="0"/>
              <w:rPr>
                <w:color w:val="auto"/>
                <w:sz w:val="16"/>
                <w:szCs w:val="16"/>
              </w:rPr>
            </w:pPr>
            <w:r>
              <w:rPr>
                <w:color w:val="auto"/>
                <w:sz w:val="16"/>
                <w:szCs w:val="16"/>
              </w:rPr>
              <w:t>6</w:t>
            </w:r>
          </w:p>
        </w:tc>
        <w:tc>
          <w:tcPr>
            <w:tcW w:w="752" w:type="dxa"/>
          </w:tcPr>
          <w:p>
            <w:pPr>
              <w:spacing w:line="200" w:lineRule="exact"/>
              <w:ind w:firstLine="0" w:firstLineChars="0"/>
              <w:rPr>
                <w:color w:val="auto"/>
                <w:sz w:val="16"/>
                <w:szCs w:val="16"/>
              </w:rPr>
            </w:pPr>
            <w:r>
              <w:rPr>
                <w:color w:val="auto"/>
                <w:sz w:val="16"/>
                <w:szCs w:val="16"/>
              </w:rPr>
              <w:t>737</w:t>
            </w:r>
          </w:p>
        </w:tc>
        <w:tc>
          <w:tcPr>
            <w:tcW w:w="746" w:type="dxa"/>
          </w:tcPr>
          <w:p>
            <w:pPr>
              <w:spacing w:line="200" w:lineRule="exact"/>
              <w:ind w:firstLine="0" w:firstLineChars="0"/>
              <w:rPr>
                <w:color w:val="auto"/>
                <w:sz w:val="16"/>
                <w:szCs w:val="16"/>
              </w:rPr>
            </w:pPr>
            <w:r>
              <w:rPr>
                <w:color w:val="auto"/>
                <w:sz w:val="16"/>
                <w:szCs w:val="16"/>
              </w:rPr>
              <w:t>78</w:t>
            </w:r>
          </w:p>
        </w:tc>
        <w:tc>
          <w:tcPr>
            <w:tcW w:w="594" w:type="dxa"/>
          </w:tcPr>
          <w:p>
            <w:pPr>
              <w:spacing w:line="200" w:lineRule="exact"/>
              <w:ind w:firstLine="0" w:firstLineChars="0"/>
              <w:rPr>
                <w:color w:val="auto"/>
                <w:sz w:val="16"/>
                <w:szCs w:val="16"/>
              </w:rPr>
            </w:pPr>
            <w:r>
              <w:rPr>
                <w:color w:val="auto"/>
                <w:sz w:val="16"/>
                <w:szCs w:val="16"/>
              </w:rPr>
              <w:t>32</w:t>
            </w:r>
          </w:p>
        </w:tc>
        <w:tc>
          <w:tcPr>
            <w:tcW w:w="844" w:type="dxa"/>
          </w:tcPr>
          <w:p>
            <w:pPr>
              <w:spacing w:line="200" w:lineRule="exact"/>
              <w:ind w:firstLine="0" w:firstLineChars="0"/>
              <w:rPr>
                <w:color w:val="auto"/>
                <w:sz w:val="16"/>
                <w:szCs w:val="16"/>
              </w:rPr>
            </w:pPr>
            <w:r>
              <w:rPr>
                <w:color w:val="auto"/>
                <w:sz w:val="16"/>
                <w:szCs w:val="16"/>
              </w:rPr>
              <w:t>21</w:t>
            </w:r>
          </w:p>
        </w:tc>
        <w:tc>
          <w:tcPr>
            <w:tcW w:w="695" w:type="dxa"/>
          </w:tcPr>
          <w:p>
            <w:pPr>
              <w:spacing w:line="200" w:lineRule="exact"/>
              <w:ind w:firstLine="0" w:firstLineChars="0"/>
              <w:rPr>
                <w:color w:val="auto"/>
                <w:sz w:val="16"/>
                <w:szCs w:val="16"/>
              </w:rPr>
            </w:pPr>
            <w:r>
              <w:rPr>
                <w:color w:val="auto"/>
                <w:sz w:val="16"/>
                <w:szCs w:val="16"/>
              </w:rPr>
              <w:t>24</w:t>
            </w:r>
          </w:p>
        </w:tc>
        <w:tc>
          <w:tcPr>
            <w:tcW w:w="582" w:type="dxa"/>
          </w:tcPr>
          <w:p>
            <w:pPr>
              <w:spacing w:line="200" w:lineRule="exact"/>
              <w:ind w:firstLine="0" w:firstLineChars="0"/>
              <w:rPr>
                <w:color w:val="auto"/>
                <w:sz w:val="16"/>
                <w:szCs w:val="16"/>
              </w:rPr>
            </w:pPr>
            <w:r>
              <w:rPr>
                <w:color w:val="auto"/>
                <w:sz w:val="16"/>
                <w:szCs w:val="16"/>
              </w:rPr>
              <w:t>29</w:t>
            </w:r>
          </w:p>
        </w:tc>
        <w:tc>
          <w:tcPr>
            <w:tcW w:w="689" w:type="dxa"/>
          </w:tcPr>
          <w:p>
            <w:pPr>
              <w:spacing w:line="200" w:lineRule="exact"/>
              <w:ind w:firstLine="0" w:firstLineChars="0"/>
              <w:rPr>
                <w:color w:val="auto"/>
                <w:sz w:val="16"/>
                <w:szCs w:val="16"/>
              </w:rPr>
            </w:pPr>
            <w:r>
              <w:rPr>
                <w:color w:val="auto"/>
                <w:sz w:val="16"/>
                <w:szCs w:val="16"/>
              </w:rPr>
              <w:t>59</w:t>
            </w:r>
          </w:p>
        </w:tc>
        <w:tc>
          <w:tcPr>
            <w:tcW w:w="790" w:type="dxa"/>
          </w:tcPr>
          <w:p>
            <w:pPr>
              <w:spacing w:line="200" w:lineRule="exact"/>
              <w:ind w:firstLine="0" w:firstLineChars="0"/>
              <w:rPr>
                <w:color w:val="auto"/>
                <w:sz w:val="16"/>
                <w:szCs w:val="16"/>
              </w:rPr>
            </w:pPr>
            <w:r>
              <w:rPr>
                <w:color w:val="auto"/>
                <w:sz w:val="16"/>
                <w:szCs w:val="16"/>
              </w:rPr>
              <w:t>30</w:t>
            </w:r>
          </w:p>
        </w:tc>
        <w:tc>
          <w:tcPr>
            <w:tcW w:w="537" w:type="dxa"/>
          </w:tcPr>
          <w:p>
            <w:pPr>
              <w:spacing w:line="200" w:lineRule="exact"/>
              <w:ind w:firstLine="0" w:firstLineChars="0"/>
              <w:rPr>
                <w:color w:val="auto"/>
                <w:sz w:val="16"/>
                <w:szCs w:val="16"/>
              </w:rPr>
            </w:pPr>
            <w:r>
              <w:rPr>
                <w:color w:val="auto"/>
                <w:sz w:val="16"/>
                <w:szCs w:val="16"/>
              </w:rPr>
              <w:t>22</w:t>
            </w:r>
          </w:p>
        </w:tc>
        <w:tc>
          <w:tcPr>
            <w:tcW w:w="695" w:type="dxa"/>
          </w:tcPr>
          <w:p>
            <w:pPr>
              <w:spacing w:line="200" w:lineRule="exact"/>
              <w:ind w:firstLine="0" w:firstLineChars="0"/>
              <w:rPr>
                <w:color w:val="auto"/>
                <w:sz w:val="16"/>
                <w:szCs w:val="16"/>
              </w:rPr>
            </w:pPr>
            <w:r>
              <w:rPr>
                <w:color w:val="auto"/>
                <w:sz w:val="16"/>
                <w:szCs w:val="16"/>
              </w:rPr>
              <w:t>72</w:t>
            </w:r>
          </w:p>
        </w:tc>
        <w:tc>
          <w:tcPr>
            <w:tcW w:w="695" w:type="dxa"/>
          </w:tcPr>
          <w:p>
            <w:pPr>
              <w:spacing w:line="200" w:lineRule="exact"/>
              <w:ind w:firstLine="0" w:firstLineChars="0"/>
              <w:rPr>
                <w:color w:val="auto"/>
                <w:sz w:val="16"/>
                <w:szCs w:val="16"/>
              </w:rPr>
            </w:pPr>
            <w:r>
              <w:rPr>
                <w:color w:val="auto"/>
                <w:sz w:val="16"/>
                <w:szCs w:val="16"/>
              </w:rPr>
              <w:t>22</w:t>
            </w:r>
          </w:p>
        </w:tc>
        <w:tc>
          <w:tcPr>
            <w:tcW w:w="638" w:type="dxa"/>
          </w:tcPr>
          <w:p>
            <w:pPr>
              <w:spacing w:line="200" w:lineRule="exact"/>
              <w:ind w:firstLine="0" w:firstLineChars="0"/>
              <w:rPr>
                <w:color w:val="auto"/>
                <w:sz w:val="16"/>
                <w:szCs w:val="16"/>
              </w:rPr>
            </w:pPr>
            <w:r>
              <w:rPr>
                <w:color w:val="auto"/>
                <w:sz w:val="16"/>
                <w:szCs w:val="16"/>
              </w:rPr>
              <w:t>6</w:t>
            </w:r>
          </w:p>
        </w:tc>
        <w:tc>
          <w:tcPr>
            <w:tcW w:w="752" w:type="dxa"/>
          </w:tcPr>
          <w:p>
            <w:pPr>
              <w:spacing w:line="200" w:lineRule="exact"/>
              <w:ind w:firstLine="0" w:firstLineChars="0"/>
              <w:rPr>
                <w:color w:val="auto"/>
                <w:sz w:val="16"/>
                <w:szCs w:val="16"/>
              </w:rPr>
            </w:pPr>
            <w:r>
              <w:rPr>
                <w:color w:val="auto"/>
                <w:sz w:val="16"/>
                <w:szCs w:val="16"/>
              </w:rPr>
              <w:t>194</w:t>
            </w:r>
          </w:p>
        </w:tc>
        <w:tc>
          <w:tcPr>
            <w:tcW w:w="749" w:type="dxa"/>
          </w:tcPr>
          <w:p>
            <w:pPr>
              <w:spacing w:line="200" w:lineRule="exact"/>
              <w:ind w:firstLine="0" w:firstLineChars="0"/>
              <w:rPr>
                <w:color w:val="auto"/>
                <w:sz w:val="16"/>
                <w:szCs w:val="16"/>
              </w:rPr>
            </w:pPr>
            <w:r>
              <w:rPr>
                <w:color w:val="auto"/>
                <w:sz w:val="16"/>
                <w:szCs w:val="16"/>
              </w:rPr>
              <w:t>547</w:t>
            </w:r>
          </w:p>
        </w:tc>
        <w:tc>
          <w:tcPr>
            <w:tcW w:w="847" w:type="dxa"/>
          </w:tcPr>
          <w:p>
            <w:pPr>
              <w:spacing w:line="200" w:lineRule="exact"/>
              <w:ind w:firstLine="0" w:firstLineChars="0"/>
              <w:rPr>
                <w:color w:val="auto"/>
                <w:sz w:val="16"/>
                <w:szCs w:val="16"/>
              </w:rPr>
            </w:pPr>
            <w:r>
              <w:rPr>
                <w:color w:val="auto"/>
                <w:sz w:val="16"/>
                <w:szCs w:val="16"/>
              </w:rPr>
              <w:t>16</w:t>
            </w:r>
          </w:p>
        </w:tc>
        <w:tc>
          <w:tcPr>
            <w:tcW w:w="752" w:type="dxa"/>
          </w:tcPr>
          <w:p>
            <w:pPr>
              <w:spacing w:line="200" w:lineRule="exact"/>
              <w:ind w:firstLine="0" w:firstLineChars="0"/>
              <w:rPr>
                <w:color w:val="auto"/>
                <w:sz w:val="16"/>
                <w:szCs w:val="16"/>
              </w:rPr>
            </w:pPr>
            <w:r>
              <w:rPr>
                <w:color w:val="auto"/>
                <w:sz w:val="16"/>
                <w:szCs w:val="16"/>
              </w:rPr>
              <w:t>265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重庆市</w:t>
            </w:r>
          </w:p>
        </w:tc>
        <w:tc>
          <w:tcPr>
            <w:tcW w:w="695" w:type="dxa"/>
          </w:tcPr>
          <w:p>
            <w:pPr>
              <w:spacing w:line="200" w:lineRule="exact"/>
              <w:ind w:firstLine="0" w:firstLineChars="0"/>
              <w:rPr>
                <w:color w:val="auto"/>
                <w:sz w:val="16"/>
                <w:szCs w:val="16"/>
              </w:rPr>
            </w:pPr>
            <w:r>
              <w:rPr>
                <w:color w:val="auto"/>
                <w:sz w:val="16"/>
                <w:szCs w:val="16"/>
              </w:rPr>
              <w:t>23</w:t>
            </w:r>
          </w:p>
        </w:tc>
        <w:tc>
          <w:tcPr>
            <w:tcW w:w="802" w:type="dxa"/>
          </w:tcPr>
          <w:p>
            <w:pPr>
              <w:spacing w:line="200" w:lineRule="exact"/>
              <w:ind w:firstLine="0" w:firstLineChars="0"/>
              <w:rPr>
                <w:color w:val="auto"/>
                <w:sz w:val="16"/>
                <w:szCs w:val="16"/>
              </w:rPr>
            </w:pPr>
            <w:r>
              <w:rPr>
                <w:color w:val="auto"/>
                <w:sz w:val="16"/>
                <w:szCs w:val="16"/>
              </w:rPr>
              <w:t>35</w:t>
            </w:r>
          </w:p>
        </w:tc>
        <w:tc>
          <w:tcPr>
            <w:tcW w:w="689"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90</w:t>
            </w:r>
          </w:p>
        </w:tc>
        <w:tc>
          <w:tcPr>
            <w:tcW w:w="746" w:type="dxa"/>
          </w:tcPr>
          <w:p>
            <w:pPr>
              <w:spacing w:line="200" w:lineRule="exact"/>
              <w:ind w:firstLine="0" w:firstLineChars="0"/>
              <w:rPr>
                <w:color w:val="auto"/>
                <w:sz w:val="16"/>
                <w:szCs w:val="16"/>
              </w:rPr>
            </w:pPr>
            <w:r>
              <w:rPr>
                <w:color w:val="auto"/>
                <w:sz w:val="16"/>
                <w:szCs w:val="16"/>
              </w:rPr>
              <w:t>5</w:t>
            </w:r>
          </w:p>
        </w:tc>
        <w:tc>
          <w:tcPr>
            <w:tcW w:w="594" w:type="dxa"/>
          </w:tcPr>
          <w:p>
            <w:pPr>
              <w:spacing w:line="200" w:lineRule="exact"/>
              <w:ind w:firstLine="0" w:firstLineChars="0"/>
              <w:rPr>
                <w:color w:val="auto"/>
                <w:sz w:val="16"/>
                <w:szCs w:val="16"/>
              </w:rPr>
            </w:pPr>
            <w:r>
              <w:rPr>
                <w:color w:val="auto"/>
                <w:sz w:val="16"/>
                <w:szCs w:val="16"/>
              </w:rPr>
              <w:t>0</w:t>
            </w:r>
          </w:p>
        </w:tc>
        <w:tc>
          <w:tcPr>
            <w:tcW w:w="844" w:type="dxa"/>
          </w:tcPr>
          <w:p>
            <w:pPr>
              <w:spacing w:line="200" w:lineRule="exact"/>
              <w:ind w:firstLine="0" w:firstLineChars="0"/>
              <w:rPr>
                <w:color w:val="auto"/>
                <w:sz w:val="16"/>
                <w:szCs w:val="16"/>
              </w:rPr>
            </w:pPr>
            <w:r>
              <w:rPr>
                <w:color w:val="auto"/>
                <w:sz w:val="16"/>
                <w:szCs w:val="16"/>
              </w:rPr>
              <w:t>0</w:t>
            </w:r>
          </w:p>
        </w:tc>
        <w:tc>
          <w:tcPr>
            <w:tcW w:w="695" w:type="dxa"/>
          </w:tcPr>
          <w:p>
            <w:pPr>
              <w:spacing w:line="200" w:lineRule="exact"/>
              <w:ind w:firstLine="0" w:firstLineChars="0"/>
              <w:rPr>
                <w:color w:val="auto"/>
                <w:sz w:val="16"/>
                <w:szCs w:val="16"/>
              </w:rPr>
            </w:pPr>
            <w:r>
              <w:rPr>
                <w:color w:val="auto"/>
                <w:sz w:val="16"/>
                <w:szCs w:val="16"/>
              </w:rPr>
              <w:t>1</w:t>
            </w:r>
          </w:p>
        </w:tc>
        <w:tc>
          <w:tcPr>
            <w:tcW w:w="582" w:type="dxa"/>
          </w:tcPr>
          <w:p>
            <w:pPr>
              <w:spacing w:line="200" w:lineRule="exact"/>
              <w:ind w:firstLine="0" w:firstLineChars="0"/>
              <w:rPr>
                <w:color w:val="auto"/>
                <w:sz w:val="16"/>
                <w:szCs w:val="16"/>
              </w:rPr>
            </w:pPr>
            <w:r>
              <w:rPr>
                <w:color w:val="auto"/>
                <w:sz w:val="16"/>
                <w:szCs w:val="16"/>
              </w:rPr>
              <w:t>0</w:t>
            </w:r>
          </w:p>
        </w:tc>
        <w:tc>
          <w:tcPr>
            <w:tcW w:w="689" w:type="dxa"/>
          </w:tcPr>
          <w:p>
            <w:pPr>
              <w:spacing w:line="200" w:lineRule="exact"/>
              <w:ind w:firstLine="0" w:firstLineChars="0"/>
              <w:rPr>
                <w:color w:val="auto"/>
                <w:sz w:val="16"/>
                <w:szCs w:val="16"/>
              </w:rPr>
            </w:pPr>
            <w:r>
              <w:rPr>
                <w:color w:val="auto"/>
                <w:sz w:val="16"/>
                <w:szCs w:val="16"/>
              </w:rPr>
              <w:t>0</w:t>
            </w:r>
          </w:p>
        </w:tc>
        <w:tc>
          <w:tcPr>
            <w:tcW w:w="790" w:type="dxa"/>
          </w:tcPr>
          <w:p>
            <w:pPr>
              <w:spacing w:line="200" w:lineRule="exact"/>
              <w:ind w:firstLine="0" w:firstLineChars="0"/>
              <w:rPr>
                <w:color w:val="auto"/>
                <w:sz w:val="16"/>
                <w:szCs w:val="16"/>
              </w:rPr>
            </w:pPr>
            <w:r>
              <w:rPr>
                <w:color w:val="auto"/>
                <w:sz w:val="16"/>
                <w:szCs w:val="16"/>
              </w:rPr>
              <w:t>1</w:t>
            </w:r>
          </w:p>
        </w:tc>
        <w:tc>
          <w:tcPr>
            <w:tcW w:w="537" w:type="dxa"/>
          </w:tcPr>
          <w:p>
            <w:pPr>
              <w:spacing w:line="200" w:lineRule="exact"/>
              <w:ind w:firstLine="0" w:firstLineChars="0"/>
              <w:rPr>
                <w:color w:val="auto"/>
                <w:sz w:val="16"/>
                <w:szCs w:val="16"/>
              </w:rPr>
            </w:pPr>
            <w:r>
              <w:rPr>
                <w:color w:val="auto"/>
                <w:sz w:val="16"/>
                <w:szCs w:val="16"/>
              </w:rPr>
              <w:t>1</w:t>
            </w:r>
          </w:p>
        </w:tc>
        <w:tc>
          <w:tcPr>
            <w:tcW w:w="695" w:type="dxa"/>
          </w:tcPr>
          <w:p>
            <w:pPr>
              <w:spacing w:line="200" w:lineRule="exact"/>
              <w:ind w:firstLine="0" w:firstLineChars="0"/>
              <w:rPr>
                <w:color w:val="auto"/>
                <w:sz w:val="16"/>
                <w:szCs w:val="16"/>
              </w:rPr>
            </w:pPr>
            <w:r>
              <w:rPr>
                <w:color w:val="auto"/>
                <w:sz w:val="16"/>
                <w:szCs w:val="16"/>
              </w:rPr>
              <w:t>29</w:t>
            </w:r>
          </w:p>
        </w:tc>
        <w:tc>
          <w:tcPr>
            <w:tcW w:w="695" w:type="dxa"/>
          </w:tcPr>
          <w:p>
            <w:pPr>
              <w:spacing w:line="200" w:lineRule="exact"/>
              <w:ind w:firstLine="0" w:firstLineChars="0"/>
              <w:rPr>
                <w:color w:val="auto"/>
                <w:sz w:val="16"/>
                <w:szCs w:val="16"/>
              </w:rPr>
            </w:pPr>
            <w:r>
              <w:rPr>
                <w:color w:val="auto"/>
                <w:sz w:val="16"/>
                <w:szCs w:val="16"/>
              </w:rPr>
              <w:t>10</w:t>
            </w:r>
          </w:p>
        </w:tc>
        <w:tc>
          <w:tcPr>
            <w:tcW w:w="638" w:type="dxa"/>
          </w:tcPr>
          <w:p>
            <w:pPr>
              <w:spacing w:line="200" w:lineRule="exact"/>
              <w:ind w:firstLine="0" w:firstLineChars="0"/>
              <w:rPr>
                <w:color w:val="auto"/>
                <w:sz w:val="16"/>
                <w:szCs w:val="16"/>
              </w:rPr>
            </w:pPr>
            <w:r>
              <w:rPr>
                <w:color w:val="auto"/>
                <w:sz w:val="16"/>
                <w:szCs w:val="16"/>
              </w:rPr>
              <w:t>3</w:t>
            </w:r>
          </w:p>
        </w:tc>
        <w:tc>
          <w:tcPr>
            <w:tcW w:w="752" w:type="dxa"/>
          </w:tcPr>
          <w:p>
            <w:pPr>
              <w:spacing w:line="200" w:lineRule="exact"/>
              <w:ind w:firstLine="0" w:firstLineChars="0"/>
              <w:rPr>
                <w:color w:val="auto"/>
                <w:sz w:val="16"/>
                <w:szCs w:val="16"/>
              </w:rPr>
            </w:pPr>
            <w:r>
              <w:rPr>
                <w:color w:val="auto"/>
                <w:sz w:val="16"/>
                <w:szCs w:val="16"/>
              </w:rPr>
              <w:t>21</w:t>
            </w:r>
          </w:p>
        </w:tc>
        <w:tc>
          <w:tcPr>
            <w:tcW w:w="749" w:type="dxa"/>
          </w:tcPr>
          <w:p>
            <w:pPr>
              <w:spacing w:line="200" w:lineRule="exact"/>
              <w:ind w:firstLine="0" w:firstLineChars="0"/>
              <w:rPr>
                <w:color w:val="auto"/>
                <w:sz w:val="16"/>
                <w:szCs w:val="16"/>
              </w:rPr>
            </w:pPr>
            <w:r>
              <w:rPr>
                <w:color w:val="auto"/>
                <w:sz w:val="16"/>
                <w:szCs w:val="16"/>
              </w:rPr>
              <w:t>42</w:t>
            </w:r>
          </w:p>
        </w:tc>
        <w:tc>
          <w:tcPr>
            <w:tcW w:w="847" w:type="dxa"/>
          </w:tcPr>
          <w:p>
            <w:pPr>
              <w:spacing w:line="200" w:lineRule="exact"/>
              <w:ind w:firstLine="0" w:firstLineChars="0"/>
              <w:rPr>
                <w:color w:val="auto"/>
                <w:sz w:val="16"/>
                <w:szCs w:val="16"/>
              </w:rPr>
            </w:pPr>
            <w:r>
              <w:rPr>
                <w:color w:val="auto"/>
                <w:sz w:val="16"/>
                <w:szCs w:val="16"/>
              </w:rPr>
              <w:t>2</w:t>
            </w:r>
          </w:p>
        </w:tc>
        <w:tc>
          <w:tcPr>
            <w:tcW w:w="752" w:type="dxa"/>
          </w:tcPr>
          <w:p>
            <w:pPr>
              <w:spacing w:line="200" w:lineRule="exact"/>
              <w:ind w:firstLine="0" w:firstLineChars="0"/>
              <w:rPr>
                <w:color w:val="auto"/>
                <w:sz w:val="16"/>
                <w:szCs w:val="16"/>
              </w:rPr>
            </w:pPr>
            <w:r>
              <w:rPr>
                <w:color w:val="auto"/>
                <w:sz w:val="16"/>
                <w:szCs w:val="16"/>
              </w:rPr>
              <w:t>83316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trPr>
        <w:tc>
          <w:tcPr>
            <w:tcW w:w="682" w:type="dxa"/>
          </w:tcPr>
          <w:p>
            <w:pPr>
              <w:spacing w:line="200" w:lineRule="exact"/>
              <w:ind w:firstLine="0" w:firstLineChars="0"/>
              <w:rPr>
                <w:color w:val="auto"/>
                <w:sz w:val="16"/>
                <w:szCs w:val="16"/>
              </w:rPr>
            </w:pPr>
            <w:r>
              <w:rPr>
                <w:rFonts w:hint="eastAsia"/>
                <w:color w:val="auto"/>
                <w:sz w:val="16"/>
                <w:szCs w:val="16"/>
              </w:rPr>
              <w:t>合计</w:t>
            </w:r>
          </w:p>
        </w:tc>
        <w:tc>
          <w:tcPr>
            <w:tcW w:w="695" w:type="dxa"/>
          </w:tcPr>
          <w:p>
            <w:pPr>
              <w:spacing w:line="200" w:lineRule="exact"/>
              <w:ind w:firstLine="0" w:firstLineChars="0"/>
              <w:rPr>
                <w:color w:val="auto"/>
                <w:sz w:val="16"/>
                <w:szCs w:val="16"/>
              </w:rPr>
            </w:pPr>
            <w:r>
              <w:rPr>
                <w:color w:val="auto"/>
                <w:sz w:val="16"/>
                <w:szCs w:val="16"/>
              </w:rPr>
              <w:t>9500</w:t>
            </w:r>
          </w:p>
        </w:tc>
        <w:tc>
          <w:tcPr>
            <w:tcW w:w="802" w:type="dxa"/>
          </w:tcPr>
          <w:p>
            <w:pPr>
              <w:spacing w:line="200" w:lineRule="exact"/>
              <w:ind w:firstLine="0" w:firstLineChars="0"/>
              <w:rPr>
                <w:color w:val="auto"/>
                <w:sz w:val="16"/>
                <w:szCs w:val="16"/>
              </w:rPr>
            </w:pPr>
            <w:r>
              <w:rPr>
                <w:color w:val="auto"/>
                <w:sz w:val="16"/>
                <w:szCs w:val="16"/>
              </w:rPr>
              <w:t>10249</w:t>
            </w:r>
          </w:p>
        </w:tc>
        <w:tc>
          <w:tcPr>
            <w:tcW w:w="689" w:type="dxa"/>
          </w:tcPr>
          <w:p>
            <w:pPr>
              <w:spacing w:line="200" w:lineRule="exact"/>
              <w:ind w:firstLine="0" w:firstLineChars="0"/>
              <w:rPr>
                <w:color w:val="auto"/>
                <w:sz w:val="16"/>
                <w:szCs w:val="16"/>
              </w:rPr>
            </w:pPr>
            <w:r>
              <w:rPr>
                <w:color w:val="auto"/>
                <w:sz w:val="16"/>
                <w:szCs w:val="16"/>
              </w:rPr>
              <w:t>617</w:t>
            </w:r>
          </w:p>
        </w:tc>
        <w:tc>
          <w:tcPr>
            <w:tcW w:w="689" w:type="dxa"/>
          </w:tcPr>
          <w:p>
            <w:pPr>
              <w:spacing w:line="200" w:lineRule="exact"/>
              <w:ind w:firstLine="0" w:firstLineChars="0"/>
              <w:rPr>
                <w:color w:val="auto"/>
                <w:sz w:val="16"/>
                <w:szCs w:val="16"/>
              </w:rPr>
            </w:pPr>
            <w:r>
              <w:rPr>
                <w:color w:val="auto"/>
                <w:sz w:val="16"/>
                <w:szCs w:val="16"/>
              </w:rPr>
              <w:t>321</w:t>
            </w:r>
          </w:p>
        </w:tc>
        <w:tc>
          <w:tcPr>
            <w:tcW w:w="752" w:type="dxa"/>
          </w:tcPr>
          <w:p>
            <w:pPr>
              <w:spacing w:line="200" w:lineRule="exact"/>
              <w:ind w:firstLine="0" w:firstLineChars="0"/>
              <w:rPr>
                <w:color w:val="auto"/>
                <w:sz w:val="16"/>
                <w:szCs w:val="16"/>
              </w:rPr>
            </w:pPr>
            <w:r>
              <w:rPr>
                <w:color w:val="auto"/>
                <w:sz w:val="16"/>
                <w:szCs w:val="16"/>
              </w:rPr>
              <w:t>14903</w:t>
            </w:r>
          </w:p>
        </w:tc>
        <w:tc>
          <w:tcPr>
            <w:tcW w:w="746" w:type="dxa"/>
          </w:tcPr>
          <w:p>
            <w:pPr>
              <w:spacing w:line="200" w:lineRule="exact"/>
              <w:ind w:firstLine="0" w:firstLineChars="0"/>
              <w:rPr>
                <w:color w:val="auto"/>
                <w:sz w:val="16"/>
                <w:szCs w:val="16"/>
              </w:rPr>
            </w:pPr>
            <w:r>
              <w:rPr>
                <w:color w:val="auto"/>
                <w:sz w:val="16"/>
                <w:szCs w:val="16"/>
              </w:rPr>
              <w:t>8768</w:t>
            </w:r>
          </w:p>
        </w:tc>
        <w:tc>
          <w:tcPr>
            <w:tcW w:w="594" w:type="dxa"/>
          </w:tcPr>
          <w:p>
            <w:pPr>
              <w:spacing w:line="200" w:lineRule="exact"/>
              <w:ind w:firstLine="0" w:firstLineChars="0"/>
              <w:rPr>
                <w:color w:val="auto"/>
                <w:sz w:val="16"/>
                <w:szCs w:val="16"/>
              </w:rPr>
            </w:pPr>
            <w:r>
              <w:rPr>
                <w:color w:val="auto"/>
                <w:sz w:val="16"/>
                <w:szCs w:val="16"/>
              </w:rPr>
              <w:t>1027</w:t>
            </w:r>
          </w:p>
        </w:tc>
        <w:tc>
          <w:tcPr>
            <w:tcW w:w="844" w:type="dxa"/>
          </w:tcPr>
          <w:p>
            <w:pPr>
              <w:spacing w:line="200" w:lineRule="exact"/>
              <w:ind w:firstLine="0" w:firstLineChars="0"/>
              <w:rPr>
                <w:color w:val="auto"/>
                <w:sz w:val="16"/>
                <w:szCs w:val="16"/>
              </w:rPr>
            </w:pPr>
            <w:r>
              <w:rPr>
                <w:color w:val="auto"/>
                <w:sz w:val="16"/>
                <w:szCs w:val="16"/>
              </w:rPr>
              <w:t>1030</w:t>
            </w:r>
          </w:p>
        </w:tc>
        <w:tc>
          <w:tcPr>
            <w:tcW w:w="695" w:type="dxa"/>
          </w:tcPr>
          <w:p>
            <w:pPr>
              <w:spacing w:line="200" w:lineRule="exact"/>
              <w:ind w:firstLine="0" w:firstLineChars="0"/>
              <w:rPr>
                <w:color w:val="auto"/>
                <w:sz w:val="16"/>
                <w:szCs w:val="16"/>
              </w:rPr>
            </w:pPr>
            <w:r>
              <w:rPr>
                <w:color w:val="auto"/>
                <w:sz w:val="16"/>
                <w:szCs w:val="16"/>
              </w:rPr>
              <w:t>1006</w:t>
            </w:r>
          </w:p>
        </w:tc>
        <w:tc>
          <w:tcPr>
            <w:tcW w:w="582" w:type="dxa"/>
          </w:tcPr>
          <w:p>
            <w:pPr>
              <w:spacing w:line="200" w:lineRule="exact"/>
              <w:ind w:firstLine="0" w:firstLineChars="0"/>
              <w:rPr>
                <w:color w:val="auto"/>
                <w:sz w:val="16"/>
                <w:szCs w:val="16"/>
              </w:rPr>
            </w:pPr>
            <w:r>
              <w:rPr>
                <w:color w:val="auto"/>
                <w:sz w:val="16"/>
                <w:szCs w:val="16"/>
              </w:rPr>
              <w:t>78</w:t>
            </w:r>
          </w:p>
        </w:tc>
        <w:tc>
          <w:tcPr>
            <w:tcW w:w="689" w:type="dxa"/>
          </w:tcPr>
          <w:p>
            <w:pPr>
              <w:spacing w:line="200" w:lineRule="exact"/>
              <w:ind w:firstLine="0" w:firstLineChars="0"/>
              <w:rPr>
                <w:color w:val="auto"/>
                <w:sz w:val="16"/>
                <w:szCs w:val="16"/>
              </w:rPr>
            </w:pPr>
            <w:r>
              <w:rPr>
                <w:color w:val="auto"/>
                <w:sz w:val="16"/>
                <w:szCs w:val="16"/>
              </w:rPr>
              <w:t>523</w:t>
            </w:r>
          </w:p>
        </w:tc>
        <w:tc>
          <w:tcPr>
            <w:tcW w:w="790" w:type="dxa"/>
          </w:tcPr>
          <w:p>
            <w:pPr>
              <w:spacing w:line="200" w:lineRule="exact"/>
              <w:ind w:firstLine="0" w:firstLineChars="0"/>
              <w:rPr>
                <w:color w:val="auto"/>
                <w:sz w:val="16"/>
                <w:szCs w:val="16"/>
              </w:rPr>
            </w:pPr>
            <w:r>
              <w:rPr>
                <w:color w:val="auto"/>
                <w:sz w:val="16"/>
                <w:szCs w:val="16"/>
              </w:rPr>
              <w:t>452</w:t>
            </w:r>
          </w:p>
        </w:tc>
        <w:tc>
          <w:tcPr>
            <w:tcW w:w="537" w:type="dxa"/>
          </w:tcPr>
          <w:p>
            <w:pPr>
              <w:spacing w:line="200" w:lineRule="exact"/>
              <w:ind w:firstLine="0" w:firstLineChars="0"/>
              <w:rPr>
                <w:color w:val="auto"/>
                <w:sz w:val="16"/>
                <w:szCs w:val="16"/>
              </w:rPr>
            </w:pPr>
            <w:r>
              <w:rPr>
                <w:color w:val="auto"/>
                <w:sz w:val="16"/>
                <w:szCs w:val="16"/>
              </w:rPr>
              <w:t>553</w:t>
            </w:r>
          </w:p>
        </w:tc>
        <w:tc>
          <w:tcPr>
            <w:tcW w:w="695" w:type="dxa"/>
          </w:tcPr>
          <w:p>
            <w:pPr>
              <w:spacing w:line="200" w:lineRule="exact"/>
              <w:ind w:firstLine="0" w:firstLineChars="0"/>
              <w:rPr>
                <w:color w:val="auto"/>
                <w:sz w:val="16"/>
                <w:szCs w:val="16"/>
              </w:rPr>
            </w:pPr>
            <w:r>
              <w:rPr>
                <w:color w:val="auto"/>
                <w:sz w:val="16"/>
                <w:szCs w:val="16"/>
              </w:rPr>
              <w:t>6445</w:t>
            </w:r>
          </w:p>
        </w:tc>
        <w:tc>
          <w:tcPr>
            <w:tcW w:w="695" w:type="dxa"/>
          </w:tcPr>
          <w:p>
            <w:pPr>
              <w:spacing w:line="200" w:lineRule="exact"/>
              <w:ind w:firstLine="0" w:firstLineChars="0"/>
              <w:rPr>
                <w:color w:val="auto"/>
                <w:sz w:val="16"/>
                <w:szCs w:val="16"/>
              </w:rPr>
            </w:pPr>
            <w:r>
              <w:rPr>
                <w:color w:val="auto"/>
                <w:sz w:val="16"/>
                <w:szCs w:val="16"/>
              </w:rPr>
              <w:t>1891</w:t>
            </w:r>
          </w:p>
        </w:tc>
        <w:tc>
          <w:tcPr>
            <w:tcW w:w="638" w:type="dxa"/>
          </w:tcPr>
          <w:p>
            <w:pPr>
              <w:spacing w:line="200" w:lineRule="exact"/>
              <w:ind w:firstLine="0" w:firstLineChars="0"/>
              <w:rPr>
                <w:color w:val="auto"/>
                <w:sz w:val="16"/>
                <w:szCs w:val="16"/>
              </w:rPr>
            </w:pPr>
            <w:r>
              <w:rPr>
                <w:color w:val="auto"/>
                <w:sz w:val="16"/>
                <w:szCs w:val="16"/>
              </w:rPr>
              <w:t>294</w:t>
            </w:r>
          </w:p>
        </w:tc>
        <w:tc>
          <w:tcPr>
            <w:tcW w:w="752" w:type="dxa"/>
          </w:tcPr>
          <w:p>
            <w:pPr>
              <w:spacing w:line="200" w:lineRule="exact"/>
              <w:ind w:firstLine="0" w:firstLineChars="0"/>
              <w:rPr>
                <w:color w:val="auto"/>
                <w:sz w:val="16"/>
                <w:szCs w:val="16"/>
              </w:rPr>
            </w:pPr>
            <w:r>
              <w:rPr>
                <w:color w:val="auto"/>
                <w:sz w:val="16"/>
                <w:szCs w:val="16"/>
              </w:rPr>
              <w:t>13276</w:t>
            </w:r>
          </w:p>
        </w:tc>
        <w:tc>
          <w:tcPr>
            <w:tcW w:w="749" w:type="dxa"/>
          </w:tcPr>
          <w:p>
            <w:pPr>
              <w:spacing w:line="200" w:lineRule="exact"/>
              <w:ind w:firstLine="0" w:firstLineChars="0"/>
              <w:rPr>
                <w:color w:val="auto"/>
                <w:sz w:val="16"/>
                <w:szCs w:val="16"/>
              </w:rPr>
            </w:pPr>
            <w:r>
              <w:rPr>
                <w:color w:val="auto"/>
                <w:sz w:val="16"/>
                <w:szCs w:val="16"/>
              </w:rPr>
              <w:t>11036</w:t>
            </w:r>
          </w:p>
        </w:tc>
        <w:tc>
          <w:tcPr>
            <w:tcW w:w="847" w:type="dxa"/>
          </w:tcPr>
          <w:p>
            <w:pPr>
              <w:spacing w:line="200" w:lineRule="exact"/>
              <w:ind w:firstLine="0" w:firstLineChars="0"/>
              <w:rPr>
                <w:color w:val="auto"/>
                <w:sz w:val="16"/>
                <w:szCs w:val="16"/>
              </w:rPr>
            </w:pPr>
            <w:r>
              <w:rPr>
                <w:color w:val="auto"/>
                <w:sz w:val="16"/>
                <w:szCs w:val="16"/>
              </w:rPr>
              <w:t>1347</w:t>
            </w:r>
          </w:p>
        </w:tc>
        <w:tc>
          <w:tcPr>
            <w:tcW w:w="752" w:type="dxa"/>
          </w:tcPr>
          <w:p>
            <w:pPr>
              <w:spacing w:line="200" w:lineRule="exact"/>
              <w:ind w:firstLine="0" w:firstLineChars="0"/>
              <w:rPr>
                <w:color w:val="auto"/>
                <w:sz w:val="16"/>
                <w:szCs w:val="16"/>
              </w:rPr>
            </w:pPr>
            <w:r>
              <w:rPr>
                <w:color w:val="auto"/>
                <w:sz w:val="16"/>
                <w:szCs w:val="16"/>
              </w:rPr>
              <w:t>83316</w:t>
            </w:r>
          </w:p>
        </w:tc>
      </w:tr>
    </w:tbl>
    <w:p>
      <w:pPr>
        <w:widowControl/>
        <w:spacing w:line="240" w:lineRule="auto"/>
        <w:ind w:firstLine="0" w:firstLineChars="0"/>
        <w:jc w:val="center"/>
        <w:rPr>
          <w:b/>
          <w:color w:val="auto"/>
          <w:sz w:val="21"/>
          <w:szCs w:val="21"/>
        </w:rPr>
      </w:pPr>
      <w:r>
        <w:rPr>
          <w:b/>
          <w:color w:val="auto"/>
          <w:sz w:val="21"/>
          <w:szCs w:val="21"/>
        </w:rPr>
        <w:t>表2.2.2-8 不同专业大类专科毕业生就业地区分布统计表（百分比）</w:t>
      </w:r>
    </w:p>
    <w:tbl>
      <w:tblPr>
        <w:tblStyle w:val="37"/>
        <w:tblW w:w="1474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
      <w:tblGrid>
        <w:gridCol w:w="685"/>
        <w:gridCol w:w="720"/>
        <w:gridCol w:w="771"/>
        <w:gridCol w:w="716"/>
        <w:gridCol w:w="871"/>
        <w:gridCol w:w="719"/>
        <w:gridCol w:w="715"/>
        <w:gridCol w:w="618"/>
        <w:gridCol w:w="871"/>
        <w:gridCol w:w="719"/>
        <w:gridCol w:w="719"/>
        <w:gridCol w:w="770"/>
        <w:gridCol w:w="871"/>
        <w:gridCol w:w="618"/>
        <w:gridCol w:w="719"/>
        <w:gridCol w:w="719"/>
        <w:gridCol w:w="719"/>
        <w:gridCol w:w="719"/>
        <w:gridCol w:w="665"/>
        <w:gridCol w:w="816"/>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533" w:hRule="atLeast"/>
          <w:jc w:val="center"/>
        </w:trPr>
        <w:tc>
          <w:tcPr>
            <w:tcW w:w="685"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就业地区</w:t>
            </w:r>
          </w:p>
        </w:tc>
        <w:tc>
          <w:tcPr>
            <w:tcW w:w="720"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财经商贸大类</w:t>
            </w:r>
          </w:p>
        </w:tc>
        <w:tc>
          <w:tcPr>
            <w:tcW w:w="771"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电子与信息大类</w:t>
            </w:r>
          </w:p>
        </w:tc>
        <w:tc>
          <w:tcPr>
            <w:tcW w:w="716"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公安与司法大类</w:t>
            </w:r>
          </w:p>
        </w:tc>
        <w:tc>
          <w:tcPr>
            <w:tcW w:w="871"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公共管理与服务大类</w:t>
            </w:r>
          </w:p>
        </w:tc>
        <w:tc>
          <w:tcPr>
            <w:tcW w:w="719"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交通运输大类</w:t>
            </w:r>
          </w:p>
        </w:tc>
        <w:tc>
          <w:tcPr>
            <w:tcW w:w="715"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教育与体育大类</w:t>
            </w:r>
          </w:p>
        </w:tc>
        <w:tc>
          <w:tcPr>
            <w:tcW w:w="618"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旅游大类</w:t>
            </w:r>
          </w:p>
        </w:tc>
        <w:tc>
          <w:tcPr>
            <w:tcW w:w="871"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能源动力与材料大类</w:t>
            </w:r>
          </w:p>
        </w:tc>
        <w:tc>
          <w:tcPr>
            <w:tcW w:w="719"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农林牧渔大类</w:t>
            </w:r>
          </w:p>
        </w:tc>
        <w:tc>
          <w:tcPr>
            <w:tcW w:w="719"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轻工纺织大类</w:t>
            </w:r>
          </w:p>
        </w:tc>
        <w:tc>
          <w:tcPr>
            <w:tcW w:w="770"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生物与化工大类</w:t>
            </w:r>
          </w:p>
        </w:tc>
        <w:tc>
          <w:tcPr>
            <w:tcW w:w="871"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食品药品与粮食大类</w:t>
            </w:r>
          </w:p>
        </w:tc>
        <w:tc>
          <w:tcPr>
            <w:tcW w:w="618"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水利大类</w:t>
            </w:r>
          </w:p>
        </w:tc>
        <w:tc>
          <w:tcPr>
            <w:tcW w:w="719"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土木建筑大类</w:t>
            </w:r>
          </w:p>
        </w:tc>
        <w:tc>
          <w:tcPr>
            <w:tcW w:w="719"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文化艺术大类</w:t>
            </w:r>
          </w:p>
        </w:tc>
        <w:tc>
          <w:tcPr>
            <w:tcW w:w="719"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新闻传播大类</w:t>
            </w:r>
          </w:p>
        </w:tc>
        <w:tc>
          <w:tcPr>
            <w:tcW w:w="719"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医药卫生大类</w:t>
            </w:r>
          </w:p>
        </w:tc>
        <w:tc>
          <w:tcPr>
            <w:tcW w:w="665"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装备制造大类</w:t>
            </w:r>
          </w:p>
        </w:tc>
        <w:tc>
          <w:tcPr>
            <w:tcW w:w="816" w:type="dxa"/>
            <w:tcBorders>
              <w:bottom w:val="single" w:color="008000" w:sz="6" w:space="0"/>
            </w:tcBorders>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资源环境与安全大类</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安徽省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0.57</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0.55</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1.84</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0.07</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2.72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0.44</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1.15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0.79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0.11</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1.72</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2.97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北京市</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1.28</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1.56</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2.25</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1.51</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4.09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2.33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0.44</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0.72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1.63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0.38</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0.85</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2.53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福建省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0.2</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0.5</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0.23</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0.06</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1.91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0.44</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0.74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0.27</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1.08</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甘肃省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1.4</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0.78</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0.62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1.87</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2.13</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0.58</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5.63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0.57</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1.77</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1.27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1.64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2.38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3.46</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1.1</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广东省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1.77</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3.16</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2.8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2.51</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1.12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2.14</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2.91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1.29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2.56</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0.76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0.88</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3.74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1.64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1.36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1.56</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2.37</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3.42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广西壮族自治区</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0.05</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0.07</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0.81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0.07</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0.66</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0.02</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0.04</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贵州省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0.26</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0.13</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0.27</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1.17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0.44</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0.26</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1.22</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海南省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0.2</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0.07</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0.07</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0.08</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0.04</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0.08</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河北省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0.27</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0.21</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1.25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1.52</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0.22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0.19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2.43</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0.54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1.37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0.58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0.48</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河南省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0.99</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0.79</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1.44</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0.44</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0.97</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0.97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2.09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0.22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0.78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2.54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2.38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0.33</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1.71</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黑龙江省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0.03</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0.07</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0.05</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0.01</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0.03</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0.09</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0.15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湖北省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0.17</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0.36</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2.11</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0.03</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0.19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12.84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0.92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0.09</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1.47</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2.16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湖南省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0.56</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0.06</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0.62</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0.07</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0.22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3.25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1.82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0.05</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2.23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吉林省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0.01</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0.03</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0.05</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0.01</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0.03</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0.03</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江苏省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1.64</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3.83</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1.13</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2.18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3.17</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0.62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0.78</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4.47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0.89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5.93</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3.32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1.81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3.85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1.32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1.09</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6.72</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江西省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0.15</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0.14</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0.87</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0.01</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0.19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5.47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0.03</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0.24</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0.15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辽宁省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0.09</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0.09</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0.46</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0.07</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1.53</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1.81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0.01</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0.12</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1.04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内蒙古自治区</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0.47</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0.2</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0.25</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1.17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1.48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5.54</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0.88</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1.01</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宁夏回族自治区</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0.88</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0.43</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1.78</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2.18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0.91</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0.9</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1.55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2.68</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0.44</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1.85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2.88</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0.86</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青海省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1.47</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0.43</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4.21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3.74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1.38</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0.99</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6.41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0.22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17.36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0.87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0.58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2.38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0.98</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2.54</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山东省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0.38</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0.43</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1.68</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0.27</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0.49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1.11</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5.42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2.05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0.41</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2.45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山西省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1.14</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0.76</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0.62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1.72</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0.35</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0.88</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1.35</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1.24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2.64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0.38</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陕西省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79.39</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77.54</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84.6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78.82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60.48</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86.5</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81.79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56.89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66.3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53.85</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67.88</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70.13</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42.31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70.64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77.37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78.57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81.46</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65.4</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68.1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上海市</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2.04</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2.16</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2.24</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0.23</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1.75</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1.28</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0.96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5.09</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0.72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1.45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0.86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0.44</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1.23</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2.01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四川省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0.75</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0.85</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1.87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2.46</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0.92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0.39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0.87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15.20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5.13</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0.57</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1.79</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1.81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1.22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0.79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3.75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2.2</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2.29</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台湾</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天津市</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0.2</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0.21</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0.64</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0.03</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0.19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4.16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0.7</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0.13</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0.21</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1.71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西藏自治区</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0.13</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0.14</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0.09</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0.01</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0.22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0.02</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0.05</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新疆维吾尔自治区</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1.25</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0.63</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3.90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0.94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2.37</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1.72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6.88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0.19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0.66</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0.36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0.96</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0.65</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云南省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0.09</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0.13</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0.31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0.79</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0.08</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0.29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0.54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0.30-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0.04</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0.15</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浙江省</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1.92</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3.35</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0.33</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1.88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4.96</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0.89</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3.12</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2.04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2.38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37.18</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11.29</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6.63</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3.99</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1.12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1.16</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2.04</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1.47</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4.96</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1.19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重庆市</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0.25</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0.34</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0.62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0.6</w:t>
            </w:r>
          </w:p>
        </w:tc>
        <w:tc>
          <w:tcPr>
            <w:tcW w:w="715" w:type="dxa"/>
          </w:tcPr>
          <w:p>
            <w:pPr>
              <w:spacing w:line="200" w:lineRule="exact"/>
              <w:ind w:firstLine="0" w:firstLineChars="0"/>
              <w:jc w:val="center"/>
              <w:rPr>
                <w:rFonts w:ascii="宋体" w:hAnsi="宋体"/>
                <w:color w:val="auto"/>
                <w:sz w:val="16"/>
                <w:szCs w:val="16"/>
              </w:rPr>
            </w:pPr>
            <w:r>
              <w:rPr>
                <w:color w:val="auto"/>
                <w:sz w:val="16"/>
                <w:szCs w:val="16"/>
              </w:rPr>
              <w:t>0.06</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0.22</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0.18</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0.45</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0.53</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1.02</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0.16</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0.38</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0.15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85" w:type="dxa"/>
            <w:bottom w:w="0" w:type="dxa"/>
            <w:right w:w="85" w:type="dxa"/>
          </w:tblCellMar>
        </w:tblPrEx>
        <w:trPr>
          <w:trHeight w:val="255" w:hRule="exact"/>
          <w:jc w:val="center"/>
        </w:trPr>
        <w:tc>
          <w:tcPr>
            <w:tcW w:w="685" w:type="dxa"/>
          </w:tcPr>
          <w:p>
            <w:pPr>
              <w:spacing w:line="200" w:lineRule="exact"/>
              <w:ind w:firstLine="0" w:firstLineChars="0"/>
              <w:jc w:val="center"/>
              <w:rPr>
                <w:rFonts w:ascii="宋体" w:hAnsi="宋体"/>
                <w:color w:val="auto"/>
                <w:sz w:val="16"/>
                <w:szCs w:val="16"/>
              </w:rPr>
            </w:pPr>
            <w:r>
              <w:rPr>
                <w:rFonts w:hint="eastAsia" w:ascii="宋体" w:hAnsi="宋体"/>
                <w:color w:val="auto"/>
                <w:sz w:val="16"/>
                <w:szCs w:val="16"/>
              </w:rPr>
              <w:t>合计</w:t>
            </w:r>
          </w:p>
        </w:tc>
        <w:tc>
          <w:tcPr>
            <w:tcW w:w="720"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71"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6"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5" w:type="dxa"/>
          </w:tcPr>
          <w:p>
            <w:pPr>
              <w:spacing w:line="200" w:lineRule="exact"/>
              <w:ind w:firstLine="0" w:firstLineChars="0"/>
              <w:jc w:val="center"/>
              <w:rPr>
                <w:rFonts w:ascii="宋体" w:hAnsi="宋体"/>
                <w:color w:val="auto"/>
                <w:sz w:val="16"/>
                <w:szCs w:val="16"/>
              </w:rPr>
            </w:pPr>
            <w:r>
              <w:rPr>
                <w:rFonts w:hint="eastAsia"/>
                <w:color w:val="auto"/>
                <w:sz w:val="16"/>
                <w:szCs w:val="16"/>
              </w:rPr>
              <w:t>1</w:t>
            </w:r>
            <w:r>
              <w:rPr>
                <w:color w:val="auto"/>
                <w:sz w:val="16"/>
                <w:szCs w:val="16"/>
              </w:rPr>
              <w:t>00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70"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871"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618"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719"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665" w:type="dxa"/>
          </w:tcPr>
          <w:p>
            <w:pPr>
              <w:spacing w:line="200" w:lineRule="exact"/>
              <w:ind w:firstLine="0" w:firstLineChars="0"/>
              <w:jc w:val="center"/>
              <w:rPr>
                <w:rFonts w:ascii="宋体" w:hAnsi="宋体"/>
                <w:color w:val="auto"/>
                <w:sz w:val="16"/>
                <w:szCs w:val="16"/>
              </w:rPr>
            </w:pPr>
            <w:r>
              <w:rPr>
                <w:color w:val="auto"/>
                <w:sz w:val="16"/>
                <w:szCs w:val="16"/>
              </w:rPr>
              <w:t>100</w:t>
            </w:r>
          </w:p>
        </w:tc>
        <w:tc>
          <w:tcPr>
            <w:tcW w:w="816" w:type="dxa"/>
          </w:tcPr>
          <w:p>
            <w:pPr>
              <w:spacing w:line="200" w:lineRule="exact"/>
              <w:ind w:firstLine="0" w:firstLineChars="0"/>
              <w:jc w:val="center"/>
              <w:rPr>
                <w:rFonts w:ascii="宋体" w:hAnsi="宋体"/>
                <w:color w:val="auto"/>
                <w:sz w:val="16"/>
                <w:szCs w:val="16"/>
              </w:rPr>
            </w:pPr>
            <w:r>
              <w:rPr>
                <w:color w:val="auto"/>
                <w:sz w:val="16"/>
                <w:szCs w:val="16"/>
              </w:rPr>
              <w:t>100</w:t>
            </w:r>
          </w:p>
        </w:tc>
      </w:tr>
    </w:tbl>
    <w:p>
      <w:pPr>
        <w:tabs>
          <w:tab w:val="center" w:pos="7285"/>
        </w:tabs>
        <w:ind w:firstLine="0" w:firstLineChars="0"/>
        <w:jc w:val="left"/>
        <w:rPr>
          <w:color w:val="auto"/>
        </w:rPr>
        <w:sectPr>
          <w:headerReference r:id="rId17" w:type="first"/>
          <w:footerReference r:id="rId20" w:type="first"/>
          <w:headerReference r:id="rId15" w:type="default"/>
          <w:footerReference r:id="rId18" w:type="default"/>
          <w:headerReference r:id="rId16" w:type="even"/>
          <w:footerReference r:id="rId19" w:type="even"/>
          <w:pgSz w:w="16838" w:h="11906" w:orient="landscape"/>
          <w:pgMar w:top="1134" w:right="1134" w:bottom="1134" w:left="1134" w:header="851" w:footer="851" w:gutter="0"/>
          <w:cols w:space="720" w:num="1"/>
          <w:docGrid w:linePitch="312" w:charSpace="0"/>
        </w:sectPr>
      </w:pPr>
    </w:p>
    <w:p>
      <w:pPr>
        <w:widowControl/>
        <w:spacing w:line="324" w:lineRule="auto"/>
        <w:ind w:firstLine="562"/>
        <w:jc w:val="left"/>
        <w:rPr>
          <w:b/>
          <w:color w:val="auto"/>
          <w:sz w:val="28"/>
          <w:szCs w:val="28"/>
        </w:rPr>
      </w:pPr>
      <w:r>
        <w:rPr>
          <w:b/>
          <w:color w:val="auto"/>
          <w:sz w:val="28"/>
          <w:szCs w:val="28"/>
        </w:rPr>
        <w:t>2.2.3 不同类型院校毕业生的就业地区分布</w:t>
      </w:r>
    </w:p>
    <w:p>
      <w:pPr>
        <w:widowControl/>
        <w:spacing w:line="324" w:lineRule="auto"/>
        <w:ind w:firstLine="484" w:firstLineChars="202"/>
        <w:rPr>
          <w:color w:val="auto"/>
        </w:rPr>
      </w:pPr>
      <w:r>
        <w:rPr>
          <w:color w:val="auto"/>
        </w:rPr>
        <w:t>全省不同院校毕业生的就业地区涵盖了我国33个省市自治区、香港特别行政区。陕西省是不同院校毕业生就业地区中最为集中的省份。双一流建设大学、陕西省高水平建设大学、公办普通本科院校、民办本科院校与独立院校、公办高职高专院校、民办高职院校、民办高职院校、其他类型院校（研究所及陕西省委党校）毕业生在陕西省就业的比例分别为</w:t>
      </w:r>
      <w:r>
        <w:rPr>
          <w:rFonts w:hint="eastAsia"/>
          <w:color w:val="auto"/>
        </w:rPr>
        <w:t>3</w:t>
      </w:r>
      <w:r>
        <w:rPr>
          <w:color w:val="auto"/>
        </w:rPr>
        <w:t>6.72%、</w:t>
      </w:r>
      <w:r>
        <w:rPr>
          <w:rFonts w:hint="eastAsia"/>
          <w:color w:val="auto"/>
        </w:rPr>
        <w:t>5</w:t>
      </w:r>
      <w:r>
        <w:rPr>
          <w:color w:val="auto"/>
        </w:rPr>
        <w:t>4.94%、75.7%、72.52%、74.06%、72.69%、79.79%、91.86%。</w:t>
      </w:r>
    </w:p>
    <w:p>
      <w:pPr>
        <w:widowControl/>
        <w:spacing w:line="324" w:lineRule="auto"/>
        <w:ind w:firstLine="484" w:firstLineChars="202"/>
        <w:rPr>
          <w:color w:val="auto"/>
        </w:rPr>
      </w:pPr>
      <w:r>
        <w:rPr>
          <w:color w:val="auto"/>
        </w:rPr>
        <w:t>除此之外，双一流建设大学毕业生就业分布较为集中的五个地区分别为广东省（9.35%）、北京市（</w:t>
      </w:r>
      <w:r>
        <w:rPr>
          <w:rFonts w:hint="eastAsia"/>
          <w:color w:val="auto"/>
        </w:rPr>
        <w:t>7</w:t>
      </w:r>
      <w:r>
        <w:rPr>
          <w:color w:val="auto"/>
        </w:rPr>
        <w:t>.24%）、江苏省（4.53%）、上海（4.44%）、</w:t>
      </w:r>
      <w:r>
        <w:rPr>
          <w:rFonts w:hint="eastAsia"/>
          <w:color w:val="auto"/>
        </w:rPr>
        <w:t>浙江省</w:t>
      </w:r>
      <w:r>
        <w:rPr>
          <w:color w:val="auto"/>
        </w:rPr>
        <w:t>（4.32%）；就业分布较少的五个地区分布为</w:t>
      </w:r>
      <w:r>
        <w:rPr>
          <w:rFonts w:hint="eastAsia"/>
          <w:color w:val="auto"/>
        </w:rPr>
        <w:t>台湾（0</w:t>
      </w:r>
      <w:r>
        <w:rPr>
          <w:color w:val="auto"/>
        </w:rPr>
        <w:t>%</w:t>
      </w:r>
      <w:r>
        <w:rPr>
          <w:rFonts w:hint="eastAsia"/>
          <w:color w:val="auto"/>
        </w:rPr>
        <w:t>）、</w:t>
      </w:r>
      <w:r>
        <w:rPr>
          <w:color w:val="auto"/>
        </w:rPr>
        <w:t>香港特别行政区（0.01%）、</w:t>
      </w:r>
      <w:r>
        <w:rPr>
          <w:rFonts w:hint="eastAsia"/>
          <w:color w:val="auto"/>
        </w:rPr>
        <w:t>吉林省（0</w:t>
      </w:r>
      <w:r>
        <w:rPr>
          <w:color w:val="auto"/>
        </w:rPr>
        <w:t>.22</w:t>
      </w:r>
      <w:r>
        <w:rPr>
          <w:rFonts w:hint="eastAsia"/>
          <w:color w:val="auto"/>
        </w:rPr>
        <w:t>%）、</w:t>
      </w:r>
      <w:r>
        <w:rPr>
          <w:color w:val="auto"/>
        </w:rPr>
        <w:t>海南省（0.26%）、</w:t>
      </w:r>
      <w:r>
        <w:rPr>
          <w:rFonts w:hint="eastAsia"/>
          <w:color w:val="auto"/>
        </w:rPr>
        <w:t>西藏自治区（0</w:t>
      </w:r>
      <w:r>
        <w:rPr>
          <w:color w:val="auto"/>
        </w:rPr>
        <w:t>.39</w:t>
      </w:r>
      <w:r>
        <w:rPr>
          <w:rFonts w:hint="eastAsia"/>
          <w:color w:val="auto"/>
        </w:rPr>
        <w:t>%）、</w:t>
      </w:r>
      <w:r>
        <w:rPr>
          <w:color w:val="auto"/>
        </w:rPr>
        <w:t>黑龙江省（0.39%）。</w:t>
      </w:r>
    </w:p>
    <w:p>
      <w:pPr>
        <w:widowControl/>
        <w:spacing w:line="324" w:lineRule="auto"/>
        <w:ind w:firstLine="484" w:firstLineChars="202"/>
        <w:rPr>
          <w:color w:val="auto"/>
        </w:rPr>
      </w:pPr>
      <w:r>
        <w:rPr>
          <w:color w:val="auto"/>
        </w:rPr>
        <w:t>陕西省高水平建设大学毕业生就业分布较为集中的五个地区分别为广东省（</w:t>
      </w:r>
      <w:r>
        <w:rPr>
          <w:rFonts w:hint="eastAsia"/>
          <w:color w:val="auto"/>
        </w:rPr>
        <w:t>9</w:t>
      </w:r>
      <w:r>
        <w:rPr>
          <w:color w:val="auto"/>
        </w:rPr>
        <w:t>.36%）、浙江省（4.9%）、</w:t>
      </w:r>
      <w:r>
        <w:rPr>
          <w:rFonts w:hint="eastAsia"/>
          <w:color w:val="auto"/>
        </w:rPr>
        <w:t>北京市（4</w:t>
      </w:r>
      <w:r>
        <w:rPr>
          <w:color w:val="auto"/>
        </w:rPr>
        <w:t>.</w:t>
      </w:r>
      <w:r>
        <w:rPr>
          <w:rFonts w:hint="eastAsia"/>
          <w:color w:val="auto"/>
        </w:rPr>
        <w:t>5</w:t>
      </w:r>
      <w:r>
        <w:rPr>
          <w:color w:val="auto"/>
        </w:rPr>
        <w:t>8</w:t>
      </w:r>
      <w:r>
        <w:rPr>
          <w:rFonts w:hint="eastAsia"/>
          <w:color w:val="auto"/>
        </w:rPr>
        <w:t>%）、</w:t>
      </w:r>
      <w:r>
        <w:rPr>
          <w:color w:val="auto"/>
        </w:rPr>
        <w:t>江苏省（3.87%）、上海市（3.06%）；就业分布较少的五个地区分别分布为</w:t>
      </w:r>
      <w:r>
        <w:rPr>
          <w:rFonts w:hint="eastAsia"/>
          <w:color w:val="auto"/>
        </w:rPr>
        <w:t>台湾（0</w:t>
      </w:r>
      <w:r>
        <w:rPr>
          <w:color w:val="auto"/>
        </w:rPr>
        <w:t>%</w:t>
      </w:r>
      <w:r>
        <w:rPr>
          <w:rFonts w:hint="eastAsia"/>
          <w:color w:val="auto"/>
        </w:rPr>
        <w:t>）、</w:t>
      </w:r>
      <w:r>
        <w:rPr>
          <w:color w:val="auto"/>
        </w:rPr>
        <w:t>香港特别行政区（0%）、西藏自治区（0.07%）、吉林省（0.07%）</w:t>
      </w:r>
      <w:r>
        <w:rPr>
          <w:rFonts w:hint="eastAsia"/>
          <w:color w:val="auto"/>
        </w:rPr>
        <w:t>、黑龙江省（0</w:t>
      </w:r>
      <w:r>
        <w:rPr>
          <w:color w:val="auto"/>
        </w:rPr>
        <w:t>.11</w:t>
      </w:r>
      <w:r>
        <w:rPr>
          <w:rFonts w:hint="eastAsia"/>
          <w:color w:val="auto"/>
        </w:rPr>
        <w:t>%）</w:t>
      </w:r>
      <w:r>
        <w:rPr>
          <w:color w:val="auto"/>
        </w:rPr>
        <w:t>。</w:t>
      </w:r>
    </w:p>
    <w:p>
      <w:pPr>
        <w:widowControl/>
        <w:spacing w:line="324" w:lineRule="auto"/>
        <w:ind w:firstLine="484" w:firstLineChars="202"/>
        <w:rPr>
          <w:color w:val="auto"/>
        </w:rPr>
      </w:pPr>
      <w:r>
        <w:rPr>
          <w:color w:val="auto"/>
        </w:rPr>
        <w:t>公办普通本科院校毕业生就业分布较为集中的五个地区分别为</w:t>
      </w:r>
      <w:r>
        <w:rPr>
          <w:rFonts w:hint="eastAsia"/>
          <w:color w:val="auto"/>
        </w:rPr>
        <w:t>江苏省（2.</w:t>
      </w:r>
      <w:r>
        <w:rPr>
          <w:color w:val="auto"/>
        </w:rPr>
        <w:t>42</w:t>
      </w:r>
      <w:r>
        <w:rPr>
          <w:rFonts w:hint="eastAsia"/>
          <w:color w:val="auto"/>
        </w:rPr>
        <w:t xml:space="preserve"> %）、广东省（2</w:t>
      </w:r>
      <w:r>
        <w:rPr>
          <w:color w:val="auto"/>
        </w:rPr>
        <w:t>.18</w:t>
      </w:r>
      <w:r>
        <w:rPr>
          <w:rFonts w:hint="eastAsia"/>
          <w:color w:val="auto"/>
        </w:rPr>
        <w:t>%）、浙江省（2.</w:t>
      </w:r>
      <w:r>
        <w:rPr>
          <w:color w:val="auto"/>
        </w:rPr>
        <w:t>04</w:t>
      </w:r>
      <w:r>
        <w:rPr>
          <w:rFonts w:hint="eastAsia"/>
          <w:color w:val="auto"/>
        </w:rPr>
        <w:t xml:space="preserve"> %）、四川省（1</w:t>
      </w:r>
      <w:r>
        <w:rPr>
          <w:color w:val="auto"/>
        </w:rPr>
        <w:t>.54</w:t>
      </w:r>
      <w:r>
        <w:rPr>
          <w:rFonts w:hint="eastAsia"/>
          <w:color w:val="auto"/>
        </w:rPr>
        <w:t>%）、</w:t>
      </w:r>
      <w:r>
        <w:rPr>
          <w:color w:val="auto"/>
        </w:rPr>
        <w:t>北京市（1.5%）；就业分布较少的五个地区分别分布为</w:t>
      </w:r>
      <w:r>
        <w:rPr>
          <w:rFonts w:hint="eastAsia"/>
          <w:color w:val="auto"/>
        </w:rPr>
        <w:t>台湾（0%）、香港特别行政区（0%）、</w:t>
      </w:r>
      <w:r>
        <w:rPr>
          <w:color w:val="auto"/>
        </w:rPr>
        <w:t>吉林省（0.07%）</w:t>
      </w:r>
      <w:r>
        <w:rPr>
          <w:rFonts w:hint="eastAsia"/>
          <w:color w:val="auto"/>
        </w:rPr>
        <w:t>、黑龙江省（0.10%）、西藏自治区（0</w:t>
      </w:r>
      <w:r>
        <w:rPr>
          <w:color w:val="auto"/>
        </w:rPr>
        <w:t>.17</w:t>
      </w:r>
      <w:r>
        <w:rPr>
          <w:rFonts w:hint="eastAsia"/>
          <w:color w:val="auto"/>
        </w:rPr>
        <w:t>%）</w:t>
      </w:r>
      <w:r>
        <w:rPr>
          <w:color w:val="auto"/>
        </w:rPr>
        <w:t>。</w:t>
      </w:r>
    </w:p>
    <w:p>
      <w:pPr>
        <w:widowControl/>
        <w:spacing w:line="324" w:lineRule="auto"/>
        <w:ind w:firstLine="484" w:firstLineChars="202"/>
        <w:rPr>
          <w:color w:val="auto"/>
        </w:rPr>
      </w:pPr>
      <w:r>
        <w:rPr>
          <w:color w:val="auto"/>
        </w:rPr>
        <w:t>民办本科院校与独立院校毕业生就业分布较为集中的五个地区分别为浙江省（3.21%）、广东省（2.18%）、</w:t>
      </w:r>
      <w:r>
        <w:rPr>
          <w:rFonts w:hint="eastAsia"/>
          <w:color w:val="auto"/>
        </w:rPr>
        <w:t>江苏省（1.</w:t>
      </w:r>
      <w:r>
        <w:rPr>
          <w:color w:val="auto"/>
        </w:rPr>
        <w:t>85</w:t>
      </w:r>
      <w:r>
        <w:rPr>
          <w:rFonts w:hint="eastAsia"/>
          <w:color w:val="auto"/>
        </w:rPr>
        <w:t>%）、山西省（</w:t>
      </w:r>
      <w:r>
        <w:rPr>
          <w:color w:val="auto"/>
        </w:rPr>
        <w:t>1.85</w:t>
      </w:r>
      <w:r>
        <w:rPr>
          <w:rFonts w:hint="eastAsia"/>
          <w:color w:val="auto"/>
        </w:rPr>
        <w:t>%）、</w:t>
      </w:r>
      <w:r>
        <w:rPr>
          <w:color w:val="auto"/>
        </w:rPr>
        <w:t>河南省（1.68%）；就业分布较少的五个地区分别为</w:t>
      </w:r>
      <w:r>
        <w:rPr>
          <w:rFonts w:hint="eastAsia"/>
          <w:color w:val="auto"/>
        </w:rPr>
        <w:t>台湾（0%）、香港特别行政区（0%）、</w:t>
      </w:r>
      <w:r>
        <w:rPr>
          <w:color w:val="auto"/>
        </w:rPr>
        <w:t>西藏自治区（0.05%）、吉林省（0.08%）</w:t>
      </w:r>
      <w:r>
        <w:rPr>
          <w:rFonts w:hint="eastAsia"/>
          <w:color w:val="auto"/>
        </w:rPr>
        <w:t>、广西壮族自治区（0</w:t>
      </w:r>
      <w:r>
        <w:rPr>
          <w:color w:val="auto"/>
        </w:rPr>
        <w:t>.1</w:t>
      </w:r>
      <w:r>
        <w:rPr>
          <w:rFonts w:hint="eastAsia"/>
          <w:color w:val="auto"/>
        </w:rPr>
        <w:t>%）。</w:t>
      </w:r>
    </w:p>
    <w:p>
      <w:pPr>
        <w:widowControl/>
        <w:spacing w:line="324" w:lineRule="auto"/>
        <w:ind w:firstLine="484" w:firstLineChars="202"/>
        <w:rPr>
          <w:color w:val="auto"/>
        </w:rPr>
      </w:pPr>
      <w:r>
        <w:rPr>
          <w:color w:val="auto"/>
        </w:rPr>
        <w:t>公办高职高专院校毕业生就业分布较为集中的五个地区分别为江苏省（3.46%）、浙江省（2.83 %）、</w:t>
      </w:r>
      <w:r>
        <w:rPr>
          <w:rFonts w:hint="eastAsia"/>
          <w:color w:val="auto"/>
        </w:rPr>
        <w:t>广东省（</w:t>
      </w:r>
      <w:r>
        <w:rPr>
          <w:color w:val="auto"/>
        </w:rPr>
        <w:t>2.39</w:t>
      </w:r>
      <w:r>
        <w:rPr>
          <w:rFonts w:hint="eastAsia"/>
          <w:color w:val="auto"/>
        </w:rPr>
        <w:t>%）、</w:t>
      </w:r>
      <w:r>
        <w:rPr>
          <w:color w:val="auto"/>
        </w:rPr>
        <w:t>四川省（1.77%）</w:t>
      </w:r>
      <w:r>
        <w:rPr>
          <w:rFonts w:hint="eastAsia"/>
          <w:color w:val="auto"/>
        </w:rPr>
        <w:t>、上海市（1.</w:t>
      </w:r>
      <w:r>
        <w:rPr>
          <w:color w:val="auto"/>
        </w:rPr>
        <w:t>61</w:t>
      </w:r>
      <w:r>
        <w:rPr>
          <w:rFonts w:hint="eastAsia"/>
          <w:color w:val="auto"/>
        </w:rPr>
        <w:t>%）</w:t>
      </w:r>
      <w:r>
        <w:rPr>
          <w:color w:val="auto"/>
        </w:rPr>
        <w:t>；就业分布较少的五个地区分别为</w:t>
      </w:r>
      <w:r>
        <w:rPr>
          <w:rFonts w:hint="eastAsia"/>
          <w:color w:val="auto"/>
        </w:rPr>
        <w:t>台湾</w:t>
      </w:r>
      <w:r>
        <w:rPr>
          <w:color w:val="auto"/>
        </w:rPr>
        <w:t>（0%）、</w:t>
      </w:r>
      <w:r>
        <w:rPr>
          <w:rFonts w:hint="eastAsia"/>
          <w:color w:val="auto"/>
        </w:rPr>
        <w:t>香港特别行政区（0%）、</w:t>
      </w:r>
      <w:r>
        <w:rPr>
          <w:color w:val="auto"/>
        </w:rPr>
        <w:t>黑龙江省（0.02%）、吉林省（0.02%）</w:t>
      </w:r>
      <w:r>
        <w:rPr>
          <w:rFonts w:hint="eastAsia"/>
          <w:color w:val="auto"/>
        </w:rPr>
        <w:t>、广西壮族自治区（0</w:t>
      </w:r>
      <w:r>
        <w:rPr>
          <w:color w:val="auto"/>
        </w:rPr>
        <w:t>.03</w:t>
      </w:r>
      <w:r>
        <w:rPr>
          <w:rFonts w:hint="eastAsia"/>
          <w:color w:val="auto"/>
        </w:rPr>
        <w:t>%）。</w:t>
      </w:r>
    </w:p>
    <w:p>
      <w:pPr>
        <w:widowControl/>
        <w:spacing w:line="324" w:lineRule="auto"/>
        <w:ind w:firstLine="484" w:firstLineChars="202"/>
        <w:rPr>
          <w:color w:val="auto"/>
        </w:rPr>
      </w:pPr>
      <w:r>
        <w:rPr>
          <w:color w:val="auto"/>
        </w:rPr>
        <w:t>民办高职院校毕业生就业分布较为集中的五个地区分别为</w:t>
      </w:r>
      <w:r>
        <w:rPr>
          <w:rFonts w:hint="eastAsia"/>
          <w:color w:val="auto"/>
        </w:rPr>
        <w:t>新疆维吾尔自治区（4</w:t>
      </w:r>
      <w:r>
        <w:rPr>
          <w:color w:val="auto"/>
        </w:rPr>
        <w:t>.05</w:t>
      </w:r>
      <w:r>
        <w:rPr>
          <w:rFonts w:hint="eastAsia"/>
          <w:color w:val="auto"/>
        </w:rPr>
        <w:t>%）、</w:t>
      </w:r>
      <w:r>
        <w:rPr>
          <w:color w:val="auto"/>
        </w:rPr>
        <w:t>甘肃省（</w:t>
      </w:r>
      <w:r>
        <w:rPr>
          <w:rFonts w:hint="eastAsia"/>
          <w:color w:val="auto"/>
        </w:rPr>
        <w:t>3</w:t>
      </w:r>
      <w:r>
        <w:rPr>
          <w:color w:val="auto"/>
        </w:rPr>
        <w:t>.67%）、浙江省（2.79 %）、山西省（2.11%）、</w:t>
      </w:r>
      <w:r>
        <w:rPr>
          <w:rFonts w:hint="eastAsia"/>
          <w:color w:val="auto"/>
        </w:rPr>
        <w:t>宁夏回族自治区（2</w:t>
      </w:r>
      <w:r>
        <w:rPr>
          <w:color w:val="auto"/>
        </w:rPr>
        <w:t>.1</w:t>
      </w:r>
      <w:r>
        <w:rPr>
          <w:rFonts w:hint="eastAsia"/>
          <w:color w:val="auto"/>
        </w:rPr>
        <w:t>%）</w:t>
      </w:r>
      <w:r>
        <w:rPr>
          <w:color w:val="auto"/>
        </w:rPr>
        <w:t>；就业分布较少的五个地区分别为</w:t>
      </w:r>
      <w:r>
        <w:rPr>
          <w:rFonts w:hint="eastAsia"/>
          <w:color w:val="auto"/>
        </w:rPr>
        <w:t>台湾（0%）、香港特别行政区（0%）、</w:t>
      </w:r>
      <w:r>
        <w:rPr>
          <w:color w:val="auto"/>
        </w:rPr>
        <w:t>吉林省（0.01%）、</w:t>
      </w:r>
      <w:r>
        <w:rPr>
          <w:rFonts w:hint="eastAsia"/>
          <w:color w:val="auto"/>
        </w:rPr>
        <w:t>海南省（0</w:t>
      </w:r>
      <w:r>
        <w:rPr>
          <w:color w:val="auto"/>
        </w:rPr>
        <w:t>.02</w:t>
      </w:r>
      <w:r>
        <w:rPr>
          <w:rFonts w:hint="eastAsia"/>
          <w:color w:val="auto"/>
        </w:rPr>
        <w:t>%）、黑龙江省</w:t>
      </w:r>
      <w:r>
        <w:rPr>
          <w:color w:val="auto"/>
        </w:rPr>
        <w:t>（0.03%）</w:t>
      </w:r>
      <w:r>
        <w:rPr>
          <w:rFonts w:hint="eastAsia"/>
          <w:color w:val="auto"/>
        </w:rPr>
        <w:t>。</w:t>
      </w:r>
    </w:p>
    <w:p>
      <w:pPr>
        <w:widowControl/>
        <w:spacing w:line="324" w:lineRule="auto"/>
        <w:ind w:firstLine="484" w:firstLineChars="202"/>
        <w:rPr>
          <w:color w:val="auto"/>
        </w:rPr>
      </w:pPr>
      <w:r>
        <w:rPr>
          <w:color w:val="auto"/>
        </w:rPr>
        <w:t>成人高等院校毕业生的就业分布较为集中的五个地区分别为</w:t>
      </w:r>
      <w:r>
        <w:rPr>
          <w:rFonts w:hint="eastAsia"/>
          <w:color w:val="auto"/>
        </w:rPr>
        <w:t>辽宁省（</w:t>
      </w:r>
      <w:r>
        <w:rPr>
          <w:color w:val="auto"/>
        </w:rPr>
        <w:t>4.79</w:t>
      </w:r>
      <w:r>
        <w:rPr>
          <w:rFonts w:hint="eastAsia"/>
          <w:color w:val="auto"/>
        </w:rPr>
        <w:t>%）、云南省（3</w:t>
      </w:r>
      <w:r>
        <w:rPr>
          <w:color w:val="auto"/>
        </w:rPr>
        <w:t>.3</w:t>
      </w:r>
      <w:r>
        <w:rPr>
          <w:rFonts w:hint="eastAsia"/>
          <w:color w:val="auto"/>
        </w:rPr>
        <w:t>%）、湖北省（2.</w:t>
      </w:r>
      <w:r>
        <w:rPr>
          <w:color w:val="auto"/>
        </w:rPr>
        <w:t>66</w:t>
      </w:r>
      <w:r>
        <w:rPr>
          <w:rFonts w:hint="eastAsia"/>
          <w:color w:val="auto"/>
        </w:rPr>
        <w:t>%）、</w:t>
      </w:r>
      <w:r>
        <w:rPr>
          <w:color w:val="auto"/>
        </w:rPr>
        <w:t>广东省（2.45 %）、新疆维吾尔自治区（2.02 %）；而在宁夏回族自治区、广西</w:t>
      </w:r>
      <w:r>
        <w:rPr>
          <w:rFonts w:hint="eastAsia"/>
          <w:color w:val="auto"/>
        </w:rPr>
        <w:t>壮</w:t>
      </w:r>
      <w:r>
        <w:rPr>
          <w:color w:val="auto"/>
        </w:rPr>
        <w:t>族自治区、</w:t>
      </w:r>
      <w:r>
        <w:rPr>
          <w:rFonts w:hint="eastAsia"/>
          <w:color w:val="auto"/>
        </w:rPr>
        <w:t>湖南省、</w:t>
      </w:r>
      <w:r>
        <w:rPr>
          <w:color w:val="auto"/>
        </w:rPr>
        <w:t>海南省、西藏自治区、吉林省、</w:t>
      </w:r>
      <w:r>
        <w:rPr>
          <w:rFonts w:hint="eastAsia"/>
          <w:color w:val="auto"/>
        </w:rPr>
        <w:t>山东省、内蒙古自治区、</w:t>
      </w:r>
      <w:r>
        <w:rPr>
          <w:color w:val="auto"/>
        </w:rPr>
        <w:t>黑龙江省等地区均没有毕业生就业。</w:t>
      </w:r>
    </w:p>
    <w:p>
      <w:pPr>
        <w:widowControl/>
        <w:spacing w:line="324" w:lineRule="auto"/>
        <w:ind w:firstLine="484" w:firstLineChars="202"/>
        <w:rPr>
          <w:color w:val="auto"/>
          <w:sz w:val="21"/>
          <w:szCs w:val="21"/>
        </w:rPr>
      </w:pPr>
      <w:r>
        <w:rPr>
          <w:color w:val="auto"/>
        </w:rPr>
        <w:t>其他类型院校（研究所及陕西省委党校）毕业生的就业分布在北京市（1.48%）、广东省（1.48%）、</w:t>
      </w:r>
      <w:r>
        <w:rPr>
          <w:rFonts w:hint="eastAsia"/>
          <w:color w:val="auto"/>
        </w:rPr>
        <w:t>黑龙江省（0</w:t>
      </w:r>
      <w:r>
        <w:rPr>
          <w:color w:val="auto"/>
        </w:rPr>
        <w:t>.74</w:t>
      </w:r>
      <w:r>
        <w:rPr>
          <w:rFonts w:hint="eastAsia"/>
          <w:color w:val="auto"/>
        </w:rPr>
        <w:t>%）、湖北省（0</w:t>
      </w:r>
      <w:r>
        <w:rPr>
          <w:color w:val="auto"/>
        </w:rPr>
        <w:t>.74</w:t>
      </w:r>
      <w:r>
        <w:rPr>
          <w:rFonts w:hint="eastAsia"/>
          <w:color w:val="auto"/>
        </w:rPr>
        <w:t>%）、江苏省（0</w:t>
      </w:r>
      <w:r>
        <w:rPr>
          <w:color w:val="auto"/>
        </w:rPr>
        <w:t>.74%</w:t>
      </w:r>
      <w:r>
        <w:rPr>
          <w:rFonts w:hint="eastAsia"/>
          <w:color w:val="auto"/>
        </w:rPr>
        <w:t>）、</w:t>
      </w:r>
      <w:r>
        <w:rPr>
          <w:color w:val="auto"/>
        </w:rPr>
        <w:t>山东省（0.74%）</w:t>
      </w:r>
      <w:r>
        <w:rPr>
          <w:rFonts w:hint="eastAsia"/>
          <w:color w:val="auto"/>
        </w:rPr>
        <w:t>、上海市（0</w:t>
      </w:r>
      <w:r>
        <w:rPr>
          <w:color w:val="auto"/>
        </w:rPr>
        <w:t>.74</w:t>
      </w:r>
      <w:r>
        <w:rPr>
          <w:rFonts w:hint="eastAsia"/>
          <w:color w:val="auto"/>
        </w:rPr>
        <w:t>%）、云南省（</w:t>
      </w:r>
      <w:r>
        <w:rPr>
          <w:color w:val="auto"/>
        </w:rPr>
        <w:t>0.74</w:t>
      </w:r>
      <w:r>
        <w:rPr>
          <w:rFonts w:hint="eastAsia"/>
          <w:color w:val="auto"/>
        </w:rPr>
        <w:t>%）、浙江省（0</w:t>
      </w:r>
      <w:r>
        <w:rPr>
          <w:color w:val="auto"/>
        </w:rPr>
        <w:t>.74</w:t>
      </w:r>
      <w:r>
        <w:rPr>
          <w:rFonts w:hint="eastAsia"/>
          <w:color w:val="auto"/>
        </w:rPr>
        <w:t>%）</w:t>
      </w:r>
      <w:r>
        <w:rPr>
          <w:color w:val="auto"/>
        </w:rPr>
        <w:t>，其他地区均没有毕业生就业。</w:t>
      </w:r>
    </w:p>
    <w:p>
      <w:pPr>
        <w:widowControl/>
        <w:spacing w:line="324" w:lineRule="auto"/>
        <w:ind w:firstLine="424" w:firstLineChars="202"/>
        <w:jc w:val="left"/>
        <w:rPr>
          <w:color w:val="auto"/>
          <w:sz w:val="21"/>
          <w:szCs w:val="21"/>
        </w:rPr>
      </w:pPr>
    </w:p>
    <w:p>
      <w:pPr>
        <w:widowControl/>
        <w:ind w:left="370" w:firstLine="0" w:firstLineChars="0"/>
        <w:jc w:val="left"/>
        <w:rPr>
          <w:color w:val="auto"/>
          <w:sz w:val="21"/>
          <w:szCs w:val="21"/>
        </w:rPr>
        <w:sectPr>
          <w:pgSz w:w="11906" w:h="16838"/>
          <w:pgMar w:top="1134" w:right="1134" w:bottom="1134" w:left="1134" w:header="851" w:footer="850" w:gutter="0"/>
          <w:cols w:space="720" w:num="1"/>
          <w:docGrid w:linePitch="312" w:charSpace="0"/>
        </w:sectPr>
      </w:pPr>
    </w:p>
    <w:p>
      <w:pPr>
        <w:widowControl/>
        <w:ind w:firstLine="0" w:firstLineChars="0"/>
        <w:jc w:val="center"/>
        <w:rPr>
          <w:b/>
          <w:color w:val="auto"/>
          <w:sz w:val="21"/>
          <w:szCs w:val="21"/>
        </w:rPr>
      </w:pPr>
      <w:r>
        <w:rPr>
          <w:b/>
          <w:color w:val="auto"/>
          <w:sz w:val="21"/>
          <w:szCs w:val="21"/>
        </w:rPr>
        <w:t>表2.2.3  不同类型院校毕业生就业地区分布统计表</w:t>
      </w:r>
    </w:p>
    <w:tbl>
      <w:tblPr>
        <w:tblStyle w:val="37"/>
        <w:tblW w:w="14786"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8"/>
        <w:gridCol w:w="817"/>
        <w:gridCol w:w="1186"/>
        <w:gridCol w:w="816"/>
        <w:gridCol w:w="875"/>
        <w:gridCol w:w="816"/>
        <w:gridCol w:w="810"/>
        <w:gridCol w:w="908"/>
        <w:gridCol w:w="1005"/>
        <w:gridCol w:w="816"/>
        <w:gridCol w:w="828"/>
        <w:gridCol w:w="695"/>
        <w:gridCol w:w="875"/>
        <w:gridCol w:w="597"/>
        <w:gridCol w:w="875"/>
        <w:gridCol w:w="769"/>
        <w:gridCol w:w="760"/>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vMerge w:val="restart"/>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就业地区</w:t>
            </w:r>
          </w:p>
        </w:tc>
        <w:tc>
          <w:tcPr>
            <w:tcW w:w="2003" w:type="dxa"/>
            <w:gridSpan w:val="2"/>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双一流建设大学</w:t>
            </w:r>
          </w:p>
        </w:tc>
        <w:tc>
          <w:tcPr>
            <w:tcW w:w="1691" w:type="dxa"/>
            <w:gridSpan w:val="2"/>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陕西省高水平大学</w:t>
            </w:r>
          </w:p>
        </w:tc>
        <w:tc>
          <w:tcPr>
            <w:tcW w:w="1626" w:type="dxa"/>
            <w:gridSpan w:val="2"/>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公办普通本科院校</w:t>
            </w:r>
          </w:p>
        </w:tc>
        <w:tc>
          <w:tcPr>
            <w:tcW w:w="1913" w:type="dxa"/>
            <w:gridSpan w:val="2"/>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民办本科院校与独立院校</w:t>
            </w:r>
          </w:p>
        </w:tc>
        <w:tc>
          <w:tcPr>
            <w:tcW w:w="1644" w:type="dxa"/>
            <w:gridSpan w:val="2"/>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公办高职高专院校</w:t>
            </w:r>
          </w:p>
        </w:tc>
        <w:tc>
          <w:tcPr>
            <w:tcW w:w="1570" w:type="dxa"/>
            <w:gridSpan w:val="2"/>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民办高职院校</w:t>
            </w:r>
          </w:p>
        </w:tc>
        <w:tc>
          <w:tcPr>
            <w:tcW w:w="1472" w:type="dxa"/>
            <w:gridSpan w:val="2"/>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成人高等院校</w:t>
            </w:r>
          </w:p>
        </w:tc>
        <w:tc>
          <w:tcPr>
            <w:tcW w:w="1529" w:type="dxa"/>
            <w:gridSpan w:val="2"/>
            <w:tcBorders>
              <w:top w:val="single" w:color="008000" w:sz="12" w:space="0"/>
              <w:bottom w:val="single" w:color="008000" w:sz="6"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其他</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vMerge w:val="continue"/>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p>
        </w:tc>
        <w:tc>
          <w:tcPr>
            <w:tcW w:w="817"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人数</w:t>
            </w:r>
          </w:p>
        </w:tc>
        <w:tc>
          <w:tcPr>
            <w:tcW w:w="1186"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比例(%)</w:t>
            </w:r>
          </w:p>
        </w:tc>
        <w:tc>
          <w:tcPr>
            <w:tcW w:w="816"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人数</w:t>
            </w:r>
          </w:p>
        </w:tc>
        <w:tc>
          <w:tcPr>
            <w:tcW w:w="875"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比例(%)</w:t>
            </w:r>
          </w:p>
        </w:tc>
        <w:tc>
          <w:tcPr>
            <w:tcW w:w="816"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人数</w:t>
            </w:r>
          </w:p>
        </w:tc>
        <w:tc>
          <w:tcPr>
            <w:tcW w:w="810"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比例(%)</w:t>
            </w:r>
          </w:p>
        </w:tc>
        <w:tc>
          <w:tcPr>
            <w:tcW w:w="908"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人数</w:t>
            </w:r>
          </w:p>
        </w:tc>
        <w:tc>
          <w:tcPr>
            <w:tcW w:w="1005"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比例(%)</w:t>
            </w:r>
          </w:p>
        </w:tc>
        <w:tc>
          <w:tcPr>
            <w:tcW w:w="816"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人数</w:t>
            </w:r>
          </w:p>
        </w:tc>
        <w:tc>
          <w:tcPr>
            <w:tcW w:w="828"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比例(%)</w:t>
            </w:r>
          </w:p>
        </w:tc>
        <w:tc>
          <w:tcPr>
            <w:tcW w:w="695"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人数</w:t>
            </w:r>
          </w:p>
        </w:tc>
        <w:tc>
          <w:tcPr>
            <w:tcW w:w="875"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比例(%)</w:t>
            </w:r>
          </w:p>
        </w:tc>
        <w:tc>
          <w:tcPr>
            <w:tcW w:w="597"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人数</w:t>
            </w:r>
          </w:p>
        </w:tc>
        <w:tc>
          <w:tcPr>
            <w:tcW w:w="875"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比例(%)</w:t>
            </w:r>
          </w:p>
        </w:tc>
        <w:tc>
          <w:tcPr>
            <w:tcW w:w="769"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人数</w:t>
            </w:r>
          </w:p>
        </w:tc>
        <w:tc>
          <w:tcPr>
            <w:tcW w:w="760" w:type="dxa"/>
            <w:tcBorders>
              <w:bottom w:val="single" w:color="008000" w:sz="4" w:space="0"/>
            </w:tcBorders>
            <w:vAlign w:val="center"/>
          </w:tcPr>
          <w:p>
            <w:pPr>
              <w:widowControl/>
              <w:adjustRightInd w:val="0"/>
              <w:snapToGrid w:val="0"/>
              <w:spacing w:line="240" w:lineRule="auto"/>
              <w:ind w:firstLine="0" w:firstLineChars="0"/>
              <w:jc w:val="center"/>
              <w:rPr>
                <w:color w:val="auto"/>
                <w:sz w:val="16"/>
                <w:szCs w:val="16"/>
              </w:rPr>
            </w:pPr>
            <w:r>
              <w:rPr>
                <w:color w:val="auto"/>
                <w:sz w:val="16"/>
                <w:szCs w:val="16"/>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安徽省</w:t>
            </w:r>
          </w:p>
        </w:tc>
        <w:tc>
          <w:tcPr>
            <w:tcW w:w="817"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394</w:t>
            </w:r>
          </w:p>
        </w:tc>
        <w:tc>
          <w:tcPr>
            <w:tcW w:w="1186"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1.27</w:t>
            </w:r>
          </w:p>
        </w:tc>
        <w:tc>
          <w:tcPr>
            <w:tcW w:w="816"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350</w:t>
            </w:r>
          </w:p>
        </w:tc>
        <w:tc>
          <w:tcPr>
            <w:tcW w:w="875"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0.91</w:t>
            </w:r>
          </w:p>
        </w:tc>
        <w:tc>
          <w:tcPr>
            <w:tcW w:w="816"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197</w:t>
            </w:r>
          </w:p>
        </w:tc>
        <w:tc>
          <w:tcPr>
            <w:tcW w:w="810"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0.51</w:t>
            </w:r>
          </w:p>
        </w:tc>
        <w:tc>
          <w:tcPr>
            <w:tcW w:w="908"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380</w:t>
            </w:r>
          </w:p>
        </w:tc>
        <w:tc>
          <w:tcPr>
            <w:tcW w:w="1005"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0.77</w:t>
            </w:r>
          </w:p>
        </w:tc>
        <w:tc>
          <w:tcPr>
            <w:tcW w:w="816"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661</w:t>
            </w:r>
          </w:p>
        </w:tc>
        <w:tc>
          <w:tcPr>
            <w:tcW w:w="828"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1.1</w:t>
            </w:r>
          </w:p>
        </w:tc>
        <w:tc>
          <w:tcPr>
            <w:tcW w:w="695"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31</w:t>
            </w:r>
          </w:p>
        </w:tc>
        <w:tc>
          <w:tcPr>
            <w:tcW w:w="875"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0.34</w:t>
            </w:r>
          </w:p>
        </w:tc>
        <w:tc>
          <w:tcPr>
            <w:tcW w:w="597"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1</w:t>
            </w:r>
          </w:p>
        </w:tc>
        <w:tc>
          <w:tcPr>
            <w:tcW w:w="875"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0.11</w:t>
            </w:r>
          </w:p>
        </w:tc>
        <w:tc>
          <w:tcPr>
            <w:tcW w:w="769"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0</w:t>
            </w:r>
          </w:p>
        </w:tc>
        <w:tc>
          <w:tcPr>
            <w:tcW w:w="760" w:type="dxa"/>
            <w:tcBorders>
              <w:top w:val="single" w:color="008000" w:sz="4" w:space="0"/>
            </w:tcBorders>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北京市</w:t>
            </w:r>
          </w:p>
        </w:tc>
        <w:tc>
          <w:tcPr>
            <w:tcW w:w="817" w:type="dxa"/>
          </w:tcPr>
          <w:p>
            <w:pPr>
              <w:spacing w:line="240" w:lineRule="auto"/>
              <w:ind w:firstLine="0" w:firstLineChars="0"/>
              <w:jc w:val="center"/>
              <w:rPr>
                <w:color w:val="auto"/>
                <w:sz w:val="16"/>
                <w:szCs w:val="16"/>
              </w:rPr>
            </w:pPr>
            <w:r>
              <w:rPr>
                <w:rFonts w:hint="eastAsia"/>
                <w:color w:val="auto"/>
                <w:sz w:val="16"/>
                <w:szCs w:val="16"/>
              </w:rPr>
              <w:t>2249</w:t>
            </w:r>
          </w:p>
        </w:tc>
        <w:tc>
          <w:tcPr>
            <w:tcW w:w="1186" w:type="dxa"/>
          </w:tcPr>
          <w:p>
            <w:pPr>
              <w:spacing w:line="240" w:lineRule="auto"/>
              <w:ind w:firstLine="0" w:firstLineChars="0"/>
              <w:jc w:val="center"/>
              <w:rPr>
                <w:color w:val="auto"/>
                <w:sz w:val="16"/>
                <w:szCs w:val="16"/>
              </w:rPr>
            </w:pPr>
            <w:r>
              <w:rPr>
                <w:rFonts w:hint="eastAsia"/>
                <w:color w:val="auto"/>
                <w:sz w:val="16"/>
                <w:szCs w:val="16"/>
              </w:rPr>
              <w:t>7.24</w:t>
            </w:r>
          </w:p>
        </w:tc>
        <w:tc>
          <w:tcPr>
            <w:tcW w:w="816" w:type="dxa"/>
          </w:tcPr>
          <w:p>
            <w:pPr>
              <w:spacing w:line="240" w:lineRule="auto"/>
              <w:ind w:firstLine="0" w:firstLineChars="0"/>
              <w:jc w:val="center"/>
              <w:rPr>
                <w:color w:val="auto"/>
                <w:sz w:val="16"/>
                <w:szCs w:val="16"/>
              </w:rPr>
            </w:pPr>
            <w:r>
              <w:rPr>
                <w:rFonts w:hint="eastAsia"/>
                <w:color w:val="auto"/>
                <w:sz w:val="16"/>
                <w:szCs w:val="16"/>
              </w:rPr>
              <w:t>1758</w:t>
            </w:r>
          </w:p>
        </w:tc>
        <w:tc>
          <w:tcPr>
            <w:tcW w:w="875" w:type="dxa"/>
          </w:tcPr>
          <w:p>
            <w:pPr>
              <w:spacing w:line="240" w:lineRule="auto"/>
              <w:ind w:firstLine="0" w:firstLineChars="0"/>
              <w:jc w:val="center"/>
              <w:rPr>
                <w:color w:val="auto"/>
                <w:sz w:val="16"/>
                <w:szCs w:val="16"/>
              </w:rPr>
            </w:pPr>
            <w:r>
              <w:rPr>
                <w:rFonts w:hint="eastAsia"/>
                <w:color w:val="auto"/>
                <w:sz w:val="16"/>
                <w:szCs w:val="16"/>
              </w:rPr>
              <w:t>4.58</w:t>
            </w:r>
          </w:p>
        </w:tc>
        <w:tc>
          <w:tcPr>
            <w:tcW w:w="816" w:type="dxa"/>
          </w:tcPr>
          <w:p>
            <w:pPr>
              <w:spacing w:line="240" w:lineRule="auto"/>
              <w:ind w:firstLine="0" w:firstLineChars="0"/>
              <w:jc w:val="center"/>
              <w:rPr>
                <w:color w:val="auto"/>
                <w:sz w:val="16"/>
                <w:szCs w:val="16"/>
              </w:rPr>
            </w:pPr>
            <w:r>
              <w:rPr>
                <w:rFonts w:hint="eastAsia"/>
                <w:color w:val="auto"/>
                <w:sz w:val="16"/>
                <w:szCs w:val="16"/>
              </w:rPr>
              <w:t>583</w:t>
            </w:r>
          </w:p>
        </w:tc>
        <w:tc>
          <w:tcPr>
            <w:tcW w:w="810" w:type="dxa"/>
          </w:tcPr>
          <w:p>
            <w:pPr>
              <w:spacing w:line="240" w:lineRule="auto"/>
              <w:ind w:firstLine="0" w:firstLineChars="0"/>
              <w:jc w:val="center"/>
              <w:rPr>
                <w:color w:val="auto"/>
                <w:sz w:val="16"/>
                <w:szCs w:val="16"/>
              </w:rPr>
            </w:pPr>
            <w:r>
              <w:rPr>
                <w:rFonts w:hint="eastAsia"/>
                <w:color w:val="auto"/>
                <w:sz w:val="16"/>
                <w:szCs w:val="16"/>
              </w:rPr>
              <w:t>1.5</w:t>
            </w:r>
          </w:p>
        </w:tc>
        <w:tc>
          <w:tcPr>
            <w:tcW w:w="908" w:type="dxa"/>
          </w:tcPr>
          <w:p>
            <w:pPr>
              <w:spacing w:line="240" w:lineRule="auto"/>
              <w:ind w:firstLine="0" w:firstLineChars="0"/>
              <w:jc w:val="center"/>
              <w:rPr>
                <w:color w:val="auto"/>
                <w:sz w:val="16"/>
                <w:szCs w:val="16"/>
              </w:rPr>
            </w:pPr>
            <w:r>
              <w:rPr>
                <w:rFonts w:hint="eastAsia"/>
                <w:color w:val="auto"/>
                <w:sz w:val="16"/>
                <w:szCs w:val="16"/>
              </w:rPr>
              <w:t>616</w:t>
            </w:r>
          </w:p>
        </w:tc>
        <w:tc>
          <w:tcPr>
            <w:tcW w:w="1005" w:type="dxa"/>
          </w:tcPr>
          <w:p>
            <w:pPr>
              <w:spacing w:line="240" w:lineRule="auto"/>
              <w:ind w:firstLine="0" w:firstLineChars="0"/>
              <w:jc w:val="center"/>
              <w:rPr>
                <w:color w:val="auto"/>
                <w:sz w:val="16"/>
                <w:szCs w:val="16"/>
              </w:rPr>
            </w:pPr>
            <w:r>
              <w:rPr>
                <w:rFonts w:hint="eastAsia"/>
                <w:color w:val="auto"/>
                <w:sz w:val="16"/>
                <w:szCs w:val="16"/>
              </w:rPr>
              <w:t>1.25</w:t>
            </w:r>
          </w:p>
        </w:tc>
        <w:tc>
          <w:tcPr>
            <w:tcW w:w="816" w:type="dxa"/>
          </w:tcPr>
          <w:p>
            <w:pPr>
              <w:spacing w:line="240" w:lineRule="auto"/>
              <w:ind w:firstLine="0" w:firstLineChars="0"/>
              <w:jc w:val="center"/>
              <w:rPr>
                <w:color w:val="auto"/>
                <w:sz w:val="16"/>
                <w:szCs w:val="16"/>
              </w:rPr>
            </w:pPr>
            <w:r>
              <w:rPr>
                <w:rFonts w:hint="eastAsia"/>
                <w:color w:val="auto"/>
                <w:sz w:val="16"/>
                <w:szCs w:val="16"/>
              </w:rPr>
              <w:t>883</w:t>
            </w:r>
          </w:p>
        </w:tc>
        <w:tc>
          <w:tcPr>
            <w:tcW w:w="828" w:type="dxa"/>
          </w:tcPr>
          <w:p>
            <w:pPr>
              <w:spacing w:line="240" w:lineRule="auto"/>
              <w:ind w:firstLine="0" w:firstLineChars="0"/>
              <w:jc w:val="center"/>
              <w:rPr>
                <w:color w:val="auto"/>
                <w:sz w:val="16"/>
                <w:szCs w:val="16"/>
              </w:rPr>
            </w:pPr>
            <w:r>
              <w:rPr>
                <w:rFonts w:hint="eastAsia"/>
                <w:color w:val="auto"/>
                <w:sz w:val="16"/>
                <w:szCs w:val="16"/>
              </w:rPr>
              <w:t>1.46</w:t>
            </w:r>
          </w:p>
        </w:tc>
        <w:tc>
          <w:tcPr>
            <w:tcW w:w="695" w:type="dxa"/>
          </w:tcPr>
          <w:p>
            <w:pPr>
              <w:spacing w:line="240" w:lineRule="auto"/>
              <w:ind w:firstLine="0" w:firstLineChars="0"/>
              <w:jc w:val="center"/>
              <w:rPr>
                <w:color w:val="auto"/>
                <w:sz w:val="16"/>
                <w:szCs w:val="16"/>
              </w:rPr>
            </w:pPr>
            <w:r>
              <w:rPr>
                <w:rFonts w:hint="eastAsia"/>
                <w:color w:val="auto"/>
                <w:sz w:val="16"/>
                <w:szCs w:val="16"/>
              </w:rPr>
              <w:t>94</w:t>
            </w:r>
          </w:p>
        </w:tc>
        <w:tc>
          <w:tcPr>
            <w:tcW w:w="875" w:type="dxa"/>
          </w:tcPr>
          <w:p>
            <w:pPr>
              <w:spacing w:line="240" w:lineRule="auto"/>
              <w:ind w:firstLine="0" w:firstLineChars="0"/>
              <w:jc w:val="center"/>
              <w:rPr>
                <w:color w:val="auto"/>
                <w:sz w:val="16"/>
                <w:szCs w:val="16"/>
              </w:rPr>
            </w:pPr>
            <w:r>
              <w:rPr>
                <w:rFonts w:hint="eastAsia"/>
                <w:color w:val="auto"/>
                <w:sz w:val="16"/>
                <w:szCs w:val="16"/>
              </w:rPr>
              <w:t>1.04</w:t>
            </w:r>
          </w:p>
        </w:tc>
        <w:tc>
          <w:tcPr>
            <w:tcW w:w="597" w:type="dxa"/>
          </w:tcPr>
          <w:p>
            <w:pPr>
              <w:spacing w:line="240" w:lineRule="auto"/>
              <w:ind w:firstLine="0" w:firstLineChars="0"/>
              <w:jc w:val="center"/>
              <w:rPr>
                <w:color w:val="auto"/>
                <w:sz w:val="16"/>
                <w:szCs w:val="16"/>
              </w:rPr>
            </w:pPr>
            <w:r>
              <w:rPr>
                <w:rFonts w:hint="eastAsia"/>
                <w:color w:val="auto"/>
                <w:sz w:val="16"/>
                <w:szCs w:val="16"/>
              </w:rPr>
              <w:t>2</w:t>
            </w:r>
          </w:p>
        </w:tc>
        <w:tc>
          <w:tcPr>
            <w:tcW w:w="875" w:type="dxa"/>
          </w:tcPr>
          <w:p>
            <w:pPr>
              <w:spacing w:line="240" w:lineRule="auto"/>
              <w:ind w:firstLine="0" w:firstLineChars="0"/>
              <w:jc w:val="center"/>
              <w:rPr>
                <w:color w:val="auto"/>
                <w:sz w:val="16"/>
                <w:szCs w:val="16"/>
              </w:rPr>
            </w:pPr>
            <w:r>
              <w:rPr>
                <w:rFonts w:hint="eastAsia"/>
                <w:color w:val="auto"/>
                <w:sz w:val="16"/>
                <w:szCs w:val="16"/>
              </w:rPr>
              <w:t>0.21</w:t>
            </w:r>
          </w:p>
        </w:tc>
        <w:tc>
          <w:tcPr>
            <w:tcW w:w="769" w:type="dxa"/>
          </w:tcPr>
          <w:p>
            <w:pPr>
              <w:spacing w:line="240" w:lineRule="auto"/>
              <w:ind w:firstLine="0" w:firstLineChars="0"/>
              <w:jc w:val="center"/>
              <w:rPr>
                <w:color w:val="auto"/>
                <w:sz w:val="16"/>
                <w:szCs w:val="16"/>
              </w:rPr>
            </w:pPr>
            <w:r>
              <w:rPr>
                <w:rFonts w:hint="eastAsia"/>
                <w:color w:val="auto"/>
                <w:sz w:val="16"/>
                <w:szCs w:val="16"/>
              </w:rPr>
              <w:t>2</w:t>
            </w:r>
          </w:p>
        </w:tc>
        <w:tc>
          <w:tcPr>
            <w:tcW w:w="760" w:type="dxa"/>
          </w:tcPr>
          <w:p>
            <w:pPr>
              <w:spacing w:line="240" w:lineRule="auto"/>
              <w:ind w:firstLine="0" w:firstLineChars="0"/>
              <w:jc w:val="center"/>
              <w:rPr>
                <w:color w:val="auto"/>
                <w:sz w:val="16"/>
                <w:szCs w:val="16"/>
              </w:rPr>
            </w:pPr>
            <w:r>
              <w:rPr>
                <w:rFonts w:hint="eastAsia"/>
                <w:color w:val="auto"/>
                <w:sz w:val="16"/>
                <w:szCs w:val="16"/>
              </w:rPr>
              <w:t>1.48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福建省</w:t>
            </w:r>
          </w:p>
        </w:tc>
        <w:tc>
          <w:tcPr>
            <w:tcW w:w="817" w:type="dxa"/>
          </w:tcPr>
          <w:p>
            <w:pPr>
              <w:spacing w:line="240" w:lineRule="auto"/>
              <w:ind w:firstLine="0" w:firstLineChars="0"/>
              <w:jc w:val="center"/>
              <w:rPr>
                <w:color w:val="auto"/>
                <w:sz w:val="16"/>
                <w:szCs w:val="16"/>
              </w:rPr>
            </w:pPr>
            <w:r>
              <w:rPr>
                <w:rFonts w:hint="eastAsia"/>
                <w:color w:val="auto"/>
                <w:sz w:val="16"/>
                <w:szCs w:val="16"/>
              </w:rPr>
              <w:t>293</w:t>
            </w:r>
          </w:p>
        </w:tc>
        <w:tc>
          <w:tcPr>
            <w:tcW w:w="1186" w:type="dxa"/>
          </w:tcPr>
          <w:p>
            <w:pPr>
              <w:spacing w:line="240" w:lineRule="auto"/>
              <w:ind w:firstLine="0" w:firstLineChars="0"/>
              <w:jc w:val="center"/>
              <w:rPr>
                <w:color w:val="auto"/>
                <w:sz w:val="16"/>
                <w:szCs w:val="16"/>
              </w:rPr>
            </w:pPr>
            <w:r>
              <w:rPr>
                <w:rFonts w:hint="eastAsia"/>
                <w:color w:val="auto"/>
                <w:sz w:val="16"/>
                <w:szCs w:val="16"/>
              </w:rPr>
              <w:t>0.94</w:t>
            </w:r>
          </w:p>
        </w:tc>
        <w:tc>
          <w:tcPr>
            <w:tcW w:w="816" w:type="dxa"/>
          </w:tcPr>
          <w:p>
            <w:pPr>
              <w:spacing w:line="240" w:lineRule="auto"/>
              <w:ind w:firstLine="0" w:firstLineChars="0"/>
              <w:jc w:val="center"/>
              <w:rPr>
                <w:color w:val="auto"/>
                <w:sz w:val="16"/>
                <w:szCs w:val="16"/>
              </w:rPr>
            </w:pPr>
            <w:r>
              <w:rPr>
                <w:rFonts w:hint="eastAsia"/>
                <w:color w:val="auto"/>
                <w:sz w:val="16"/>
                <w:szCs w:val="16"/>
              </w:rPr>
              <w:t>414</w:t>
            </w:r>
          </w:p>
        </w:tc>
        <w:tc>
          <w:tcPr>
            <w:tcW w:w="875" w:type="dxa"/>
          </w:tcPr>
          <w:p>
            <w:pPr>
              <w:spacing w:line="240" w:lineRule="auto"/>
              <w:ind w:firstLine="0" w:firstLineChars="0"/>
              <w:jc w:val="center"/>
              <w:rPr>
                <w:color w:val="auto"/>
                <w:sz w:val="16"/>
                <w:szCs w:val="16"/>
              </w:rPr>
            </w:pPr>
            <w:r>
              <w:rPr>
                <w:rFonts w:hint="eastAsia"/>
                <w:color w:val="auto"/>
                <w:sz w:val="16"/>
                <w:szCs w:val="16"/>
              </w:rPr>
              <w:t>1.08</w:t>
            </w:r>
          </w:p>
        </w:tc>
        <w:tc>
          <w:tcPr>
            <w:tcW w:w="816" w:type="dxa"/>
          </w:tcPr>
          <w:p>
            <w:pPr>
              <w:spacing w:line="240" w:lineRule="auto"/>
              <w:ind w:firstLine="0" w:firstLineChars="0"/>
              <w:jc w:val="center"/>
              <w:rPr>
                <w:color w:val="auto"/>
                <w:sz w:val="16"/>
                <w:szCs w:val="16"/>
              </w:rPr>
            </w:pPr>
            <w:r>
              <w:rPr>
                <w:rFonts w:hint="eastAsia"/>
                <w:color w:val="auto"/>
                <w:sz w:val="16"/>
                <w:szCs w:val="16"/>
              </w:rPr>
              <w:t>185</w:t>
            </w:r>
          </w:p>
        </w:tc>
        <w:tc>
          <w:tcPr>
            <w:tcW w:w="810" w:type="dxa"/>
          </w:tcPr>
          <w:p>
            <w:pPr>
              <w:spacing w:line="240" w:lineRule="auto"/>
              <w:ind w:firstLine="0" w:firstLineChars="0"/>
              <w:jc w:val="center"/>
              <w:rPr>
                <w:color w:val="auto"/>
                <w:sz w:val="16"/>
                <w:szCs w:val="16"/>
              </w:rPr>
            </w:pPr>
            <w:r>
              <w:rPr>
                <w:rFonts w:hint="eastAsia"/>
                <w:color w:val="auto"/>
                <w:sz w:val="16"/>
                <w:szCs w:val="16"/>
              </w:rPr>
              <w:t>0.48</w:t>
            </w:r>
          </w:p>
        </w:tc>
        <w:tc>
          <w:tcPr>
            <w:tcW w:w="908" w:type="dxa"/>
          </w:tcPr>
          <w:p>
            <w:pPr>
              <w:spacing w:line="240" w:lineRule="auto"/>
              <w:ind w:firstLine="0" w:firstLineChars="0"/>
              <w:jc w:val="center"/>
              <w:rPr>
                <w:color w:val="auto"/>
                <w:sz w:val="16"/>
                <w:szCs w:val="16"/>
              </w:rPr>
            </w:pPr>
            <w:r>
              <w:rPr>
                <w:rFonts w:hint="eastAsia"/>
                <w:color w:val="auto"/>
                <w:sz w:val="16"/>
                <w:szCs w:val="16"/>
              </w:rPr>
              <w:t>230</w:t>
            </w:r>
          </w:p>
        </w:tc>
        <w:tc>
          <w:tcPr>
            <w:tcW w:w="1005" w:type="dxa"/>
          </w:tcPr>
          <w:p>
            <w:pPr>
              <w:spacing w:line="240" w:lineRule="auto"/>
              <w:ind w:firstLine="0" w:firstLineChars="0"/>
              <w:jc w:val="center"/>
              <w:rPr>
                <w:color w:val="auto"/>
                <w:sz w:val="16"/>
                <w:szCs w:val="16"/>
              </w:rPr>
            </w:pPr>
            <w:r>
              <w:rPr>
                <w:rFonts w:hint="eastAsia"/>
                <w:color w:val="auto"/>
                <w:sz w:val="16"/>
                <w:szCs w:val="16"/>
              </w:rPr>
              <w:t>0.47</w:t>
            </w:r>
          </w:p>
        </w:tc>
        <w:tc>
          <w:tcPr>
            <w:tcW w:w="816" w:type="dxa"/>
          </w:tcPr>
          <w:p>
            <w:pPr>
              <w:spacing w:line="240" w:lineRule="auto"/>
              <w:ind w:firstLine="0" w:firstLineChars="0"/>
              <w:jc w:val="center"/>
              <w:rPr>
                <w:color w:val="auto"/>
                <w:sz w:val="16"/>
                <w:szCs w:val="16"/>
              </w:rPr>
            </w:pPr>
            <w:r>
              <w:rPr>
                <w:rFonts w:hint="eastAsia"/>
                <w:color w:val="auto"/>
                <w:sz w:val="16"/>
                <w:szCs w:val="16"/>
              </w:rPr>
              <w:t>270</w:t>
            </w:r>
          </w:p>
        </w:tc>
        <w:tc>
          <w:tcPr>
            <w:tcW w:w="828" w:type="dxa"/>
          </w:tcPr>
          <w:p>
            <w:pPr>
              <w:spacing w:line="240" w:lineRule="auto"/>
              <w:ind w:firstLine="0" w:firstLineChars="0"/>
              <w:jc w:val="center"/>
              <w:rPr>
                <w:color w:val="auto"/>
                <w:sz w:val="16"/>
                <w:szCs w:val="16"/>
              </w:rPr>
            </w:pPr>
            <w:r>
              <w:rPr>
                <w:rFonts w:hint="eastAsia"/>
                <w:color w:val="auto"/>
                <w:sz w:val="16"/>
                <w:szCs w:val="16"/>
              </w:rPr>
              <w:t>0.45</w:t>
            </w:r>
          </w:p>
        </w:tc>
        <w:tc>
          <w:tcPr>
            <w:tcW w:w="695" w:type="dxa"/>
          </w:tcPr>
          <w:p>
            <w:pPr>
              <w:spacing w:line="240" w:lineRule="auto"/>
              <w:ind w:firstLine="0" w:firstLineChars="0"/>
              <w:jc w:val="center"/>
              <w:rPr>
                <w:color w:val="auto"/>
                <w:sz w:val="16"/>
                <w:szCs w:val="16"/>
              </w:rPr>
            </w:pPr>
            <w:r>
              <w:rPr>
                <w:rFonts w:hint="eastAsia"/>
                <w:color w:val="auto"/>
                <w:sz w:val="16"/>
                <w:szCs w:val="16"/>
              </w:rPr>
              <w:t>48</w:t>
            </w:r>
          </w:p>
        </w:tc>
        <w:tc>
          <w:tcPr>
            <w:tcW w:w="875" w:type="dxa"/>
          </w:tcPr>
          <w:p>
            <w:pPr>
              <w:spacing w:line="240" w:lineRule="auto"/>
              <w:ind w:firstLine="0" w:firstLineChars="0"/>
              <w:jc w:val="center"/>
              <w:rPr>
                <w:color w:val="auto"/>
                <w:sz w:val="16"/>
                <w:szCs w:val="16"/>
              </w:rPr>
            </w:pPr>
            <w:r>
              <w:rPr>
                <w:rFonts w:hint="eastAsia"/>
                <w:color w:val="auto"/>
                <w:sz w:val="16"/>
                <w:szCs w:val="16"/>
              </w:rPr>
              <w:t>0.53</w:t>
            </w:r>
          </w:p>
        </w:tc>
        <w:tc>
          <w:tcPr>
            <w:tcW w:w="597" w:type="dxa"/>
          </w:tcPr>
          <w:p>
            <w:pPr>
              <w:spacing w:line="240" w:lineRule="auto"/>
              <w:ind w:firstLine="0" w:firstLineChars="0"/>
              <w:jc w:val="center"/>
              <w:rPr>
                <w:color w:val="auto"/>
                <w:sz w:val="16"/>
                <w:szCs w:val="16"/>
              </w:rPr>
            </w:pPr>
            <w:r>
              <w:rPr>
                <w:rFonts w:hint="eastAsia"/>
                <w:color w:val="auto"/>
                <w:sz w:val="16"/>
                <w:szCs w:val="16"/>
              </w:rPr>
              <w:t>2</w:t>
            </w:r>
          </w:p>
        </w:tc>
        <w:tc>
          <w:tcPr>
            <w:tcW w:w="875" w:type="dxa"/>
          </w:tcPr>
          <w:p>
            <w:pPr>
              <w:spacing w:line="240" w:lineRule="auto"/>
              <w:ind w:firstLine="0" w:firstLineChars="0"/>
              <w:jc w:val="center"/>
              <w:rPr>
                <w:color w:val="auto"/>
                <w:sz w:val="16"/>
                <w:szCs w:val="16"/>
              </w:rPr>
            </w:pPr>
            <w:r>
              <w:rPr>
                <w:rFonts w:hint="eastAsia"/>
                <w:color w:val="auto"/>
                <w:sz w:val="16"/>
                <w:szCs w:val="16"/>
              </w:rPr>
              <w:t>0.21</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甘肃省</w:t>
            </w:r>
          </w:p>
        </w:tc>
        <w:tc>
          <w:tcPr>
            <w:tcW w:w="817" w:type="dxa"/>
          </w:tcPr>
          <w:p>
            <w:pPr>
              <w:spacing w:line="240" w:lineRule="auto"/>
              <w:ind w:firstLine="0" w:firstLineChars="0"/>
              <w:jc w:val="center"/>
              <w:rPr>
                <w:color w:val="auto"/>
                <w:sz w:val="16"/>
                <w:szCs w:val="16"/>
              </w:rPr>
            </w:pPr>
            <w:r>
              <w:rPr>
                <w:rFonts w:hint="eastAsia"/>
                <w:color w:val="auto"/>
                <w:sz w:val="16"/>
                <w:szCs w:val="16"/>
              </w:rPr>
              <w:t>529</w:t>
            </w:r>
          </w:p>
        </w:tc>
        <w:tc>
          <w:tcPr>
            <w:tcW w:w="1186" w:type="dxa"/>
          </w:tcPr>
          <w:p>
            <w:pPr>
              <w:spacing w:line="240" w:lineRule="auto"/>
              <w:ind w:firstLine="0" w:firstLineChars="0"/>
              <w:jc w:val="center"/>
              <w:rPr>
                <w:color w:val="auto"/>
                <w:sz w:val="16"/>
                <w:szCs w:val="16"/>
              </w:rPr>
            </w:pPr>
            <w:r>
              <w:rPr>
                <w:rFonts w:hint="eastAsia"/>
                <w:color w:val="auto"/>
                <w:sz w:val="16"/>
                <w:szCs w:val="16"/>
              </w:rPr>
              <w:t>1.7</w:t>
            </w:r>
          </w:p>
        </w:tc>
        <w:tc>
          <w:tcPr>
            <w:tcW w:w="816" w:type="dxa"/>
          </w:tcPr>
          <w:p>
            <w:pPr>
              <w:spacing w:line="240" w:lineRule="auto"/>
              <w:ind w:firstLine="0" w:firstLineChars="0"/>
              <w:jc w:val="center"/>
              <w:rPr>
                <w:color w:val="auto"/>
                <w:sz w:val="16"/>
                <w:szCs w:val="16"/>
              </w:rPr>
            </w:pPr>
            <w:r>
              <w:rPr>
                <w:rFonts w:hint="eastAsia"/>
                <w:color w:val="auto"/>
                <w:sz w:val="16"/>
                <w:szCs w:val="16"/>
              </w:rPr>
              <w:t>307</w:t>
            </w:r>
          </w:p>
        </w:tc>
        <w:tc>
          <w:tcPr>
            <w:tcW w:w="875" w:type="dxa"/>
          </w:tcPr>
          <w:p>
            <w:pPr>
              <w:spacing w:line="240" w:lineRule="auto"/>
              <w:ind w:firstLine="0" w:firstLineChars="0"/>
              <w:jc w:val="center"/>
              <w:rPr>
                <w:color w:val="auto"/>
                <w:sz w:val="16"/>
                <w:szCs w:val="16"/>
              </w:rPr>
            </w:pPr>
            <w:r>
              <w:rPr>
                <w:rFonts w:hint="eastAsia"/>
                <w:color w:val="auto"/>
                <w:sz w:val="16"/>
                <w:szCs w:val="16"/>
              </w:rPr>
              <w:t>0.8</w:t>
            </w:r>
          </w:p>
        </w:tc>
        <w:tc>
          <w:tcPr>
            <w:tcW w:w="816" w:type="dxa"/>
          </w:tcPr>
          <w:p>
            <w:pPr>
              <w:spacing w:line="240" w:lineRule="auto"/>
              <w:ind w:firstLine="0" w:firstLineChars="0"/>
              <w:jc w:val="center"/>
              <w:rPr>
                <w:color w:val="auto"/>
                <w:sz w:val="16"/>
                <w:szCs w:val="16"/>
              </w:rPr>
            </w:pPr>
            <w:r>
              <w:rPr>
                <w:rFonts w:hint="eastAsia"/>
                <w:color w:val="auto"/>
                <w:sz w:val="16"/>
                <w:szCs w:val="16"/>
              </w:rPr>
              <w:t>377</w:t>
            </w:r>
          </w:p>
        </w:tc>
        <w:tc>
          <w:tcPr>
            <w:tcW w:w="810" w:type="dxa"/>
          </w:tcPr>
          <w:p>
            <w:pPr>
              <w:spacing w:line="240" w:lineRule="auto"/>
              <w:ind w:firstLine="0" w:firstLineChars="0"/>
              <w:jc w:val="center"/>
              <w:rPr>
                <w:color w:val="auto"/>
                <w:sz w:val="16"/>
                <w:szCs w:val="16"/>
              </w:rPr>
            </w:pPr>
            <w:r>
              <w:rPr>
                <w:rFonts w:hint="eastAsia"/>
                <w:color w:val="auto"/>
                <w:sz w:val="16"/>
                <w:szCs w:val="16"/>
              </w:rPr>
              <w:t>0.97</w:t>
            </w:r>
          </w:p>
        </w:tc>
        <w:tc>
          <w:tcPr>
            <w:tcW w:w="908" w:type="dxa"/>
          </w:tcPr>
          <w:p>
            <w:pPr>
              <w:spacing w:line="240" w:lineRule="auto"/>
              <w:ind w:firstLine="0" w:firstLineChars="0"/>
              <w:jc w:val="center"/>
              <w:rPr>
                <w:color w:val="auto"/>
                <w:sz w:val="16"/>
                <w:szCs w:val="16"/>
              </w:rPr>
            </w:pPr>
            <w:r>
              <w:rPr>
                <w:rFonts w:hint="eastAsia"/>
                <w:color w:val="auto"/>
                <w:sz w:val="16"/>
                <w:szCs w:val="16"/>
              </w:rPr>
              <w:t>676</w:t>
            </w:r>
          </w:p>
        </w:tc>
        <w:tc>
          <w:tcPr>
            <w:tcW w:w="1005" w:type="dxa"/>
          </w:tcPr>
          <w:p>
            <w:pPr>
              <w:spacing w:line="240" w:lineRule="auto"/>
              <w:ind w:firstLine="0" w:firstLineChars="0"/>
              <w:jc w:val="center"/>
              <w:rPr>
                <w:color w:val="auto"/>
                <w:sz w:val="16"/>
                <w:szCs w:val="16"/>
              </w:rPr>
            </w:pPr>
            <w:r>
              <w:rPr>
                <w:rFonts w:hint="eastAsia"/>
                <w:color w:val="auto"/>
                <w:sz w:val="16"/>
                <w:szCs w:val="16"/>
              </w:rPr>
              <w:t>1.37</w:t>
            </w:r>
          </w:p>
        </w:tc>
        <w:tc>
          <w:tcPr>
            <w:tcW w:w="816" w:type="dxa"/>
          </w:tcPr>
          <w:p>
            <w:pPr>
              <w:spacing w:line="240" w:lineRule="auto"/>
              <w:ind w:firstLine="0" w:firstLineChars="0"/>
              <w:jc w:val="center"/>
              <w:rPr>
                <w:color w:val="auto"/>
                <w:sz w:val="16"/>
                <w:szCs w:val="16"/>
              </w:rPr>
            </w:pPr>
            <w:r>
              <w:rPr>
                <w:rFonts w:hint="eastAsia"/>
                <w:color w:val="auto"/>
                <w:sz w:val="16"/>
                <w:szCs w:val="16"/>
              </w:rPr>
              <w:t>815</w:t>
            </w:r>
          </w:p>
        </w:tc>
        <w:tc>
          <w:tcPr>
            <w:tcW w:w="828" w:type="dxa"/>
          </w:tcPr>
          <w:p>
            <w:pPr>
              <w:spacing w:line="240" w:lineRule="auto"/>
              <w:ind w:firstLine="0" w:firstLineChars="0"/>
              <w:jc w:val="center"/>
              <w:rPr>
                <w:color w:val="auto"/>
                <w:sz w:val="16"/>
                <w:szCs w:val="16"/>
              </w:rPr>
            </w:pPr>
            <w:r>
              <w:rPr>
                <w:rFonts w:hint="eastAsia"/>
                <w:color w:val="auto"/>
                <w:sz w:val="16"/>
                <w:szCs w:val="16"/>
              </w:rPr>
              <w:t>1.35</w:t>
            </w:r>
          </w:p>
        </w:tc>
        <w:tc>
          <w:tcPr>
            <w:tcW w:w="695" w:type="dxa"/>
          </w:tcPr>
          <w:p>
            <w:pPr>
              <w:spacing w:line="240" w:lineRule="auto"/>
              <w:ind w:firstLine="0" w:firstLineChars="0"/>
              <w:jc w:val="center"/>
              <w:rPr>
                <w:color w:val="auto"/>
                <w:sz w:val="16"/>
                <w:szCs w:val="16"/>
              </w:rPr>
            </w:pPr>
            <w:r>
              <w:rPr>
                <w:rFonts w:hint="eastAsia"/>
                <w:color w:val="auto"/>
                <w:sz w:val="16"/>
                <w:szCs w:val="16"/>
              </w:rPr>
              <w:t>332</w:t>
            </w:r>
          </w:p>
        </w:tc>
        <w:tc>
          <w:tcPr>
            <w:tcW w:w="875" w:type="dxa"/>
          </w:tcPr>
          <w:p>
            <w:pPr>
              <w:spacing w:line="240" w:lineRule="auto"/>
              <w:ind w:firstLine="0" w:firstLineChars="0"/>
              <w:jc w:val="center"/>
              <w:rPr>
                <w:color w:val="auto"/>
                <w:sz w:val="16"/>
                <w:szCs w:val="16"/>
              </w:rPr>
            </w:pPr>
            <w:r>
              <w:rPr>
                <w:rFonts w:hint="eastAsia"/>
                <w:color w:val="auto"/>
                <w:sz w:val="16"/>
                <w:szCs w:val="16"/>
              </w:rPr>
              <w:t>3.67</w:t>
            </w:r>
          </w:p>
        </w:tc>
        <w:tc>
          <w:tcPr>
            <w:tcW w:w="597" w:type="dxa"/>
          </w:tcPr>
          <w:p>
            <w:pPr>
              <w:spacing w:line="240" w:lineRule="auto"/>
              <w:ind w:firstLine="0" w:firstLineChars="0"/>
              <w:jc w:val="center"/>
              <w:rPr>
                <w:color w:val="auto"/>
                <w:sz w:val="16"/>
                <w:szCs w:val="16"/>
              </w:rPr>
            </w:pPr>
            <w:r>
              <w:rPr>
                <w:rFonts w:hint="eastAsia"/>
                <w:color w:val="auto"/>
                <w:sz w:val="16"/>
                <w:szCs w:val="16"/>
              </w:rPr>
              <w:t>5</w:t>
            </w:r>
          </w:p>
        </w:tc>
        <w:tc>
          <w:tcPr>
            <w:tcW w:w="875" w:type="dxa"/>
          </w:tcPr>
          <w:p>
            <w:pPr>
              <w:spacing w:line="240" w:lineRule="auto"/>
              <w:ind w:firstLine="0" w:firstLineChars="0"/>
              <w:jc w:val="center"/>
              <w:rPr>
                <w:color w:val="auto"/>
                <w:sz w:val="16"/>
                <w:szCs w:val="16"/>
              </w:rPr>
            </w:pPr>
            <w:r>
              <w:rPr>
                <w:rFonts w:hint="eastAsia"/>
                <w:color w:val="auto"/>
                <w:sz w:val="16"/>
                <w:szCs w:val="16"/>
              </w:rPr>
              <w:t>0.53</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广东省</w:t>
            </w:r>
          </w:p>
        </w:tc>
        <w:tc>
          <w:tcPr>
            <w:tcW w:w="817" w:type="dxa"/>
          </w:tcPr>
          <w:p>
            <w:pPr>
              <w:spacing w:line="240" w:lineRule="auto"/>
              <w:ind w:firstLine="0" w:firstLineChars="0"/>
              <w:jc w:val="center"/>
              <w:rPr>
                <w:color w:val="auto"/>
                <w:sz w:val="16"/>
                <w:szCs w:val="16"/>
              </w:rPr>
            </w:pPr>
            <w:r>
              <w:rPr>
                <w:rFonts w:hint="eastAsia"/>
                <w:color w:val="auto"/>
                <w:sz w:val="16"/>
                <w:szCs w:val="16"/>
              </w:rPr>
              <w:t>2904</w:t>
            </w:r>
          </w:p>
        </w:tc>
        <w:tc>
          <w:tcPr>
            <w:tcW w:w="1186" w:type="dxa"/>
          </w:tcPr>
          <w:p>
            <w:pPr>
              <w:spacing w:line="240" w:lineRule="auto"/>
              <w:ind w:firstLine="0" w:firstLineChars="0"/>
              <w:jc w:val="center"/>
              <w:rPr>
                <w:color w:val="auto"/>
                <w:sz w:val="16"/>
                <w:szCs w:val="16"/>
              </w:rPr>
            </w:pPr>
            <w:r>
              <w:rPr>
                <w:rFonts w:hint="eastAsia"/>
                <w:color w:val="auto"/>
                <w:sz w:val="16"/>
                <w:szCs w:val="16"/>
              </w:rPr>
              <w:t>9.35</w:t>
            </w:r>
          </w:p>
        </w:tc>
        <w:tc>
          <w:tcPr>
            <w:tcW w:w="816" w:type="dxa"/>
          </w:tcPr>
          <w:p>
            <w:pPr>
              <w:spacing w:line="240" w:lineRule="auto"/>
              <w:ind w:firstLine="0" w:firstLineChars="0"/>
              <w:jc w:val="center"/>
              <w:rPr>
                <w:color w:val="auto"/>
                <w:sz w:val="16"/>
                <w:szCs w:val="16"/>
              </w:rPr>
            </w:pPr>
            <w:r>
              <w:rPr>
                <w:rFonts w:hint="eastAsia"/>
                <w:color w:val="auto"/>
                <w:sz w:val="16"/>
                <w:szCs w:val="16"/>
              </w:rPr>
              <w:t>3591</w:t>
            </w:r>
          </w:p>
        </w:tc>
        <w:tc>
          <w:tcPr>
            <w:tcW w:w="875" w:type="dxa"/>
          </w:tcPr>
          <w:p>
            <w:pPr>
              <w:spacing w:line="240" w:lineRule="auto"/>
              <w:ind w:firstLine="0" w:firstLineChars="0"/>
              <w:jc w:val="center"/>
              <w:rPr>
                <w:color w:val="auto"/>
                <w:sz w:val="16"/>
                <w:szCs w:val="16"/>
              </w:rPr>
            </w:pPr>
            <w:r>
              <w:rPr>
                <w:rFonts w:hint="eastAsia"/>
                <w:color w:val="auto"/>
                <w:sz w:val="16"/>
                <w:szCs w:val="16"/>
              </w:rPr>
              <w:t>9.36</w:t>
            </w:r>
          </w:p>
        </w:tc>
        <w:tc>
          <w:tcPr>
            <w:tcW w:w="816" w:type="dxa"/>
          </w:tcPr>
          <w:p>
            <w:pPr>
              <w:spacing w:line="240" w:lineRule="auto"/>
              <w:ind w:firstLine="0" w:firstLineChars="0"/>
              <w:jc w:val="center"/>
              <w:rPr>
                <w:color w:val="auto"/>
                <w:sz w:val="16"/>
                <w:szCs w:val="16"/>
              </w:rPr>
            </w:pPr>
            <w:r>
              <w:rPr>
                <w:rFonts w:hint="eastAsia"/>
                <w:color w:val="auto"/>
                <w:sz w:val="16"/>
                <w:szCs w:val="16"/>
              </w:rPr>
              <w:t>847</w:t>
            </w:r>
          </w:p>
        </w:tc>
        <w:tc>
          <w:tcPr>
            <w:tcW w:w="810" w:type="dxa"/>
          </w:tcPr>
          <w:p>
            <w:pPr>
              <w:spacing w:line="240" w:lineRule="auto"/>
              <w:ind w:firstLine="0" w:firstLineChars="0"/>
              <w:jc w:val="center"/>
              <w:rPr>
                <w:color w:val="auto"/>
                <w:sz w:val="16"/>
                <w:szCs w:val="16"/>
              </w:rPr>
            </w:pPr>
            <w:r>
              <w:rPr>
                <w:rFonts w:hint="eastAsia"/>
                <w:color w:val="auto"/>
                <w:sz w:val="16"/>
                <w:szCs w:val="16"/>
              </w:rPr>
              <w:t>2.18</w:t>
            </w:r>
          </w:p>
        </w:tc>
        <w:tc>
          <w:tcPr>
            <w:tcW w:w="908" w:type="dxa"/>
          </w:tcPr>
          <w:p>
            <w:pPr>
              <w:spacing w:line="240" w:lineRule="auto"/>
              <w:ind w:firstLine="0" w:firstLineChars="0"/>
              <w:jc w:val="center"/>
              <w:rPr>
                <w:color w:val="auto"/>
                <w:sz w:val="16"/>
                <w:szCs w:val="16"/>
              </w:rPr>
            </w:pPr>
            <w:r>
              <w:rPr>
                <w:rFonts w:hint="eastAsia"/>
                <w:color w:val="auto"/>
                <w:sz w:val="16"/>
                <w:szCs w:val="16"/>
              </w:rPr>
              <w:t>1071</w:t>
            </w:r>
          </w:p>
        </w:tc>
        <w:tc>
          <w:tcPr>
            <w:tcW w:w="1005" w:type="dxa"/>
          </w:tcPr>
          <w:p>
            <w:pPr>
              <w:spacing w:line="240" w:lineRule="auto"/>
              <w:ind w:firstLine="0" w:firstLineChars="0"/>
              <w:jc w:val="center"/>
              <w:rPr>
                <w:color w:val="auto"/>
                <w:sz w:val="16"/>
                <w:szCs w:val="16"/>
              </w:rPr>
            </w:pPr>
            <w:r>
              <w:rPr>
                <w:rFonts w:hint="eastAsia"/>
                <w:color w:val="auto"/>
                <w:sz w:val="16"/>
                <w:szCs w:val="16"/>
              </w:rPr>
              <w:t>2.18</w:t>
            </w:r>
          </w:p>
        </w:tc>
        <w:tc>
          <w:tcPr>
            <w:tcW w:w="816" w:type="dxa"/>
          </w:tcPr>
          <w:p>
            <w:pPr>
              <w:spacing w:line="240" w:lineRule="auto"/>
              <w:ind w:firstLine="0" w:firstLineChars="0"/>
              <w:jc w:val="center"/>
              <w:rPr>
                <w:color w:val="auto"/>
                <w:sz w:val="16"/>
                <w:szCs w:val="16"/>
              </w:rPr>
            </w:pPr>
            <w:r>
              <w:rPr>
                <w:rFonts w:hint="eastAsia"/>
                <w:color w:val="auto"/>
                <w:sz w:val="16"/>
                <w:szCs w:val="16"/>
              </w:rPr>
              <w:t>1441</w:t>
            </w:r>
          </w:p>
        </w:tc>
        <w:tc>
          <w:tcPr>
            <w:tcW w:w="828" w:type="dxa"/>
          </w:tcPr>
          <w:p>
            <w:pPr>
              <w:spacing w:line="240" w:lineRule="auto"/>
              <w:ind w:firstLine="0" w:firstLineChars="0"/>
              <w:jc w:val="center"/>
              <w:rPr>
                <w:color w:val="auto"/>
                <w:sz w:val="16"/>
                <w:szCs w:val="16"/>
              </w:rPr>
            </w:pPr>
            <w:r>
              <w:rPr>
                <w:rFonts w:hint="eastAsia"/>
                <w:color w:val="auto"/>
                <w:sz w:val="16"/>
                <w:szCs w:val="16"/>
              </w:rPr>
              <w:t>2.39</w:t>
            </w:r>
          </w:p>
        </w:tc>
        <w:tc>
          <w:tcPr>
            <w:tcW w:w="695" w:type="dxa"/>
          </w:tcPr>
          <w:p>
            <w:pPr>
              <w:spacing w:line="240" w:lineRule="auto"/>
              <w:ind w:firstLine="0" w:firstLineChars="0"/>
              <w:jc w:val="center"/>
              <w:rPr>
                <w:color w:val="auto"/>
                <w:sz w:val="16"/>
                <w:szCs w:val="16"/>
              </w:rPr>
            </w:pPr>
            <w:r>
              <w:rPr>
                <w:rFonts w:hint="eastAsia"/>
                <w:color w:val="auto"/>
                <w:sz w:val="16"/>
                <w:szCs w:val="16"/>
              </w:rPr>
              <w:t>92</w:t>
            </w:r>
          </w:p>
        </w:tc>
        <w:tc>
          <w:tcPr>
            <w:tcW w:w="875" w:type="dxa"/>
          </w:tcPr>
          <w:p>
            <w:pPr>
              <w:spacing w:line="240" w:lineRule="auto"/>
              <w:ind w:firstLine="0" w:firstLineChars="0"/>
              <w:jc w:val="center"/>
              <w:rPr>
                <w:color w:val="auto"/>
                <w:sz w:val="16"/>
                <w:szCs w:val="16"/>
              </w:rPr>
            </w:pPr>
            <w:r>
              <w:rPr>
                <w:rFonts w:hint="eastAsia"/>
                <w:color w:val="auto"/>
                <w:sz w:val="16"/>
                <w:szCs w:val="16"/>
              </w:rPr>
              <w:t>1.02</w:t>
            </w:r>
          </w:p>
        </w:tc>
        <w:tc>
          <w:tcPr>
            <w:tcW w:w="597" w:type="dxa"/>
          </w:tcPr>
          <w:p>
            <w:pPr>
              <w:spacing w:line="240" w:lineRule="auto"/>
              <w:ind w:firstLine="0" w:firstLineChars="0"/>
              <w:jc w:val="center"/>
              <w:rPr>
                <w:color w:val="auto"/>
                <w:sz w:val="16"/>
                <w:szCs w:val="16"/>
              </w:rPr>
            </w:pPr>
            <w:r>
              <w:rPr>
                <w:rFonts w:hint="eastAsia"/>
                <w:color w:val="auto"/>
                <w:sz w:val="16"/>
                <w:szCs w:val="16"/>
              </w:rPr>
              <w:t>23</w:t>
            </w:r>
          </w:p>
        </w:tc>
        <w:tc>
          <w:tcPr>
            <w:tcW w:w="875" w:type="dxa"/>
          </w:tcPr>
          <w:p>
            <w:pPr>
              <w:spacing w:line="240" w:lineRule="auto"/>
              <w:ind w:firstLine="0" w:firstLineChars="0"/>
              <w:jc w:val="center"/>
              <w:rPr>
                <w:color w:val="auto"/>
                <w:sz w:val="16"/>
                <w:szCs w:val="16"/>
              </w:rPr>
            </w:pPr>
            <w:r>
              <w:rPr>
                <w:rFonts w:hint="eastAsia"/>
                <w:color w:val="auto"/>
                <w:sz w:val="16"/>
                <w:szCs w:val="16"/>
              </w:rPr>
              <w:t>2.45</w:t>
            </w:r>
          </w:p>
        </w:tc>
        <w:tc>
          <w:tcPr>
            <w:tcW w:w="769" w:type="dxa"/>
          </w:tcPr>
          <w:p>
            <w:pPr>
              <w:spacing w:line="240" w:lineRule="auto"/>
              <w:ind w:firstLine="0" w:firstLineChars="0"/>
              <w:jc w:val="center"/>
              <w:rPr>
                <w:color w:val="auto"/>
                <w:sz w:val="16"/>
                <w:szCs w:val="16"/>
              </w:rPr>
            </w:pPr>
            <w:r>
              <w:rPr>
                <w:rFonts w:hint="eastAsia"/>
                <w:color w:val="auto"/>
                <w:sz w:val="16"/>
                <w:szCs w:val="16"/>
              </w:rPr>
              <w:t>2</w:t>
            </w:r>
          </w:p>
        </w:tc>
        <w:tc>
          <w:tcPr>
            <w:tcW w:w="760" w:type="dxa"/>
          </w:tcPr>
          <w:p>
            <w:pPr>
              <w:spacing w:line="240" w:lineRule="auto"/>
              <w:ind w:firstLine="0" w:firstLineChars="0"/>
              <w:jc w:val="center"/>
              <w:rPr>
                <w:color w:val="auto"/>
                <w:sz w:val="16"/>
                <w:szCs w:val="16"/>
              </w:rPr>
            </w:pPr>
            <w:r>
              <w:rPr>
                <w:rFonts w:hint="eastAsia"/>
                <w:color w:val="auto"/>
                <w:sz w:val="16"/>
                <w:szCs w:val="16"/>
              </w:rPr>
              <w:t>1.48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广西壮族自治区</w:t>
            </w:r>
          </w:p>
        </w:tc>
        <w:tc>
          <w:tcPr>
            <w:tcW w:w="817" w:type="dxa"/>
          </w:tcPr>
          <w:p>
            <w:pPr>
              <w:spacing w:line="240" w:lineRule="auto"/>
              <w:ind w:firstLine="0" w:firstLineChars="0"/>
              <w:jc w:val="center"/>
              <w:rPr>
                <w:color w:val="auto"/>
                <w:sz w:val="16"/>
                <w:szCs w:val="16"/>
              </w:rPr>
            </w:pPr>
            <w:r>
              <w:rPr>
                <w:rFonts w:hint="eastAsia"/>
                <w:color w:val="auto"/>
                <w:sz w:val="16"/>
                <w:szCs w:val="16"/>
              </w:rPr>
              <w:t>312</w:t>
            </w:r>
          </w:p>
        </w:tc>
        <w:tc>
          <w:tcPr>
            <w:tcW w:w="1186" w:type="dxa"/>
          </w:tcPr>
          <w:p>
            <w:pPr>
              <w:spacing w:line="240" w:lineRule="auto"/>
              <w:ind w:firstLine="0" w:firstLineChars="0"/>
              <w:jc w:val="center"/>
              <w:rPr>
                <w:color w:val="auto"/>
                <w:sz w:val="16"/>
                <w:szCs w:val="16"/>
              </w:rPr>
            </w:pPr>
            <w:r>
              <w:rPr>
                <w:rFonts w:hint="eastAsia"/>
                <w:color w:val="auto"/>
                <w:sz w:val="16"/>
                <w:szCs w:val="16"/>
              </w:rPr>
              <w:t>1</w:t>
            </w:r>
          </w:p>
        </w:tc>
        <w:tc>
          <w:tcPr>
            <w:tcW w:w="816" w:type="dxa"/>
          </w:tcPr>
          <w:p>
            <w:pPr>
              <w:spacing w:line="240" w:lineRule="auto"/>
              <w:ind w:firstLine="0" w:firstLineChars="0"/>
              <w:jc w:val="center"/>
              <w:rPr>
                <w:color w:val="auto"/>
                <w:sz w:val="16"/>
                <w:szCs w:val="16"/>
              </w:rPr>
            </w:pPr>
            <w:r>
              <w:rPr>
                <w:rFonts w:hint="eastAsia"/>
                <w:color w:val="auto"/>
                <w:sz w:val="16"/>
                <w:szCs w:val="16"/>
              </w:rPr>
              <w:t>103</w:t>
            </w:r>
          </w:p>
        </w:tc>
        <w:tc>
          <w:tcPr>
            <w:tcW w:w="875" w:type="dxa"/>
          </w:tcPr>
          <w:p>
            <w:pPr>
              <w:spacing w:line="240" w:lineRule="auto"/>
              <w:ind w:firstLine="0" w:firstLineChars="0"/>
              <w:jc w:val="center"/>
              <w:rPr>
                <w:color w:val="auto"/>
                <w:sz w:val="16"/>
                <w:szCs w:val="16"/>
              </w:rPr>
            </w:pPr>
            <w:r>
              <w:rPr>
                <w:rFonts w:hint="eastAsia"/>
                <w:color w:val="auto"/>
                <w:sz w:val="16"/>
                <w:szCs w:val="16"/>
              </w:rPr>
              <w:t>0.27</w:t>
            </w:r>
          </w:p>
        </w:tc>
        <w:tc>
          <w:tcPr>
            <w:tcW w:w="816" w:type="dxa"/>
          </w:tcPr>
          <w:p>
            <w:pPr>
              <w:spacing w:line="240" w:lineRule="auto"/>
              <w:ind w:firstLine="0" w:firstLineChars="0"/>
              <w:jc w:val="center"/>
              <w:rPr>
                <w:color w:val="auto"/>
                <w:sz w:val="16"/>
                <w:szCs w:val="16"/>
              </w:rPr>
            </w:pPr>
            <w:r>
              <w:rPr>
                <w:rFonts w:hint="eastAsia"/>
                <w:color w:val="auto"/>
                <w:sz w:val="16"/>
                <w:szCs w:val="16"/>
              </w:rPr>
              <w:t>105</w:t>
            </w:r>
          </w:p>
        </w:tc>
        <w:tc>
          <w:tcPr>
            <w:tcW w:w="810" w:type="dxa"/>
          </w:tcPr>
          <w:p>
            <w:pPr>
              <w:spacing w:line="240" w:lineRule="auto"/>
              <w:ind w:firstLine="0" w:firstLineChars="0"/>
              <w:jc w:val="center"/>
              <w:rPr>
                <w:color w:val="auto"/>
                <w:sz w:val="16"/>
                <w:szCs w:val="16"/>
              </w:rPr>
            </w:pPr>
            <w:r>
              <w:rPr>
                <w:rFonts w:hint="eastAsia"/>
                <w:color w:val="auto"/>
                <w:sz w:val="16"/>
                <w:szCs w:val="16"/>
              </w:rPr>
              <w:t>0.27</w:t>
            </w:r>
          </w:p>
        </w:tc>
        <w:tc>
          <w:tcPr>
            <w:tcW w:w="908" w:type="dxa"/>
          </w:tcPr>
          <w:p>
            <w:pPr>
              <w:spacing w:line="240" w:lineRule="auto"/>
              <w:ind w:firstLine="0" w:firstLineChars="0"/>
              <w:jc w:val="center"/>
              <w:rPr>
                <w:color w:val="auto"/>
                <w:sz w:val="16"/>
                <w:szCs w:val="16"/>
              </w:rPr>
            </w:pPr>
            <w:r>
              <w:rPr>
                <w:rFonts w:hint="eastAsia"/>
                <w:color w:val="auto"/>
                <w:sz w:val="16"/>
                <w:szCs w:val="16"/>
              </w:rPr>
              <w:t>47</w:t>
            </w:r>
          </w:p>
        </w:tc>
        <w:tc>
          <w:tcPr>
            <w:tcW w:w="1005" w:type="dxa"/>
          </w:tcPr>
          <w:p>
            <w:pPr>
              <w:spacing w:line="240" w:lineRule="auto"/>
              <w:ind w:firstLine="0" w:firstLineChars="0"/>
              <w:jc w:val="center"/>
              <w:rPr>
                <w:color w:val="auto"/>
                <w:sz w:val="16"/>
                <w:szCs w:val="16"/>
              </w:rPr>
            </w:pPr>
            <w:r>
              <w:rPr>
                <w:rFonts w:hint="eastAsia"/>
                <w:color w:val="auto"/>
                <w:sz w:val="16"/>
                <w:szCs w:val="16"/>
              </w:rPr>
              <w:t>0.1</w:t>
            </w:r>
          </w:p>
        </w:tc>
        <w:tc>
          <w:tcPr>
            <w:tcW w:w="816" w:type="dxa"/>
          </w:tcPr>
          <w:p>
            <w:pPr>
              <w:spacing w:line="240" w:lineRule="auto"/>
              <w:ind w:firstLine="0" w:firstLineChars="0"/>
              <w:jc w:val="center"/>
              <w:rPr>
                <w:color w:val="auto"/>
                <w:sz w:val="16"/>
                <w:szCs w:val="16"/>
              </w:rPr>
            </w:pPr>
            <w:r>
              <w:rPr>
                <w:rFonts w:hint="eastAsia"/>
                <w:color w:val="auto"/>
                <w:sz w:val="16"/>
                <w:szCs w:val="16"/>
              </w:rPr>
              <w:t>40</w:t>
            </w:r>
          </w:p>
        </w:tc>
        <w:tc>
          <w:tcPr>
            <w:tcW w:w="828" w:type="dxa"/>
          </w:tcPr>
          <w:p>
            <w:pPr>
              <w:spacing w:line="240" w:lineRule="auto"/>
              <w:ind w:firstLine="0" w:firstLineChars="0"/>
              <w:jc w:val="center"/>
              <w:rPr>
                <w:color w:val="auto"/>
                <w:sz w:val="16"/>
                <w:szCs w:val="16"/>
              </w:rPr>
            </w:pPr>
            <w:r>
              <w:rPr>
                <w:rFonts w:hint="eastAsia"/>
                <w:color w:val="auto"/>
                <w:sz w:val="16"/>
                <w:szCs w:val="16"/>
              </w:rPr>
              <w:t>0.07</w:t>
            </w:r>
          </w:p>
        </w:tc>
        <w:tc>
          <w:tcPr>
            <w:tcW w:w="695" w:type="dxa"/>
          </w:tcPr>
          <w:p>
            <w:pPr>
              <w:spacing w:line="240" w:lineRule="auto"/>
              <w:ind w:firstLine="0" w:firstLineChars="0"/>
              <w:jc w:val="center"/>
              <w:rPr>
                <w:color w:val="auto"/>
                <w:sz w:val="16"/>
                <w:szCs w:val="16"/>
              </w:rPr>
            </w:pPr>
            <w:r>
              <w:rPr>
                <w:rFonts w:hint="eastAsia"/>
                <w:color w:val="auto"/>
                <w:sz w:val="16"/>
                <w:szCs w:val="16"/>
              </w:rPr>
              <w:t>4</w:t>
            </w:r>
          </w:p>
        </w:tc>
        <w:tc>
          <w:tcPr>
            <w:tcW w:w="875" w:type="dxa"/>
          </w:tcPr>
          <w:p>
            <w:pPr>
              <w:spacing w:line="240" w:lineRule="auto"/>
              <w:ind w:firstLine="0" w:firstLineChars="0"/>
              <w:jc w:val="center"/>
              <w:rPr>
                <w:color w:val="auto"/>
                <w:sz w:val="16"/>
                <w:szCs w:val="16"/>
              </w:rPr>
            </w:pPr>
            <w:r>
              <w:rPr>
                <w:rFonts w:hint="eastAsia"/>
                <w:color w:val="auto"/>
                <w:sz w:val="16"/>
                <w:szCs w:val="16"/>
              </w:rPr>
              <w:t>0.04</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贵州省</w:t>
            </w:r>
          </w:p>
        </w:tc>
        <w:tc>
          <w:tcPr>
            <w:tcW w:w="817" w:type="dxa"/>
          </w:tcPr>
          <w:p>
            <w:pPr>
              <w:spacing w:line="240" w:lineRule="auto"/>
              <w:ind w:firstLine="0" w:firstLineChars="0"/>
              <w:jc w:val="center"/>
              <w:rPr>
                <w:color w:val="auto"/>
                <w:sz w:val="16"/>
                <w:szCs w:val="16"/>
              </w:rPr>
            </w:pPr>
            <w:r>
              <w:rPr>
                <w:rFonts w:hint="eastAsia"/>
                <w:color w:val="auto"/>
                <w:sz w:val="16"/>
                <w:szCs w:val="16"/>
              </w:rPr>
              <w:t>289</w:t>
            </w:r>
          </w:p>
        </w:tc>
        <w:tc>
          <w:tcPr>
            <w:tcW w:w="1186" w:type="dxa"/>
          </w:tcPr>
          <w:p>
            <w:pPr>
              <w:spacing w:line="240" w:lineRule="auto"/>
              <w:ind w:firstLine="0" w:firstLineChars="0"/>
              <w:jc w:val="center"/>
              <w:rPr>
                <w:color w:val="auto"/>
                <w:sz w:val="16"/>
                <w:szCs w:val="16"/>
              </w:rPr>
            </w:pPr>
            <w:r>
              <w:rPr>
                <w:rFonts w:hint="eastAsia"/>
                <w:color w:val="auto"/>
                <w:sz w:val="16"/>
                <w:szCs w:val="16"/>
              </w:rPr>
              <w:t>0.93</w:t>
            </w:r>
          </w:p>
        </w:tc>
        <w:tc>
          <w:tcPr>
            <w:tcW w:w="816" w:type="dxa"/>
          </w:tcPr>
          <w:p>
            <w:pPr>
              <w:spacing w:line="240" w:lineRule="auto"/>
              <w:ind w:firstLine="0" w:firstLineChars="0"/>
              <w:jc w:val="center"/>
              <w:rPr>
                <w:color w:val="auto"/>
                <w:sz w:val="16"/>
                <w:szCs w:val="16"/>
              </w:rPr>
            </w:pPr>
            <w:r>
              <w:rPr>
                <w:rFonts w:hint="eastAsia"/>
                <w:color w:val="auto"/>
                <w:sz w:val="16"/>
                <w:szCs w:val="16"/>
              </w:rPr>
              <w:t>84</w:t>
            </w:r>
          </w:p>
        </w:tc>
        <w:tc>
          <w:tcPr>
            <w:tcW w:w="875" w:type="dxa"/>
          </w:tcPr>
          <w:p>
            <w:pPr>
              <w:spacing w:line="240" w:lineRule="auto"/>
              <w:ind w:firstLine="0" w:firstLineChars="0"/>
              <w:jc w:val="center"/>
              <w:rPr>
                <w:color w:val="auto"/>
                <w:sz w:val="16"/>
                <w:szCs w:val="16"/>
              </w:rPr>
            </w:pPr>
            <w:r>
              <w:rPr>
                <w:rFonts w:hint="eastAsia"/>
                <w:color w:val="auto"/>
                <w:sz w:val="16"/>
                <w:szCs w:val="16"/>
              </w:rPr>
              <w:t>0.22</w:t>
            </w:r>
          </w:p>
        </w:tc>
        <w:tc>
          <w:tcPr>
            <w:tcW w:w="816" w:type="dxa"/>
          </w:tcPr>
          <w:p>
            <w:pPr>
              <w:spacing w:line="240" w:lineRule="auto"/>
              <w:ind w:firstLine="0" w:firstLineChars="0"/>
              <w:jc w:val="center"/>
              <w:rPr>
                <w:color w:val="auto"/>
                <w:sz w:val="16"/>
                <w:szCs w:val="16"/>
              </w:rPr>
            </w:pPr>
            <w:r>
              <w:rPr>
                <w:rFonts w:hint="eastAsia"/>
                <w:color w:val="auto"/>
                <w:sz w:val="16"/>
                <w:szCs w:val="16"/>
              </w:rPr>
              <w:t>125</w:t>
            </w:r>
          </w:p>
        </w:tc>
        <w:tc>
          <w:tcPr>
            <w:tcW w:w="810" w:type="dxa"/>
          </w:tcPr>
          <w:p>
            <w:pPr>
              <w:spacing w:line="240" w:lineRule="auto"/>
              <w:ind w:firstLine="0" w:firstLineChars="0"/>
              <w:jc w:val="center"/>
              <w:rPr>
                <w:color w:val="auto"/>
                <w:sz w:val="16"/>
                <w:szCs w:val="16"/>
              </w:rPr>
            </w:pPr>
            <w:r>
              <w:rPr>
                <w:rFonts w:hint="eastAsia"/>
                <w:color w:val="auto"/>
                <w:sz w:val="16"/>
                <w:szCs w:val="16"/>
              </w:rPr>
              <w:t>0.32</w:t>
            </w:r>
          </w:p>
        </w:tc>
        <w:tc>
          <w:tcPr>
            <w:tcW w:w="908" w:type="dxa"/>
          </w:tcPr>
          <w:p>
            <w:pPr>
              <w:spacing w:line="240" w:lineRule="auto"/>
              <w:ind w:firstLine="0" w:firstLineChars="0"/>
              <w:jc w:val="center"/>
              <w:rPr>
                <w:color w:val="auto"/>
                <w:sz w:val="16"/>
                <w:szCs w:val="16"/>
              </w:rPr>
            </w:pPr>
            <w:r>
              <w:rPr>
                <w:rFonts w:hint="eastAsia"/>
                <w:color w:val="auto"/>
                <w:sz w:val="16"/>
                <w:szCs w:val="16"/>
              </w:rPr>
              <w:t>272</w:t>
            </w:r>
          </w:p>
        </w:tc>
        <w:tc>
          <w:tcPr>
            <w:tcW w:w="1005" w:type="dxa"/>
          </w:tcPr>
          <w:p>
            <w:pPr>
              <w:spacing w:line="240" w:lineRule="auto"/>
              <w:ind w:firstLine="0" w:firstLineChars="0"/>
              <w:jc w:val="center"/>
              <w:rPr>
                <w:color w:val="auto"/>
                <w:sz w:val="16"/>
                <w:szCs w:val="16"/>
              </w:rPr>
            </w:pPr>
            <w:r>
              <w:rPr>
                <w:rFonts w:hint="eastAsia"/>
                <w:color w:val="auto"/>
                <w:sz w:val="16"/>
                <w:szCs w:val="16"/>
              </w:rPr>
              <w:t>0.55</w:t>
            </w:r>
          </w:p>
        </w:tc>
        <w:tc>
          <w:tcPr>
            <w:tcW w:w="816" w:type="dxa"/>
          </w:tcPr>
          <w:p>
            <w:pPr>
              <w:spacing w:line="240" w:lineRule="auto"/>
              <w:ind w:firstLine="0" w:firstLineChars="0"/>
              <w:jc w:val="center"/>
              <w:rPr>
                <w:color w:val="auto"/>
                <w:sz w:val="16"/>
                <w:szCs w:val="16"/>
              </w:rPr>
            </w:pPr>
            <w:r>
              <w:rPr>
                <w:rFonts w:hint="eastAsia"/>
                <w:color w:val="auto"/>
                <w:sz w:val="16"/>
                <w:szCs w:val="16"/>
              </w:rPr>
              <w:t>195</w:t>
            </w:r>
          </w:p>
        </w:tc>
        <w:tc>
          <w:tcPr>
            <w:tcW w:w="828" w:type="dxa"/>
          </w:tcPr>
          <w:p>
            <w:pPr>
              <w:spacing w:line="240" w:lineRule="auto"/>
              <w:ind w:firstLine="0" w:firstLineChars="0"/>
              <w:jc w:val="center"/>
              <w:rPr>
                <w:color w:val="auto"/>
                <w:sz w:val="16"/>
                <w:szCs w:val="16"/>
              </w:rPr>
            </w:pPr>
            <w:r>
              <w:rPr>
                <w:rFonts w:hint="eastAsia"/>
                <w:color w:val="auto"/>
                <w:sz w:val="16"/>
                <w:szCs w:val="16"/>
              </w:rPr>
              <w:t>0.32</w:t>
            </w:r>
          </w:p>
        </w:tc>
        <w:tc>
          <w:tcPr>
            <w:tcW w:w="695" w:type="dxa"/>
          </w:tcPr>
          <w:p>
            <w:pPr>
              <w:spacing w:line="240" w:lineRule="auto"/>
              <w:ind w:firstLine="0" w:firstLineChars="0"/>
              <w:jc w:val="center"/>
              <w:rPr>
                <w:color w:val="auto"/>
                <w:sz w:val="16"/>
                <w:szCs w:val="16"/>
              </w:rPr>
            </w:pPr>
            <w:r>
              <w:rPr>
                <w:rFonts w:hint="eastAsia"/>
                <w:color w:val="auto"/>
                <w:sz w:val="16"/>
                <w:szCs w:val="16"/>
              </w:rPr>
              <w:t>42</w:t>
            </w:r>
          </w:p>
        </w:tc>
        <w:tc>
          <w:tcPr>
            <w:tcW w:w="875" w:type="dxa"/>
          </w:tcPr>
          <w:p>
            <w:pPr>
              <w:spacing w:line="240" w:lineRule="auto"/>
              <w:ind w:firstLine="0" w:firstLineChars="0"/>
              <w:jc w:val="center"/>
              <w:rPr>
                <w:color w:val="auto"/>
                <w:sz w:val="16"/>
                <w:szCs w:val="16"/>
              </w:rPr>
            </w:pPr>
            <w:r>
              <w:rPr>
                <w:rFonts w:hint="eastAsia"/>
                <w:color w:val="auto"/>
                <w:sz w:val="16"/>
                <w:szCs w:val="16"/>
              </w:rPr>
              <w:t>0.46</w:t>
            </w:r>
          </w:p>
        </w:tc>
        <w:tc>
          <w:tcPr>
            <w:tcW w:w="597" w:type="dxa"/>
          </w:tcPr>
          <w:p>
            <w:pPr>
              <w:spacing w:line="240" w:lineRule="auto"/>
              <w:ind w:firstLine="0" w:firstLineChars="0"/>
              <w:jc w:val="center"/>
              <w:rPr>
                <w:color w:val="auto"/>
                <w:sz w:val="16"/>
                <w:szCs w:val="16"/>
              </w:rPr>
            </w:pPr>
            <w:r>
              <w:rPr>
                <w:rFonts w:hint="eastAsia"/>
                <w:color w:val="auto"/>
                <w:sz w:val="16"/>
                <w:szCs w:val="16"/>
              </w:rPr>
              <w:t>1</w:t>
            </w:r>
          </w:p>
        </w:tc>
        <w:tc>
          <w:tcPr>
            <w:tcW w:w="875" w:type="dxa"/>
          </w:tcPr>
          <w:p>
            <w:pPr>
              <w:spacing w:line="240" w:lineRule="auto"/>
              <w:ind w:firstLine="0" w:firstLineChars="0"/>
              <w:jc w:val="center"/>
              <w:rPr>
                <w:color w:val="auto"/>
                <w:sz w:val="16"/>
                <w:szCs w:val="16"/>
              </w:rPr>
            </w:pPr>
            <w:r>
              <w:rPr>
                <w:rFonts w:hint="eastAsia"/>
                <w:color w:val="auto"/>
                <w:sz w:val="16"/>
                <w:szCs w:val="16"/>
              </w:rPr>
              <w:t>0.11</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海南省</w:t>
            </w:r>
          </w:p>
        </w:tc>
        <w:tc>
          <w:tcPr>
            <w:tcW w:w="817" w:type="dxa"/>
          </w:tcPr>
          <w:p>
            <w:pPr>
              <w:spacing w:line="240" w:lineRule="auto"/>
              <w:ind w:firstLine="0" w:firstLineChars="0"/>
              <w:jc w:val="center"/>
              <w:rPr>
                <w:color w:val="auto"/>
                <w:sz w:val="16"/>
                <w:szCs w:val="16"/>
              </w:rPr>
            </w:pPr>
            <w:r>
              <w:rPr>
                <w:rFonts w:hint="eastAsia"/>
                <w:color w:val="auto"/>
                <w:sz w:val="16"/>
                <w:szCs w:val="16"/>
              </w:rPr>
              <w:t>82</w:t>
            </w:r>
          </w:p>
        </w:tc>
        <w:tc>
          <w:tcPr>
            <w:tcW w:w="1186" w:type="dxa"/>
          </w:tcPr>
          <w:p>
            <w:pPr>
              <w:spacing w:line="240" w:lineRule="auto"/>
              <w:ind w:firstLine="0" w:firstLineChars="0"/>
              <w:jc w:val="center"/>
              <w:rPr>
                <w:color w:val="auto"/>
                <w:sz w:val="16"/>
                <w:szCs w:val="16"/>
              </w:rPr>
            </w:pPr>
            <w:r>
              <w:rPr>
                <w:rFonts w:hint="eastAsia"/>
                <w:color w:val="auto"/>
                <w:sz w:val="16"/>
                <w:szCs w:val="16"/>
              </w:rPr>
              <w:t>0.26</w:t>
            </w:r>
          </w:p>
        </w:tc>
        <w:tc>
          <w:tcPr>
            <w:tcW w:w="816" w:type="dxa"/>
          </w:tcPr>
          <w:p>
            <w:pPr>
              <w:spacing w:line="240" w:lineRule="auto"/>
              <w:ind w:firstLine="0" w:firstLineChars="0"/>
              <w:jc w:val="center"/>
              <w:rPr>
                <w:color w:val="auto"/>
                <w:sz w:val="16"/>
                <w:szCs w:val="16"/>
              </w:rPr>
            </w:pPr>
            <w:r>
              <w:rPr>
                <w:rFonts w:hint="eastAsia"/>
                <w:color w:val="auto"/>
                <w:sz w:val="16"/>
                <w:szCs w:val="16"/>
              </w:rPr>
              <w:t>74</w:t>
            </w:r>
          </w:p>
        </w:tc>
        <w:tc>
          <w:tcPr>
            <w:tcW w:w="875" w:type="dxa"/>
          </w:tcPr>
          <w:p>
            <w:pPr>
              <w:spacing w:line="240" w:lineRule="auto"/>
              <w:ind w:firstLine="0" w:firstLineChars="0"/>
              <w:jc w:val="center"/>
              <w:rPr>
                <w:color w:val="auto"/>
                <w:sz w:val="16"/>
                <w:szCs w:val="16"/>
              </w:rPr>
            </w:pPr>
            <w:r>
              <w:rPr>
                <w:rFonts w:hint="eastAsia"/>
                <w:color w:val="auto"/>
                <w:sz w:val="16"/>
                <w:szCs w:val="16"/>
              </w:rPr>
              <w:t>0.19</w:t>
            </w:r>
          </w:p>
        </w:tc>
        <w:tc>
          <w:tcPr>
            <w:tcW w:w="816" w:type="dxa"/>
          </w:tcPr>
          <w:p>
            <w:pPr>
              <w:spacing w:line="240" w:lineRule="auto"/>
              <w:ind w:firstLine="0" w:firstLineChars="0"/>
              <w:jc w:val="center"/>
              <w:rPr>
                <w:color w:val="auto"/>
                <w:sz w:val="16"/>
                <w:szCs w:val="16"/>
              </w:rPr>
            </w:pPr>
            <w:r>
              <w:rPr>
                <w:rFonts w:hint="eastAsia"/>
                <w:color w:val="auto"/>
                <w:sz w:val="16"/>
                <w:szCs w:val="16"/>
              </w:rPr>
              <w:t>87</w:t>
            </w:r>
          </w:p>
        </w:tc>
        <w:tc>
          <w:tcPr>
            <w:tcW w:w="810" w:type="dxa"/>
          </w:tcPr>
          <w:p>
            <w:pPr>
              <w:spacing w:line="240" w:lineRule="auto"/>
              <w:ind w:firstLine="0" w:firstLineChars="0"/>
              <w:jc w:val="center"/>
              <w:rPr>
                <w:color w:val="auto"/>
                <w:sz w:val="16"/>
                <w:szCs w:val="16"/>
              </w:rPr>
            </w:pPr>
            <w:r>
              <w:rPr>
                <w:rFonts w:hint="eastAsia"/>
                <w:color w:val="auto"/>
                <w:sz w:val="16"/>
                <w:szCs w:val="16"/>
              </w:rPr>
              <w:t>0.22</w:t>
            </w:r>
          </w:p>
        </w:tc>
        <w:tc>
          <w:tcPr>
            <w:tcW w:w="908" w:type="dxa"/>
          </w:tcPr>
          <w:p>
            <w:pPr>
              <w:spacing w:line="240" w:lineRule="auto"/>
              <w:ind w:firstLine="0" w:firstLineChars="0"/>
              <w:jc w:val="center"/>
              <w:rPr>
                <w:color w:val="auto"/>
                <w:sz w:val="16"/>
                <w:szCs w:val="16"/>
              </w:rPr>
            </w:pPr>
            <w:r>
              <w:rPr>
                <w:rFonts w:hint="eastAsia"/>
                <w:color w:val="auto"/>
                <w:sz w:val="16"/>
                <w:szCs w:val="16"/>
              </w:rPr>
              <w:t>245</w:t>
            </w:r>
          </w:p>
        </w:tc>
        <w:tc>
          <w:tcPr>
            <w:tcW w:w="1005" w:type="dxa"/>
          </w:tcPr>
          <w:p>
            <w:pPr>
              <w:spacing w:line="240" w:lineRule="auto"/>
              <w:ind w:firstLine="0" w:firstLineChars="0"/>
              <w:jc w:val="center"/>
              <w:rPr>
                <w:color w:val="auto"/>
                <w:sz w:val="16"/>
                <w:szCs w:val="16"/>
              </w:rPr>
            </w:pPr>
            <w:r>
              <w:rPr>
                <w:rFonts w:hint="eastAsia"/>
                <w:color w:val="auto"/>
                <w:sz w:val="16"/>
                <w:szCs w:val="16"/>
              </w:rPr>
              <w:t>0.5</w:t>
            </w:r>
          </w:p>
        </w:tc>
        <w:tc>
          <w:tcPr>
            <w:tcW w:w="816" w:type="dxa"/>
          </w:tcPr>
          <w:p>
            <w:pPr>
              <w:spacing w:line="240" w:lineRule="auto"/>
              <w:ind w:firstLine="0" w:firstLineChars="0"/>
              <w:jc w:val="center"/>
              <w:rPr>
                <w:color w:val="auto"/>
                <w:sz w:val="16"/>
                <w:szCs w:val="16"/>
              </w:rPr>
            </w:pPr>
            <w:r>
              <w:rPr>
                <w:rFonts w:hint="eastAsia"/>
                <w:color w:val="auto"/>
                <w:sz w:val="16"/>
                <w:szCs w:val="16"/>
              </w:rPr>
              <w:t>23</w:t>
            </w:r>
          </w:p>
        </w:tc>
        <w:tc>
          <w:tcPr>
            <w:tcW w:w="828" w:type="dxa"/>
          </w:tcPr>
          <w:p>
            <w:pPr>
              <w:spacing w:line="240" w:lineRule="auto"/>
              <w:ind w:firstLine="0" w:firstLineChars="0"/>
              <w:jc w:val="center"/>
              <w:rPr>
                <w:color w:val="auto"/>
                <w:sz w:val="16"/>
                <w:szCs w:val="16"/>
              </w:rPr>
            </w:pPr>
            <w:r>
              <w:rPr>
                <w:rFonts w:hint="eastAsia"/>
                <w:color w:val="auto"/>
                <w:sz w:val="16"/>
                <w:szCs w:val="16"/>
              </w:rPr>
              <w:t>0.04</w:t>
            </w:r>
          </w:p>
        </w:tc>
        <w:tc>
          <w:tcPr>
            <w:tcW w:w="695" w:type="dxa"/>
          </w:tcPr>
          <w:p>
            <w:pPr>
              <w:spacing w:line="240" w:lineRule="auto"/>
              <w:ind w:firstLine="0" w:firstLineChars="0"/>
              <w:jc w:val="center"/>
              <w:rPr>
                <w:color w:val="auto"/>
                <w:sz w:val="16"/>
                <w:szCs w:val="16"/>
              </w:rPr>
            </w:pPr>
            <w:r>
              <w:rPr>
                <w:rFonts w:hint="eastAsia"/>
                <w:color w:val="auto"/>
                <w:sz w:val="16"/>
                <w:szCs w:val="16"/>
              </w:rPr>
              <w:t>2</w:t>
            </w:r>
          </w:p>
        </w:tc>
        <w:tc>
          <w:tcPr>
            <w:tcW w:w="875" w:type="dxa"/>
          </w:tcPr>
          <w:p>
            <w:pPr>
              <w:spacing w:line="240" w:lineRule="auto"/>
              <w:ind w:firstLine="0" w:firstLineChars="0"/>
              <w:jc w:val="center"/>
              <w:rPr>
                <w:color w:val="auto"/>
                <w:sz w:val="16"/>
                <w:szCs w:val="16"/>
              </w:rPr>
            </w:pPr>
            <w:r>
              <w:rPr>
                <w:rFonts w:hint="eastAsia"/>
                <w:color w:val="auto"/>
                <w:sz w:val="16"/>
                <w:szCs w:val="16"/>
              </w:rPr>
              <w:t>0.02</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河北省</w:t>
            </w:r>
          </w:p>
        </w:tc>
        <w:tc>
          <w:tcPr>
            <w:tcW w:w="817" w:type="dxa"/>
          </w:tcPr>
          <w:p>
            <w:pPr>
              <w:spacing w:line="240" w:lineRule="auto"/>
              <w:ind w:firstLine="0" w:firstLineChars="0"/>
              <w:jc w:val="center"/>
              <w:rPr>
                <w:color w:val="auto"/>
                <w:sz w:val="16"/>
                <w:szCs w:val="16"/>
              </w:rPr>
            </w:pPr>
            <w:r>
              <w:rPr>
                <w:rFonts w:hint="eastAsia"/>
                <w:color w:val="auto"/>
                <w:sz w:val="16"/>
                <w:szCs w:val="16"/>
              </w:rPr>
              <w:t>497</w:t>
            </w:r>
          </w:p>
        </w:tc>
        <w:tc>
          <w:tcPr>
            <w:tcW w:w="1186" w:type="dxa"/>
          </w:tcPr>
          <w:p>
            <w:pPr>
              <w:spacing w:line="240" w:lineRule="auto"/>
              <w:ind w:firstLine="0" w:firstLineChars="0"/>
              <w:jc w:val="center"/>
              <w:rPr>
                <w:color w:val="auto"/>
                <w:sz w:val="16"/>
                <w:szCs w:val="16"/>
              </w:rPr>
            </w:pPr>
            <w:r>
              <w:rPr>
                <w:rFonts w:hint="eastAsia"/>
                <w:color w:val="auto"/>
                <w:sz w:val="16"/>
                <w:szCs w:val="16"/>
              </w:rPr>
              <w:t>1.6</w:t>
            </w:r>
          </w:p>
        </w:tc>
        <w:tc>
          <w:tcPr>
            <w:tcW w:w="816" w:type="dxa"/>
          </w:tcPr>
          <w:p>
            <w:pPr>
              <w:spacing w:line="240" w:lineRule="auto"/>
              <w:ind w:firstLine="0" w:firstLineChars="0"/>
              <w:jc w:val="center"/>
              <w:rPr>
                <w:color w:val="auto"/>
                <w:sz w:val="16"/>
                <w:szCs w:val="16"/>
              </w:rPr>
            </w:pPr>
            <w:r>
              <w:rPr>
                <w:rFonts w:hint="eastAsia"/>
                <w:color w:val="auto"/>
                <w:sz w:val="16"/>
                <w:szCs w:val="16"/>
              </w:rPr>
              <w:t>415</w:t>
            </w:r>
          </w:p>
        </w:tc>
        <w:tc>
          <w:tcPr>
            <w:tcW w:w="875" w:type="dxa"/>
          </w:tcPr>
          <w:p>
            <w:pPr>
              <w:spacing w:line="240" w:lineRule="auto"/>
              <w:ind w:firstLine="0" w:firstLineChars="0"/>
              <w:jc w:val="center"/>
              <w:rPr>
                <w:color w:val="auto"/>
                <w:sz w:val="16"/>
                <w:szCs w:val="16"/>
              </w:rPr>
            </w:pPr>
            <w:r>
              <w:rPr>
                <w:rFonts w:hint="eastAsia"/>
                <w:color w:val="auto"/>
                <w:sz w:val="16"/>
                <w:szCs w:val="16"/>
              </w:rPr>
              <w:t>1.08</w:t>
            </w:r>
          </w:p>
        </w:tc>
        <w:tc>
          <w:tcPr>
            <w:tcW w:w="816" w:type="dxa"/>
          </w:tcPr>
          <w:p>
            <w:pPr>
              <w:spacing w:line="240" w:lineRule="auto"/>
              <w:ind w:firstLine="0" w:firstLineChars="0"/>
              <w:jc w:val="center"/>
              <w:rPr>
                <w:color w:val="auto"/>
                <w:sz w:val="16"/>
                <w:szCs w:val="16"/>
              </w:rPr>
            </w:pPr>
            <w:r>
              <w:rPr>
                <w:rFonts w:hint="eastAsia"/>
                <w:color w:val="auto"/>
                <w:sz w:val="16"/>
                <w:szCs w:val="16"/>
              </w:rPr>
              <w:t>417</w:t>
            </w:r>
          </w:p>
        </w:tc>
        <w:tc>
          <w:tcPr>
            <w:tcW w:w="810" w:type="dxa"/>
          </w:tcPr>
          <w:p>
            <w:pPr>
              <w:spacing w:line="240" w:lineRule="auto"/>
              <w:ind w:firstLine="0" w:firstLineChars="0"/>
              <w:jc w:val="center"/>
              <w:rPr>
                <w:color w:val="auto"/>
                <w:sz w:val="16"/>
                <w:szCs w:val="16"/>
              </w:rPr>
            </w:pPr>
            <w:r>
              <w:rPr>
                <w:rFonts w:hint="eastAsia"/>
                <w:color w:val="auto"/>
                <w:sz w:val="16"/>
                <w:szCs w:val="16"/>
              </w:rPr>
              <w:t>1.08</w:t>
            </w:r>
          </w:p>
        </w:tc>
        <w:tc>
          <w:tcPr>
            <w:tcW w:w="908" w:type="dxa"/>
          </w:tcPr>
          <w:p>
            <w:pPr>
              <w:spacing w:line="240" w:lineRule="auto"/>
              <w:ind w:firstLine="0" w:firstLineChars="0"/>
              <w:jc w:val="center"/>
              <w:rPr>
                <w:color w:val="auto"/>
                <w:sz w:val="16"/>
                <w:szCs w:val="16"/>
              </w:rPr>
            </w:pPr>
            <w:r>
              <w:rPr>
                <w:rFonts w:hint="eastAsia"/>
                <w:color w:val="auto"/>
                <w:sz w:val="16"/>
                <w:szCs w:val="16"/>
              </w:rPr>
              <w:t>631</w:t>
            </w:r>
          </w:p>
        </w:tc>
        <w:tc>
          <w:tcPr>
            <w:tcW w:w="1005" w:type="dxa"/>
          </w:tcPr>
          <w:p>
            <w:pPr>
              <w:spacing w:line="240" w:lineRule="auto"/>
              <w:ind w:firstLine="0" w:firstLineChars="0"/>
              <w:jc w:val="center"/>
              <w:rPr>
                <w:color w:val="auto"/>
                <w:sz w:val="16"/>
                <w:szCs w:val="16"/>
              </w:rPr>
            </w:pPr>
            <w:r>
              <w:rPr>
                <w:rFonts w:hint="eastAsia"/>
                <w:color w:val="auto"/>
                <w:sz w:val="16"/>
                <w:szCs w:val="16"/>
              </w:rPr>
              <w:t>1.28</w:t>
            </w:r>
          </w:p>
        </w:tc>
        <w:tc>
          <w:tcPr>
            <w:tcW w:w="816" w:type="dxa"/>
          </w:tcPr>
          <w:p>
            <w:pPr>
              <w:spacing w:line="240" w:lineRule="auto"/>
              <w:ind w:firstLine="0" w:firstLineChars="0"/>
              <w:jc w:val="center"/>
              <w:rPr>
                <w:color w:val="auto"/>
                <w:sz w:val="16"/>
                <w:szCs w:val="16"/>
              </w:rPr>
            </w:pPr>
            <w:r>
              <w:rPr>
                <w:rFonts w:hint="eastAsia"/>
                <w:color w:val="auto"/>
                <w:sz w:val="16"/>
                <w:szCs w:val="16"/>
              </w:rPr>
              <w:t>404</w:t>
            </w:r>
          </w:p>
        </w:tc>
        <w:tc>
          <w:tcPr>
            <w:tcW w:w="828" w:type="dxa"/>
          </w:tcPr>
          <w:p>
            <w:pPr>
              <w:spacing w:line="240" w:lineRule="auto"/>
              <w:ind w:firstLine="0" w:firstLineChars="0"/>
              <w:jc w:val="center"/>
              <w:rPr>
                <w:color w:val="auto"/>
                <w:sz w:val="16"/>
                <w:szCs w:val="16"/>
              </w:rPr>
            </w:pPr>
            <w:r>
              <w:rPr>
                <w:rFonts w:hint="eastAsia"/>
                <w:color w:val="auto"/>
                <w:sz w:val="16"/>
                <w:szCs w:val="16"/>
              </w:rPr>
              <w:t>0.67</w:t>
            </w:r>
          </w:p>
        </w:tc>
        <w:tc>
          <w:tcPr>
            <w:tcW w:w="695" w:type="dxa"/>
          </w:tcPr>
          <w:p>
            <w:pPr>
              <w:spacing w:line="240" w:lineRule="auto"/>
              <w:ind w:firstLine="0" w:firstLineChars="0"/>
              <w:jc w:val="center"/>
              <w:rPr>
                <w:color w:val="auto"/>
                <w:sz w:val="16"/>
                <w:szCs w:val="16"/>
              </w:rPr>
            </w:pPr>
            <w:r>
              <w:rPr>
                <w:rFonts w:hint="eastAsia"/>
                <w:color w:val="auto"/>
                <w:sz w:val="16"/>
                <w:szCs w:val="16"/>
              </w:rPr>
              <w:t>40</w:t>
            </w:r>
          </w:p>
        </w:tc>
        <w:tc>
          <w:tcPr>
            <w:tcW w:w="875" w:type="dxa"/>
          </w:tcPr>
          <w:p>
            <w:pPr>
              <w:spacing w:line="240" w:lineRule="auto"/>
              <w:ind w:firstLine="0" w:firstLineChars="0"/>
              <w:jc w:val="center"/>
              <w:rPr>
                <w:color w:val="auto"/>
                <w:sz w:val="16"/>
                <w:szCs w:val="16"/>
              </w:rPr>
            </w:pPr>
            <w:r>
              <w:rPr>
                <w:rFonts w:hint="eastAsia"/>
                <w:color w:val="auto"/>
                <w:sz w:val="16"/>
                <w:szCs w:val="16"/>
              </w:rPr>
              <w:t>0.44</w:t>
            </w:r>
          </w:p>
        </w:tc>
        <w:tc>
          <w:tcPr>
            <w:tcW w:w="597" w:type="dxa"/>
          </w:tcPr>
          <w:p>
            <w:pPr>
              <w:spacing w:line="240" w:lineRule="auto"/>
              <w:ind w:firstLine="0" w:firstLineChars="0"/>
              <w:jc w:val="center"/>
              <w:rPr>
                <w:color w:val="auto"/>
                <w:sz w:val="16"/>
                <w:szCs w:val="16"/>
              </w:rPr>
            </w:pPr>
            <w:r>
              <w:rPr>
                <w:rFonts w:hint="eastAsia"/>
                <w:color w:val="auto"/>
                <w:sz w:val="16"/>
                <w:szCs w:val="16"/>
              </w:rPr>
              <w:t>1</w:t>
            </w:r>
          </w:p>
        </w:tc>
        <w:tc>
          <w:tcPr>
            <w:tcW w:w="875" w:type="dxa"/>
          </w:tcPr>
          <w:p>
            <w:pPr>
              <w:spacing w:line="240" w:lineRule="auto"/>
              <w:ind w:firstLine="0" w:firstLineChars="0"/>
              <w:jc w:val="center"/>
              <w:rPr>
                <w:color w:val="auto"/>
                <w:sz w:val="16"/>
                <w:szCs w:val="16"/>
              </w:rPr>
            </w:pPr>
            <w:r>
              <w:rPr>
                <w:rFonts w:hint="eastAsia"/>
                <w:color w:val="auto"/>
                <w:sz w:val="16"/>
                <w:szCs w:val="16"/>
              </w:rPr>
              <w:t>0.11</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河南省</w:t>
            </w:r>
          </w:p>
        </w:tc>
        <w:tc>
          <w:tcPr>
            <w:tcW w:w="817" w:type="dxa"/>
          </w:tcPr>
          <w:p>
            <w:pPr>
              <w:spacing w:line="240" w:lineRule="auto"/>
              <w:ind w:firstLine="0" w:firstLineChars="0"/>
              <w:jc w:val="center"/>
              <w:rPr>
                <w:color w:val="auto"/>
                <w:sz w:val="16"/>
                <w:szCs w:val="16"/>
              </w:rPr>
            </w:pPr>
            <w:r>
              <w:rPr>
                <w:rFonts w:hint="eastAsia"/>
                <w:color w:val="auto"/>
                <w:sz w:val="16"/>
                <w:szCs w:val="16"/>
              </w:rPr>
              <w:t>1150</w:t>
            </w:r>
          </w:p>
        </w:tc>
        <w:tc>
          <w:tcPr>
            <w:tcW w:w="1186" w:type="dxa"/>
          </w:tcPr>
          <w:p>
            <w:pPr>
              <w:spacing w:line="240" w:lineRule="auto"/>
              <w:ind w:firstLine="0" w:firstLineChars="0"/>
              <w:jc w:val="center"/>
              <w:rPr>
                <w:color w:val="auto"/>
                <w:sz w:val="16"/>
                <w:szCs w:val="16"/>
              </w:rPr>
            </w:pPr>
            <w:r>
              <w:rPr>
                <w:rFonts w:hint="eastAsia"/>
                <w:color w:val="auto"/>
                <w:sz w:val="16"/>
                <w:szCs w:val="16"/>
              </w:rPr>
              <w:t>3.7</w:t>
            </w:r>
          </w:p>
        </w:tc>
        <w:tc>
          <w:tcPr>
            <w:tcW w:w="816" w:type="dxa"/>
          </w:tcPr>
          <w:p>
            <w:pPr>
              <w:spacing w:line="240" w:lineRule="auto"/>
              <w:ind w:firstLine="0" w:firstLineChars="0"/>
              <w:jc w:val="center"/>
              <w:rPr>
                <w:color w:val="auto"/>
                <w:sz w:val="16"/>
                <w:szCs w:val="16"/>
              </w:rPr>
            </w:pPr>
            <w:r>
              <w:rPr>
                <w:rFonts w:hint="eastAsia"/>
                <w:color w:val="auto"/>
                <w:sz w:val="16"/>
                <w:szCs w:val="16"/>
              </w:rPr>
              <w:t>808</w:t>
            </w:r>
          </w:p>
        </w:tc>
        <w:tc>
          <w:tcPr>
            <w:tcW w:w="875" w:type="dxa"/>
          </w:tcPr>
          <w:p>
            <w:pPr>
              <w:spacing w:line="240" w:lineRule="auto"/>
              <w:ind w:firstLine="0" w:firstLineChars="0"/>
              <w:jc w:val="center"/>
              <w:rPr>
                <w:color w:val="auto"/>
                <w:sz w:val="16"/>
                <w:szCs w:val="16"/>
              </w:rPr>
            </w:pPr>
            <w:r>
              <w:rPr>
                <w:rFonts w:hint="eastAsia"/>
                <w:color w:val="auto"/>
                <w:sz w:val="16"/>
                <w:szCs w:val="16"/>
              </w:rPr>
              <w:t>2.11</w:t>
            </w:r>
          </w:p>
        </w:tc>
        <w:tc>
          <w:tcPr>
            <w:tcW w:w="816" w:type="dxa"/>
          </w:tcPr>
          <w:p>
            <w:pPr>
              <w:spacing w:line="240" w:lineRule="auto"/>
              <w:ind w:firstLine="0" w:firstLineChars="0"/>
              <w:jc w:val="center"/>
              <w:rPr>
                <w:color w:val="auto"/>
                <w:sz w:val="16"/>
                <w:szCs w:val="16"/>
              </w:rPr>
            </w:pPr>
            <w:r>
              <w:rPr>
                <w:rFonts w:hint="eastAsia"/>
                <w:color w:val="auto"/>
                <w:sz w:val="16"/>
                <w:szCs w:val="16"/>
              </w:rPr>
              <w:t>570</w:t>
            </w:r>
          </w:p>
        </w:tc>
        <w:tc>
          <w:tcPr>
            <w:tcW w:w="810" w:type="dxa"/>
          </w:tcPr>
          <w:p>
            <w:pPr>
              <w:spacing w:line="240" w:lineRule="auto"/>
              <w:ind w:firstLine="0" w:firstLineChars="0"/>
              <w:jc w:val="center"/>
              <w:rPr>
                <w:color w:val="auto"/>
                <w:sz w:val="16"/>
                <w:szCs w:val="16"/>
              </w:rPr>
            </w:pPr>
            <w:r>
              <w:rPr>
                <w:rFonts w:hint="eastAsia"/>
                <w:color w:val="auto"/>
                <w:sz w:val="16"/>
                <w:szCs w:val="16"/>
              </w:rPr>
              <w:t>1.47</w:t>
            </w:r>
          </w:p>
        </w:tc>
        <w:tc>
          <w:tcPr>
            <w:tcW w:w="908" w:type="dxa"/>
          </w:tcPr>
          <w:p>
            <w:pPr>
              <w:spacing w:line="240" w:lineRule="auto"/>
              <w:ind w:firstLine="0" w:firstLineChars="0"/>
              <w:jc w:val="center"/>
              <w:rPr>
                <w:color w:val="auto"/>
                <w:sz w:val="16"/>
                <w:szCs w:val="16"/>
              </w:rPr>
            </w:pPr>
            <w:r>
              <w:rPr>
                <w:rFonts w:hint="eastAsia"/>
                <w:color w:val="auto"/>
                <w:sz w:val="16"/>
                <w:szCs w:val="16"/>
              </w:rPr>
              <w:t>827</w:t>
            </w:r>
          </w:p>
        </w:tc>
        <w:tc>
          <w:tcPr>
            <w:tcW w:w="1005" w:type="dxa"/>
          </w:tcPr>
          <w:p>
            <w:pPr>
              <w:spacing w:line="240" w:lineRule="auto"/>
              <w:ind w:firstLine="0" w:firstLineChars="0"/>
              <w:jc w:val="center"/>
              <w:rPr>
                <w:color w:val="auto"/>
                <w:sz w:val="16"/>
                <w:szCs w:val="16"/>
              </w:rPr>
            </w:pPr>
            <w:r>
              <w:rPr>
                <w:rFonts w:hint="eastAsia"/>
                <w:color w:val="auto"/>
                <w:sz w:val="16"/>
                <w:szCs w:val="16"/>
              </w:rPr>
              <w:t>1.68</w:t>
            </w:r>
          </w:p>
        </w:tc>
        <w:tc>
          <w:tcPr>
            <w:tcW w:w="816" w:type="dxa"/>
          </w:tcPr>
          <w:p>
            <w:pPr>
              <w:spacing w:line="240" w:lineRule="auto"/>
              <w:ind w:firstLine="0" w:firstLineChars="0"/>
              <w:jc w:val="center"/>
              <w:rPr>
                <w:color w:val="auto"/>
                <w:sz w:val="16"/>
                <w:szCs w:val="16"/>
              </w:rPr>
            </w:pPr>
            <w:r>
              <w:rPr>
                <w:rFonts w:hint="eastAsia"/>
                <w:color w:val="auto"/>
                <w:sz w:val="16"/>
                <w:szCs w:val="16"/>
              </w:rPr>
              <w:t>404</w:t>
            </w:r>
          </w:p>
        </w:tc>
        <w:tc>
          <w:tcPr>
            <w:tcW w:w="828" w:type="dxa"/>
          </w:tcPr>
          <w:p>
            <w:pPr>
              <w:spacing w:line="240" w:lineRule="auto"/>
              <w:ind w:firstLine="0" w:firstLineChars="0"/>
              <w:jc w:val="center"/>
              <w:rPr>
                <w:color w:val="auto"/>
                <w:sz w:val="16"/>
                <w:szCs w:val="16"/>
              </w:rPr>
            </w:pPr>
            <w:r>
              <w:rPr>
                <w:rFonts w:hint="eastAsia"/>
                <w:color w:val="auto"/>
                <w:sz w:val="16"/>
                <w:szCs w:val="16"/>
              </w:rPr>
              <w:t>0.67</w:t>
            </w:r>
          </w:p>
        </w:tc>
        <w:tc>
          <w:tcPr>
            <w:tcW w:w="695" w:type="dxa"/>
          </w:tcPr>
          <w:p>
            <w:pPr>
              <w:spacing w:line="240" w:lineRule="auto"/>
              <w:ind w:firstLine="0" w:firstLineChars="0"/>
              <w:jc w:val="center"/>
              <w:rPr>
                <w:color w:val="auto"/>
                <w:sz w:val="16"/>
                <w:szCs w:val="16"/>
              </w:rPr>
            </w:pPr>
            <w:r>
              <w:rPr>
                <w:rFonts w:hint="eastAsia"/>
                <w:color w:val="auto"/>
                <w:sz w:val="16"/>
                <w:szCs w:val="16"/>
              </w:rPr>
              <w:t>60</w:t>
            </w:r>
          </w:p>
        </w:tc>
        <w:tc>
          <w:tcPr>
            <w:tcW w:w="875" w:type="dxa"/>
          </w:tcPr>
          <w:p>
            <w:pPr>
              <w:spacing w:line="240" w:lineRule="auto"/>
              <w:ind w:firstLine="0" w:firstLineChars="0"/>
              <w:jc w:val="center"/>
              <w:rPr>
                <w:color w:val="auto"/>
                <w:sz w:val="16"/>
                <w:szCs w:val="16"/>
              </w:rPr>
            </w:pPr>
            <w:r>
              <w:rPr>
                <w:rFonts w:hint="eastAsia"/>
                <w:color w:val="auto"/>
                <w:sz w:val="16"/>
                <w:szCs w:val="16"/>
              </w:rPr>
              <w:t>0.66</w:t>
            </w:r>
          </w:p>
        </w:tc>
        <w:tc>
          <w:tcPr>
            <w:tcW w:w="597" w:type="dxa"/>
          </w:tcPr>
          <w:p>
            <w:pPr>
              <w:spacing w:line="240" w:lineRule="auto"/>
              <w:ind w:firstLine="0" w:firstLineChars="0"/>
              <w:jc w:val="center"/>
              <w:rPr>
                <w:color w:val="auto"/>
                <w:sz w:val="16"/>
                <w:szCs w:val="16"/>
              </w:rPr>
            </w:pPr>
            <w:r>
              <w:rPr>
                <w:rFonts w:hint="eastAsia"/>
                <w:color w:val="auto"/>
                <w:sz w:val="16"/>
                <w:szCs w:val="16"/>
              </w:rPr>
              <w:t>2</w:t>
            </w:r>
          </w:p>
        </w:tc>
        <w:tc>
          <w:tcPr>
            <w:tcW w:w="875" w:type="dxa"/>
          </w:tcPr>
          <w:p>
            <w:pPr>
              <w:spacing w:line="240" w:lineRule="auto"/>
              <w:ind w:firstLine="0" w:firstLineChars="0"/>
              <w:jc w:val="center"/>
              <w:rPr>
                <w:color w:val="auto"/>
                <w:sz w:val="16"/>
                <w:szCs w:val="16"/>
              </w:rPr>
            </w:pPr>
            <w:r>
              <w:rPr>
                <w:rFonts w:hint="eastAsia"/>
                <w:color w:val="auto"/>
                <w:sz w:val="16"/>
                <w:szCs w:val="16"/>
              </w:rPr>
              <w:t>0.21</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黑龙江省</w:t>
            </w:r>
          </w:p>
        </w:tc>
        <w:tc>
          <w:tcPr>
            <w:tcW w:w="817" w:type="dxa"/>
          </w:tcPr>
          <w:p>
            <w:pPr>
              <w:spacing w:line="240" w:lineRule="auto"/>
              <w:ind w:firstLine="0" w:firstLineChars="0"/>
              <w:jc w:val="center"/>
              <w:rPr>
                <w:color w:val="auto"/>
                <w:sz w:val="16"/>
                <w:szCs w:val="16"/>
              </w:rPr>
            </w:pPr>
            <w:r>
              <w:rPr>
                <w:rFonts w:hint="eastAsia"/>
                <w:color w:val="auto"/>
                <w:sz w:val="16"/>
                <w:szCs w:val="16"/>
              </w:rPr>
              <w:t>120</w:t>
            </w:r>
          </w:p>
        </w:tc>
        <w:tc>
          <w:tcPr>
            <w:tcW w:w="1186" w:type="dxa"/>
          </w:tcPr>
          <w:p>
            <w:pPr>
              <w:spacing w:line="240" w:lineRule="auto"/>
              <w:ind w:firstLine="0" w:firstLineChars="0"/>
              <w:jc w:val="center"/>
              <w:rPr>
                <w:color w:val="auto"/>
                <w:sz w:val="16"/>
                <w:szCs w:val="16"/>
              </w:rPr>
            </w:pPr>
            <w:r>
              <w:rPr>
                <w:rFonts w:hint="eastAsia"/>
                <w:color w:val="auto"/>
                <w:sz w:val="16"/>
                <w:szCs w:val="16"/>
              </w:rPr>
              <w:t>0.39</w:t>
            </w:r>
          </w:p>
        </w:tc>
        <w:tc>
          <w:tcPr>
            <w:tcW w:w="816" w:type="dxa"/>
          </w:tcPr>
          <w:p>
            <w:pPr>
              <w:spacing w:line="240" w:lineRule="auto"/>
              <w:ind w:firstLine="0" w:firstLineChars="0"/>
              <w:jc w:val="center"/>
              <w:rPr>
                <w:color w:val="auto"/>
                <w:sz w:val="16"/>
                <w:szCs w:val="16"/>
              </w:rPr>
            </w:pPr>
            <w:r>
              <w:rPr>
                <w:rFonts w:hint="eastAsia"/>
                <w:color w:val="auto"/>
                <w:sz w:val="16"/>
                <w:szCs w:val="16"/>
              </w:rPr>
              <w:t>44</w:t>
            </w:r>
          </w:p>
        </w:tc>
        <w:tc>
          <w:tcPr>
            <w:tcW w:w="875" w:type="dxa"/>
          </w:tcPr>
          <w:p>
            <w:pPr>
              <w:spacing w:line="240" w:lineRule="auto"/>
              <w:ind w:firstLine="0" w:firstLineChars="0"/>
              <w:jc w:val="center"/>
              <w:rPr>
                <w:color w:val="auto"/>
                <w:sz w:val="16"/>
                <w:szCs w:val="16"/>
              </w:rPr>
            </w:pPr>
            <w:r>
              <w:rPr>
                <w:rFonts w:hint="eastAsia"/>
                <w:color w:val="auto"/>
                <w:sz w:val="16"/>
                <w:szCs w:val="16"/>
              </w:rPr>
              <w:t>0.11</w:t>
            </w:r>
          </w:p>
        </w:tc>
        <w:tc>
          <w:tcPr>
            <w:tcW w:w="816" w:type="dxa"/>
          </w:tcPr>
          <w:p>
            <w:pPr>
              <w:spacing w:line="240" w:lineRule="auto"/>
              <w:ind w:firstLine="0" w:firstLineChars="0"/>
              <w:jc w:val="center"/>
              <w:rPr>
                <w:color w:val="auto"/>
                <w:sz w:val="16"/>
                <w:szCs w:val="16"/>
              </w:rPr>
            </w:pPr>
            <w:r>
              <w:rPr>
                <w:rFonts w:hint="eastAsia"/>
                <w:color w:val="auto"/>
                <w:sz w:val="16"/>
                <w:szCs w:val="16"/>
              </w:rPr>
              <w:t>39</w:t>
            </w:r>
          </w:p>
        </w:tc>
        <w:tc>
          <w:tcPr>
            <w:tcW w:w="810" w:type="dxa"/>
          </w:tcPr>
          <w:p>
            <w:pPr>
              <w:spacing w:line="240" w:lineRule="auto"/>
              <w:ind w:firstLine="0" w:firstLineChars="0"/>
              <w:jc w:val="center"/>
              <w:rPr>
                <w:color w:val="auto"/>
                <w:sz w:val="16"/>
                <w:szCs w:val="16"/>
              </w:rPr>
            </w:pPr>
            <w:r>
              <w:rPr>
                <w:rFonts w:hint="eastAsia"/>
                <w:color w:val="auto"/>
                <w:sz w:val="16"/>
                <w:szCs w:val="16"/>
              </w:rPr>
              <w:t>0.1</w:t>
            </w:r>
          </w:p>
        </w:tc>
        <w:tc>
          <w:tcPr>
            <w:tcW w:w="908" w:type="dxa"/>
          </w:tcPr>
          <w:p>
            <w:pPr>
              <w:spacing w:line="240" w:lineRule="auto"/>
              <w:ind w:firstLine="0" w:firstLineChars="0"/>
              <w:jc w:val="center"/>
              <w:rPr>
                <w:color w:val="auto"/>
                <w:sz w:val="16"/>
                <w:szCs w:val="16"/>
              </w:rPr>
            </w:pPr>
            <w:r>
              <w:rPr>
                <w:rFonts w:hint="eastAsia"/>
                <w:color w:val="auto"/>
                <w:sz w:val="16"/>
                <w:szCs w:val="16"/>
              </w:rPr>
              <w:t>56</w:t>
            </w:r>
          </w:p>
        </w:tc>
        <w:tc>
          <w:tcPr>
            <w:tcW w:w="1005" w:type="dxa"/>
          </w:tcPr>
          <w:p>
            <w:pPr>
              <w:spacing w:line="240" w:lineRule="auto"/>
              <w:ind w:firstLine="0" w:firstLineChars="0"/>
              <w:jc w:val="center"/>
              <w:rPr>
                <w:color w:val="auto"/>
                <w:sz w:val="16"/>
                <w:szCs w:val="16"/>
              </w:rPr>
            </w:pPr>
            <w:r>
              <w:rPr>
                <w:rFonts w:hint="eastAsia"/>
                <w:color w:val="auto"/>
                <w:sz w:val="16"/>
                <w:szCs w:val="16"/>
              </w:rPr>
              <w:t>0.11</w:t>
            </w:r>
          </w:p>
        </w:tc>
        <w:tc>
          <w:tcPr>
            <w:tcW w:w="816" w:type="dxa"/>
          </w:tcPr>
          <w:p>
            <w:pPr>
              <w:spacing w:line="240" w:lineRule="auto"/>
              <w:ind w:firstLine="0" w:firstLineChars="0"/>
              <w:jc w:val="center"/>
              <w:rPr>
                <w:color w:val="auto"/>
                <w:sz w:val="16"/>
                <w:szCs w:val="16"/>
              </w:rPr>
            </w:pPr>
            <w:r>
              <w:rPr>
                <w:rFonts w:hint="eastAsia"/>
                <w:color w:val="auto"/>
                <w:sz w:val="16"/>
                <w:szCs w:val="16"/>
              </w:rPr>
              <w:t>15</w:t>
            </w:r>
          </w:p>
        </w:tc>
        <w:tc>
          <w:tcPr>
            <w:tcW w:w="828" w:type="dxa"/>
          </w:tcPr>
          <w:p>
            <w:pPr>
              <w:spacing w:line="240" w:lineRule="auto"/>
              <w:ind w:firstLine="0" w:firstLineChars="0"/>
              <w:jc w:val="center"/>
              <w:rPr>
                <w:color w:val="auto"/>
                <w:sz w:val="16"/>
                <w:szCs w:val="16"/>
              </w:rPr>
            </w:pPr>
            <w:r>
              <w:rPr>
                <w:rFonts w:hint="eastAsia"/>
                <w:color w:val="auto"/>
                <w:sz w:val="16"/>
                <w:szCs w:val="16"/>
              </w:rPr>
              <w:t>0.02</w:t>
            </w:r>
          </w:p>
        </w:tc>
        <w:tc>
          <w:tcPr>
            <w:tcW w:w="695" w:type="dxa"/>
          </w:tcPr>
          <w:p>
            <w:pPr>
              <w:spacing w:line="240" w:lineRule="auto"/>
              <w:ind w:firstLine="0" w:firstLineChars="0"/>
              <w:jc w:val="center"/>
              <w:rPr>
                <w:color w:val="auto"/>
                <w:sz w:val="16"/>
                <w:szCs w:val="16"/>
              </w:rPr>
            </w:pPr>
            <w:r>
              <w:rPr>
                <w:rFonts w:hint="eastAsia"/>
                <w:color w:val="auto"/>
                <w:sz w:val="16"/>
                <w:szCs w:val="16"/>
              </w:rPr>
              <w:t>3</w:t>
            </w:r>
          </w:p>
        </w:tc>
        <w:tc>
          <w:tcPr>
            <w:tcW w:w="875" w:type="dxa"/>
          </w:tcPr>
          <w:p>
            <w:pPr>
              <w:spacing w:line="240" w:lineRule="auto"/>
              <w:ind w:firstLine="0" w:firstLineChars="0"/>
              <w:jc w:val="center"/>
              <w:rPr>
                <w:color w:val="auto"/>
                <w:sz w:val="16"/>
                <w:szCs w:val="16"/>
              </w:rPr>
            </w:pPr>
            <w:r>
              <w:rPr>
                <w:rFonts w:hint="eastAsia"/>
                <w:color w:val="auto"/>
                <w:sz w:val="16"/>
                <w:szCs w:val="16"/>
              </w:rPr>
              <w:t>0.03</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1</w:t>
            </w:r>
          </w:p>
        </w:tc>
        <w:tc>
          <w:tcPr>
            <w:tcW w:w="760" w:type="dxa"/>
          </w:tcPr>
          <w:p>
            <w:pPr>
              <w:spacing w:line="240" w:lineRule="auto"/>
              <w:ind w:firstLine="0" w:firstLineChars="0"/>
              <w:jc w:val="center"/>
              <w:rPr>
                <w:color w:val="auto"/>
                <w:sz w:val="16"/>
                <w:szCs w:val="16"/>
              </w:rPr>
            </w:pPr>
            <w:r>
              <w:rPr>
                <w:rFonts w:hint="eastAsia"/>
                <w:color w:val="auto"/>
                <w:sz w:val="16"/>
                <w:szCs w:val="16"/>
              </w:rPr>
              <w:t>0.74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湖北省</w:t>
            </w:r>
          </w:p>
        </w:tc>
        <w:tc>
          <w:tcPr>
            <w:tcW w:w="817" w:type="dxa"/>
          </w:tcPr>
          <w:p>
            <w:pPr>
              <w:spacing w:line="240" w:lineRule="auto"/>
              <w:ind w:firstLine="0" w:firstLineChars="0"/>
              <w:jc w:val="center"/>
              <w:rPr>
                <w:color w:val="auto"/>
                <w:sz w:val="16"/>
                <w:szCs w:val="16"/>
              </w:rPr>
            </w:pPr>
            <w:r>
              <w:rPr>
                <w:rFonts w:hint="eastAsia"/>
                <w:color w:val="auto"/>
                <w:sz w:val="16"/>
                <w:szCs w:val="16"/>
              </w:rPr>
              <w:t>771</w:t>
            </w:r>
          </w:p>
        </w:tc>
        <w:tc>
          <w:tcPr>
            <w:tcW w:w="1186" w:type="dxa"/>
          </w:tcPr>
          <w:p>
            <w:pPr>
              <w:spacing w:line="240" w:lineRule="auto"/>
              <w:ind w:firstLine="0" w:firstLineChars="0"/>
              <w:jc w:val="center"/>
              <w:rPr>
                <w:color w:val="auto"/>
                <w:sz w:val="16"/>
                <w:szCs w:val="16"/>
              </w:rPr>
            </w:pPr>
            <w:r>
              <w:rPr>
                <w:rFonts w:hint="eastAsia"/>
                <w:color w:val="auto"/>
                <w:sz w:val="16"/>
                <w:szCs w:val="16"/>
              </w:rPr>
              <w:t>2.48</w:t>
            </w:r>
          </w:p>
        </w:tc>
        <w:tc>
          <w:tcPr>
            <w:tcW w:w="816" w:type="dxa"/>
          </w:tcPr>
          <w:p>
            <w:pPr>
              <w:spacing w:line="240" w:lineRule="auto"/>
              <w:ind w:firstLine="0" w:firstLineChars="0"/>
              <w:jc w:val="center"/>
              <w:rPr>
                <w:color w:val="auto"/>
                <w:sz w:val="16"/>
                <w:szCs w:val="16"/>
              </w:rPr>
            </w:pPr>
            <w:r>
              <w:rPr>
                <w:rFonts w:hint="eastAsia"/>
                <w:color w:val="auto"/>
                <w:sz w:val="16"/>
                <w:szCs w:val="16"/>
              </w:rPr>
              <w:t>657</w:t>
            </w:r>
          </w:p>
        </w:tc>
        <w:tc>
          <w:tcPr>
            <w:tcW w:w="875" w:type="dxa"/>
          </w:tcPr>
          <w:p>
            <w:pPr>
              <w:spacing w:line="240" w:lineRule="auto"/>
              <w:ind w:firstLine="0" w:firstLineChars="0"/>
              <w:jc w:val="center"/>
              <w:rPr>
                <w:color w:val="auto"/>
                <w:sz w:val="16"/>
                <w:szCs w:val="16"/>
              </w:rPr>
            </w:pPr>
            <w:r>
              <w:rPr>
                <w:rFonts w:hint="eastAsia"/>
                <w:color w:val="auto"/>
                <w:sz w:val="16"/>
                <w:szCs w:val="16"/>
              </w:rPr>
              <w:t>1.71</w:t>
            </w:r>
          </w:p>
        </w:tc>
        <w:tc>
          <w:tcPr>
            <w:tcW w:w="816" w:type="dxa"/>
          </w:tcPr>
          <w:p>
            <w:pPr>
              <w:spacing w:line="240" w:lineRule="auto"/>
              <w:ind w:firstLine="0" w:firstLineChars="0"/>
              <w:jc w:val="center"/>
              <w:rPr>
                <w:color w:val="auto"/>
                <w:sz w:val="16"/>
                <w:szCs w:val="16"/>
              </w:rPr>
            </w:pPr>
            <w:r>
              <w:rPr>
                <w:rFonts w:hint="eastAsia"/>
                <w:color w:val="auto"/>
                <w:sz w:val="16"/>
                <w:szCs w:val="16"/>
              </w:rPr>
              <w:t>288</w:t>
            </w:r>
          </w:p>
        </w:tc>
        <w:tc>
          <w:tcPr>
            <w:tcW w:w="810" w:type="dxa"/>
          </w:tcPr>
          <w:p>
            <w:pPr>
              <w:spacing w:line="240" w:lineRule="auto"/>
              <w:ind w:firstLine="0" w:firstLineChars="0"/>
              <w:jc w:val="center"/>
              <w:rPr>
                <w:color w:val="auto"/>
                <w:sz w:val="16"/>
                <w:szCs w:val="16"/>
              </w:rPr>
            </w:pPr>
            <w:r>
              <w:rPr>
                <w:rFonts w:hint="eastAsia"/>
                <w:color w:val="auto"/>
                <w:sz w:val="16"/>
                <w:szCs w:val="16"/>
              </w:rPr>
              <w:t>0.74</w:t>
            </w:r>
          </w:p>
        </w:tc>
        <w:tc>
          <w:tcPr>
            <w:tcW w:w="908" w:type="dxa"/>
          </w:tcPr>
          <w:p>
            <w:pPr>
              <w:spacing w:line="240" w:lineRule="auto"/>
              <w:ind w:firstLine="0" w:firstLineChars="0"/>
              <w:jc w:val="center"/>
              <w:rPr>
                <w:color w:val="auto"/>
                <w:sz w:val="16"/>
                <w:szCs w:val="16"/>
              </w:rPr>
            </w:pPr>
            <w:r>
              <w:rPr>
                <w:rFonts w:hint="eastAsia"/>
                <w:color w:val="auto"/>
                <w:sz w:val="16"/>
                <w:szCs w:val="16"/>
              </w:rPr>
              <w:t>252</w:t>
            </w:r>
          </w:p>
        </w:tc>
        <w:tc>
          <w:tcPr>
            <w:tcW w:w="1005" w:type="dxa"/>
          </w:tcPr>
          <w:p>
            <w:pPr>
              <w:spacing w:line="240" w:lineRule="auto"/>
              <w:ind w:firstLine="0" w:firstLineChars="0"/>
              <w:jc w:val="center"/>
              <w:rPr>
                <w:color w:val="auto"/>
                <w:sz w:val="16"/>
                <w:szCs w:val="16"/>
              </w:rPr>
            </w:pPr>
            <w:r>
              <w:rPr>
                <w:rFonts w:hint="eastAsia"/>
                <w:color w:val="auto"/>
                <w:sz w:val="16"/>
                <w:szCs w:val="16"/>
              </w:rPr>
              <w:t>0.51</w:t>
            </w:r>
          </w:p>
        </w:tc>
        <w:tc>
          <w:tcPr>
            <w:tcW w:w="816" w:type="dxa"/>
          </w:tcPr>
          <w:p>
            <w:pPr>
              <w:spacing w:line="240" w:lineRule="auto"/>
              <w:ind w:firstLine="0" w:firstLineChars="0"/>
              <w:jc w:val="center"/>
              <w:rPr>
                <w:color w:val="auto"/>
                <w:sz w:val="16"/>
                <w:szCs w:val="16"/>
              </w:rPr>
            </w:pPr>
            <w:r>
              <w:rPr>
                <w:rFonts w:hint="eastAsia"/>
                <w:color w:val="auto"/>
                <w:sz w:val="16"/>
                <w:szCs w:val="16"/>
              </w:rPr>
              <w:t>600</w:t>
            </w:r>
          </w:p>
        </w:tc>
        <w:tc>
          <w:tcPr>
            <w:tcW w:w="828" w:type="dxa"/>
          </w:tcPr>
          <w:p>
            <w:pPr>
              <w:spacing w:line="240" w:lineRule="auto"/>
              <w:ind w:firstLine="0" w:firstLineChars="0"/>
              <w:jc w:val="center"/>
              <w:rPr>
                <w:color w:val="auto"/>
                <w:sz w:val="16"/>
                <w:szCs w:val="16"/>
              </w:rPr>
            </w:pPr>
            <w:r>
              <w:rPr>
                <w:rFonts w:hint="eastAsia"/>
                <w:color w:val="auto"/>
                <w:sz w:val="16"/>
                <w:szCs w:val="16"/>
              </w:rPr>
              <w:t>0.99</w:t>
            </w:r>
          </w:p>
        </w:tc>
        <w:tc>
          <w:tcPr>
            <w:tcW w:w="695" w:type="dxa"/>
          </w:tcPr>
          <w:p>
            <w:pPr>
              <w:spacing w:line="240" w:lineRule="auto"/>
              <w:ind w:firstLine="0" w:firstLineChars="0"/>
              <w:jc w:val="center"/>
              <w:rPr>
                <w:color w:val="auto"/>
                <w:sz w:val="16"/>
                <w:szCs w:val="16"/>
              </w:rPr>
            </w:pPr>
            <w:r>
              <w:rPr>
                <w:rFonts w:hint="eastAsia"/>
                <w:color w:val="auto"/>
                <w:sz w:val="16"/>
                <w:szCs w:val="16"/>
              </w:rPr>
              <w:t>38</w:t>
            </w:r>
          </w:p>
        </w:tc>
        <w:tc>
          <w:tcPr>
            <w:tcW w:w="875" w:type="dxa"/>
          </w:tcPr>
          <w:p>
            <w:pPr>
              <w:spacing w:line="240" w:lineRule="auto"/>
              <w:ind w:firstLine="0" w:firstLineChars="0"/>
              <w:jc w:val="center"/>
              <w:rPr>
                <w:color w:val="auto"/>
                <w:sz w:val="16"/>
                <w:szCs w:val="16"/>
              </w:rPr>
            </w:pPr>
            <w:r>
              <w:rPr>
                <w:rFonts w:hint="eastAsia"/>
                <w:color w:val="auto"/>
                <w:sz w:val="16"/>
                <w:szCs w:val="16"/>
              </w:rPr>
              <w:t>0.42</w:t>
            </w:r>
          </w:p>
        </w:tc>
        <w:tc>
          <w:tcPr>
            <w:tcW w:w="597" w:type="dxa"/>
          </w:tcPr>
          <w:p>
            <w:pPr>
              <w:spacing w:line="240" w:lineRule="auto"/>
              <w:ind w:firstLine="0" w:firstLineChars="0"/>
              <w:jc w:val="center"/>
              <w:rPr>
                <w:color w:val="auto"/>
                <w:sz w:val="16"/>
                <w:szCs w:val="16"/>
              </w:rPr>
            </w:pPr>
            <w:r>
              <w:rPr>
                <w:rFonts w:hint="eastAsia"/>
                <w:color w:val="auto"/>
                <w:sz w:val="16"/>
                <w:szCs w:val="16"/>
              </w:rPr>
              <w:t>25</w:t>
            </w:r>
          </w:p>
        </w:tc>
        <w:tc>
          <w:tcPr>
            <w:tcW w:w="875" w:type="dxa"/>
          </w:tcPr>
          <w:p>
            <w:pPr>
              <w:spacing w:line="240" w:lineRule="auto"/>
              <w:ind w:firstLine="0" w:firstLineChars="0"/>
              <w:jc w:val="center"/>
              <w:rPr>
                <w:color w:val="auto"/>
                <w:sz w:val="16"/>
                <w:szCs w:val="16"/>
              </w:rPr>
            </w:pPr>
            <w:r>
              <w:rPr>
                <w:rFonts w:hint="eastAsia"/>
                <w:color w:val="auto"/>
                <w:sz w:val="16"/>
                <w:szCs w:val="16"/>
              </w:rPr>
              <w:t>2.66</w:t>
            </w:r>
          </w:p>
        </w:tc>
        <w:tc>
          <w:tcPr>
            <w:tcW w:w="769" w:type="dxa"/>
          </w:tcPr>
          <w:p>
            <w:pPr>
              <w:spacing w:line="240" w:lineRule="auto"/>
              <w:ind w:firstLine="0" w:firstLineChars="0"/>
              <w:jc w:val="center"/>
              <w:rPr>
                <w:color w:val="auto"/>
                <w:sz w:val="16"/>
                <w:szCs w:val="16"/>
              </w:rPr>
            </w:pPr>
            <w:r>
              <w:rPr>
                <w:rFonts w:hint="eastAsia"/>
                <w:color w:val="auto"/>
                <w:sz w:val="16"/>
                <w:szCs w:val="16"/>
              </w:rPr>
              <w:t>1</w:t>
            </w:r>
          </w:p>
        </w:tc>
        <w:tc>
          <w:tcPr>
            <w:tcW w:w="760" w:type="dxa"/>
          </w:tcPr>
          <w:p>
            <w:pPr>
              <w:spacing w:line="240" w:lineRule="auto"/>
              <w:ind w:firstLine="0" w:firstLineChars="0"/>
              <w:jc w:val="center"/>
              <w:rPr>
                <w:color w:val="auto"/>
                <w:sz w:val="16"/>
                <w:szCs w:val="16"/>
              </w:rPr>
            </w:pPr>
            <w:r>
              <w:rPr>
                <w:rFonts w:hint="eastAsia"/>
                <w:color w:val="auto"/>
                <w:sz w:val="16"/>
                <w:szCs w:val="16"/>
              </w:rPr>
              <w:t>0.74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湖南省</w:t>
            </w:r>
          </w:p>
        </w:tc>
        <w:tc>
          <w:tcPr>
            <w:tcW w:w="817" w:type="dxa"/>
          </w:tcPr>
          <w:p>
            <w:pPr>
              <w:spacing w:line="240" w:lineRule="auto"/>
              <w:ind w:firstLine="0" w:firstLineChars="0"/>
              <w:jc w:val="center"/>
              <w:rPr>
                <w:color w:val="auto"/>
                <w:sz w:val="16"/>
                <w:szCs w:val="16"/>
              </w:rPr>
            </w:pPr>
            <w:r>
              <w:rPr>
                <w:rFonts w:hint="eastAsia"/>
                <w:color w:val="auto"/>
                <w:sz w:val="16"/>
                <w:szCs w:val="16"/>
              </w:rPr>
              <w:t>441</w:t>
            </w:r>
          </w:p>
        </w:tc>
        <w:tc>
          <w:tcPr>
            <w:tcW w:w="1186" w:type="dxa"/>
          </w:tcPr>
          <w:p>
            <w:pPr>
              <w:spacing w:line="240" w:lineRule="auto"/>
              <w:ind w:firstLine="0" w:firstLineChars="0"/>
              <w:jc w:val="center"/>
              <w:rPr>
                <w:color w:val="auto"/>
                <w:sz w:val="16"/>
                <w:szCs w:val="16"/>
              </w:rPr>
            </w:pPr>
            <w:r>
              <w:rPr>
                <w:rFonts w:hint="eastAsia"/>
                <w:color w:val="auto"/>
                <w:sz w:val="16"/>
                <w:szCs w:val="16"/>
              </w:rPr>
              <w:t>1.42</w:t>
            </w:r>
          </w:p>
        </w:tc>
        <w:tc>
          <w:tcPr>
            <w:tcW w:w="816" w:type="dxa"/>
          </w:tcPr>
          <w:p>
            <w:pPr>
              <w:spacing w:line="240" w:lineRule="auto"/>
              <w:ind w:firstLine="0" w:firstLineChars="0"/>
              <w:jc w:val="center"/>
              <w:rPr>
                <w:color w:val="auto"/>
                <w:sz w:val="16"/>
                <w:szCs w:val="16"/>
              </w:rPr>
            </w:pPr>
            <w:r>
              <w:rPr>
                <w:rFonts w:hint="eastAsia"/>
                <w:color w:val="auto"/>
                <w:sz w:val="16"/>
                <w:szCs w:val="16"/>
              </w:rPr>
              <w:t>461</w:t>
            </w:r>
          </w:p>
        </w:tc>
        <w:tc>
          <w:tcPr>
            <w:tcW w:w="875" w:type="dxa"/>
          </w:tcPr>
          <w:p>
            <w:pPr>
              <w:spacing w:line="240" w:lineRule="auto"/>
              <w:ind w:firstLine="0" w:firstLineChars="0"/>
              <w:jc w:val="center"/>
              <w:rPr>
                <w:color w:val="auto"/>
                <w:sz w:val="16"/>
                <w:szCs w:val="16"/>
              </w:rPr>
            </w:pPr>
            <w:r>
              <w:rPr>
                <w:rFonts w:hint="eastAsia"/>
                <w:color w:val="auto"/>
                <w:sz w:val="16"/>
                <w:szCs w:val="16"/>
              </w:rPr>
              <w:t>1.2</w:t>
            </w:r>
          </w:p>
        </w:tc>
        <w:tc>
          <w:tcPr>
            <w:tcW w:w="816" w:type="dxa"/>
          </w:tcPr>
          <w:p>
            <w:pPr>
              <w:spacing w:line="240" w:lineRule="auto"/>
              <w:ind w:firstLine="0" w:firstLineChars="0"/>
              <w:jc w:val="center"/>
              <w:rPr>
                <w:color w:val="auto"/>
                <w:sz w:val="16"/>
                <w:szCs w:val="16"/>
              </w:rPr>
            </w:pPr>
            <w:r>
              <w:rPr>
                <w:rFonts w:hint="eastAsia"/>
                <w:color w:val="auto"/>
                <w:sz w:val="16"/>
                <w:szCs w:val="16"/>
              </w:rPr>
              <w:t>166</w:t>
            </w:r>
          </w:p>
        </w:tc>
        <w:tc>
          <w:tcPr>
            <w:tcW w:w="810" w:type="dxa"/>
          </w:tcPr>
          <w:p>
            <w:pPr>
              <w:spacing w:line="240" w:lineRule="auto"/>
              <w:ind w:firstLine="0" w:firstLineChars="0"/>
              <w:jc w:val="center"/>
              <w:rPr>
                <w:color w:val="auto"/>
                <w:sz w:val="16"/>
                <w:szCs w:val="16"/>
              </w:rPr>
            </w:pPr>
            <w:r>
              <w:rPr>
                <w:rFonts w:hint="eastAsia"/>
                <w:color w:val="auto"/>
                <w:sz w:val="16"/>
                <w:szCs w:val="16"/>
              </w:rPr>
              <w:t>0.43</w:t>
            </w:r>
          </w:p>
        </w:tc>
        <w:tc>
          <w:tcPr>
            <w:tcW w:w="908" w:type="dxa"/>
          </w:tcPr>
          <w:p>
            <w:pPr>
              <w:spacing w:line="240" w:lineRule="auto"/>
              <w:ind w:firstLine="0" w:firstLineChars="0"/>
              <w:jc w:val="center"/>
              <w:rPr>
                <w:color w:val="auto"/>
                <w:sz w:val="16"/>
                <w:szCs w:val="16"/>
              </w:rPr>
            </w:pPr>
            <w:r>
              <w:rPr>
                <w:rFonts w:hint="eastAsia"/>
                <w:color w:val="auto"/>
                <w:sz w:val="16"/>
                <w:szCs w:val="16"/>
              </w:rPr>
              <w:t>151</w:t>
            </w:r>
          </w:p>
        </w:tc>
        <w:tc>
          <w:tcPr>
            <w:tcW w:w="1005" w:type="dxa"/>
          </w:tcPr>
          <w:p>
            <w:pPr>
              <w:spacing w:line="240" w:lineRule="auto"/>
              <w:ind w:firstLine="0" w:firstLineChars="0"/>
              <w:jc w:val="center"/>
              <w:rPr>
                <w:color w:val="auto"/>
                <w:sz w:val="16"/>
                <w:szCs w:val="16"/>
              </w:rPr>
            </w:pPr>
            <w:r>
              <w:rPr>
                <w:rFonts w:hint="eastAsia"/>
                <w:color w:val="auto"/>
                <w:sz w:val="16"/>
                <w:szCs w:val="16"/>
              </w:rPr>
              <w:t>0.31</w:t>
            </w:r>
          </w:p>
        </w:tc>
        <w:tc>
          <w:tcPr>
            <w:tcW w:w="816" w:type="dxa"/>
          </w:tcPr>
          <w:p>
            <w:pPr>
              <w:spacing w:line="240" w:lineRule="auto"/>
              <w:ind w:firstLine="0" w:firstLineChars="0"/>
              <w:jc w:val="center"/>
              <w:rPr>
                <w:color w:val="auto"/>
                <w:sz w:val="16"/>
                <w:szCs w:val="16"/>
              </w:rPr>
            </w:pPr>
            <w:r>
              <w:rPr>
                <w:rFonts w:hint="eastAsia"/>
                <w:color w:val="auto"/>
                <w:sz w:val="16"/>
                <w:szCs w:val="16"/>
              </w:rPr>
              <w:t>295</w:t>
            </w:r>
          </w:p>
        </w:tc>
        <w:tc>
          <w:tcPr>
            <w:tcW w:w="828" w:type="dxa"/>
          </w:tcPr>
          <w:p>
            <w:pPr>
              <w:spacing w:line="240" w:lineRule="auto"/>
              <w:ind w:firstLine="0" w:firstLineChars="0"/>
              <w:jc w:val="center"/>
              <w:rPr>
                <w:color w:val="auto"/>
                <w:sz w:val="16"/>
                <w:szCs w:val="16"/>
              </w:rPr>
            </w:pPr>
            <w:r>
              <w:rPr>
                <w:rFonts w:hint="eastAsia"/>
                <w:color w:val="auto"/>
                <w:sz w:val="16"/>
                <w:szCs w:val="16"/>
              </w:rPr>
              <w:t>0.49</w:t>
            </w:r>
          </w:p>
        </w:tc>
        <w:tc>
          <w:tcPr>
            <w:tcW w:w="695" w:type="dxa"/>
          </w:tcPr>
          <w:p>
            <w:pPr>
              <w:spacing w:line="240" w:lineRule="auto"/>
              <w:ind w:firstLine="0" w:firstLineChars="0"/>
              <w:jc w:val="center"/>
              <w:rPr>
                <w:color w:val="auto"/>
                <w:sz w:val="16"/>
                <w:szCs w:val="16"/>
              </w:rPr>
            </w:pPr>
            <w:r>
              <w:rPr>
                <w:rFonts w:hint="eastAsia"/>
                <w:color w:val="auto"/>
                <w:sz w:val="16"/>
                <w:szCs w:val="16"/>
              </w:rPr>
              <w:t>11</w:t>
            </w:r>
          </w:p>
        </w:tc>
        <w:tc>
          <w:tcPr>
            <w:tcW w:w="875" w:type="dxa"/>
          </w:tcPr>
          <w:p>
            <w:pPr>
              <w:spacing w:line="240" w:lineRule="auto"/>
              <w:ind w:firstLine="0" w:firstLineChars="0"/>
              <w:jc w:val="center"/>
              <w:rPr>
                <w:color w:val="auto"/>
                <w:sz w:val="16"/>
                <w:szCs w:val="16"/>
              </w:rPr>
            </w:pPr>
            <w:r>
              <w:rPr>
                <w:rFonts w:hint="eastAsia"/>
                <w:color w:val="auto"/>
                <w:sz w:val="16"/>
                <w:szCs w:val="16"/>
              </w:rPr>
              <w:t>0.12</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吉林省</w:t>
            </w:r>
          </w:p>
        </w:tc>
        <w:tc>
          <w:tcPr>
            <w:tcW w:w="817" w:type="dxa"/>
          </w:tcPr>
          <w:p>
            <w:pPr>
              <w:spacing w:line="240" w:lineRule="auto"/>
              <w:ind w:firstLine="0" w:firstLineChars="0"/>
              <w:jc w:val="center"/>
              <w:rPr>
                <w:color w:val="auto"/>
                <w:sz w:val="16"/>
                <w:szCs w:val="16"/>
              </w:rPr>
            </w:pPr>
            <w:r>
              <w:rPr>
                <w:rFonts w:hint="eastAsia"/>
                <w:color w:val="auto"/>
                <w:sz w:val="16"/>
                <w:szCs w:val="16"/>
              </w:rPr>
              <w:t>67</w:t>
            </w:r>
          </w:p>
        </w:tc>
        <w:tc>
          <w:tcPr>
            <w:tcW w:w="1186" w:type="dxa"/>
          </w:tcPr>
          <w:p>
            <w:pPr>
              <w:spacing w:line="240" w:lineRule="auto"/>
              <w:ind w:firstLine="0" w:firstLineChars="0"/>
              <w:jc w:val="center"/>
              <w:rPr>
                <w:color w:val="auto"/>
                <w:sz w:val="16"/>
                <w:szCs w:val="16"/>
              </w:rPr>
            </w:pPr>
            <w:r>
              <w:rPr>
                <w:rFonts w:hint="eastAsia"/>
                <w:color w:val="auto"/>
                <w:sz w:val="16"/>
                <w:szCs w:val="16"/>
              </w:rPr>
              <w:t>0.22</w:t>
            </w:r>
          </w:p>
        </w:tc>
        <w:tc>
          <w:tcPr>
            <w:tcW w:w="816" w:type="dxa"/>
          </w:tcPr>
          <w:p>
            <w:pPr>
              <w:spacing w:line="240" w:lineRule="auto"/>
              <w:ind w:firstLine="0" w:firstLineChars="0"/>
              <w:jc w:val="center"/>
              <w:rPr>
                <w:color w:val="auto"/>
                <w:sz w:val="16"/>
                <w:szCs w:val="16"/>
              </w:rPr>
            </w:pPr>
            <w:r>
              <w:rPr>
                <w:rFonts w:hint="eastAsia"/>
                <w:color w:val="auto"/>
                <w:sz w:val="16"/>
                <w:szCs w:val="16"/>
              </w:rPr>
              <w:t>27</w:t>
            </w:r>
          </w:p>
        </w:tc>
        <w:tc>
          <w:tcPr>
            <w:tcW w:w="875" w:type="dxa"/>
          </w:tcPr>
          <w:p>
            <w:pPr>
              <w:spacing w:line="240" w:lineRule="auto"/>
              <w:ind w:firstLine="0" w:firstLineChars="0"/>
              <w:jc w:val="center"/>
              <w:rPr>
                <w:color w:val="auto"/>
                <w:sz w:val="16"/>
                <w:szCs w:val="16"/>
              </w:rPr>
            </w:pPr>
            <w:r>
              <w:rPr>
                <w:rFonts w:hint="eastAsia"/>
                <w:color w:val="auto"/>
                <w:sz w:val="16"/>
                <w:szCs w:val="16"/>
              </w:rPr>
              <w:t>0.07</w:t>
            </w:r>
          </w:p>
        </w:tc>
        <w:tc>
          <w:tcPr>
            <w:tcW w:w="816" w:type="dxa"/>
          </w:tcPr>
          <w:p>
            <w:pPr>
              <w:spacing w:line="240" w:lineRule="auto"/>
              <w:ind w:firstLine="0" w:firstLineChars="0"/>
              <w:jc w:val="center"/>
              <w:rPr>
                <w:color w:val="auto"/>
                <w:sz w:val="16"/>
                <w:szCs w:val="16"/>
              </w:rPr>
            </w:pPr>
            <w:r>
              <w:rPr>
                <w:rFonts w:hint="eastAsia"/>
                <w:color w:val="auto"/>
                <w:sz w:val="16"/>
                <w:szCs w:val="16"/>
              </w:rPr>
              <w:t>27</w:t>
            </w:r>
          </w:p>
        </w:tc>
        <w:tc>
          <w:tcPr>
            <w:tcW w:w="810" w:type="dxa"/>
          </w:tcPr>
          <w:p>
            <w:pPr>
              <w:spacing w:line="240" w:lineRule="auto"/>
              <w:ind w:firstLine="0" w:firstLineChars="0"/>
              <w:jc w:val="center"/>
              <w:rPr>
                <w:color w:val="auto"/>
                <w:sz w:val="16"/>
                <w:szCs w:val="16"/>
              </w:rPr>
            </w:pPr>
            <w:r>
              <w:rPr>
                <w:rFonts w:hint="eastAsia"/>
                <w:color w:val="auto"/>
                <w:sz w:val="16"/>
                <w:szCs w:val="16"/>
              </w:rPr>
              <w:t>0.07</w:t>
            </w:r>
          </w:p>
        </w:tc>
        <w:tc>
          <w:tcPr>
            <w:tcW w:w="908" w:type="dxa"/>
          </w:tcPr>
          <w:p>
            <w:pPr>
              <w:spacing w:line="240" w:lineRule="auto"/>
              <w:ind w:firstLine="0" w:firstLineChars="0"/>
              <w:jc w:val="center"/>
              <w:rPr>
                <w:color w:val="auto"/>
                <w:sz w:val="16"/>
                <w:szCs w:val="16"/>
              </w:rPr>
            </w:pPr>
            <w:r>
              <w:rPr>
                <w:rFonts w:hint="eastAsia"/>
                <w:color w:val="auto"/>
                <w:sz w:val="16"/>
                <w:szCs w:val="16"/>
              </w:rPr>
              <w:t>40</w:t>
            </w:r>
          </w:p>
        </w:tc>
        <w:tc>
          <w:tcPr>
            <w:tcW w:w="1005" w:type="dxa"/>
          </w:tcPr>
          <w:p>
            <w:pPr>
              <w:spacing w:line="240" w:lineRule="auto"/>
              <w:ind w:firstLine="0" w:firstLineChars="0"/>
              <w:jc w:val="center"/>
              <w:rPr>
                <w:color w:val="auto"/>
                <w:sz w:val="16"/>
                <w:szCs w:val="16"/>
              </w:rPr>
            </w:pPr>
            <w:r>
              <w:rPr>
                <w:rFonts w:hint="eastAsia"/>
                <w:color w:val="auto"/>
                <w:sz w:val="16"/>
                <w:szCs w:val="16"/>
              </w:rPr>
              <w:t>0.08</w:t>
            </w:r>
          </w:p>
        </w:tc>
        <w:tc>
          <w:tcPr>
            <w:tcW w:w="816" w:type="dxa"/>
          </w:tcPr>
          <w:p>
            <w:pPr>
              <w:spacing w:line="240" w:lineRule="auto"/>
              <w:ind w:firstLine="0" w:firstLineChars="0"/>
              <w:jc w:val="center"/>
              <w:rPr>
                <w:color w:val="auto"/>
                <w:sz w:val="16"/>
                <w:szCs w:val="16"/>
              </w:rPr>
            </w:pPr>
            <w:r>
              <w:rPr>
                <w:rFonts w:hint="eastAsia"/>
                <w:color w:val="auto"/>
                <w:sz w:val="16"/>
                <w:szCs w:val="16"/>
              </w:rPr>
              <w:t>16</w:t>
            </w:r>
          </w:p>
        </w:tc>
        <w:tc>
          <w:tcPr>
            <w:tcW w:w="828" w:type="dxa"/>
          </w:tcPr>
          <w:p>
            <w:pPr>
              <w:spacing w:line="240" w:lineRule="auto"/>
              <w:ind w:firstLine="0" w:firstLineChars="0"/>
              <w:jc w:val="center"/>
              <w:rPr>
                <w:color w:val="auto"/>
                <w:sz w:val="16"/>
                <w:szCs w:val="16"/>
              </w:rPr>
            </w:pPr>
            <w:r>
              <w:rPr>
                <w:rFonts w:hint="eastAsia"/>
                <w:color w:val="auto"/>
                <w:sz w:val="16"/>
                <w:szCs w:val="16"/>
              </w:rPr>
              <w:t>0.03</w:t>
            </w:r>
          </w:p>
        </w:tc>
        <w:tc>
          <w:tcPr>
            <w:tcW w:w="695" w:type="dxa"/>
          </w:tcPr>
          <w:p>
            <w:pPr>
              <w:spacing w:line="240" w:lineRule="auto"/>
              <w:ind w:firstLine="0" w:firstLineChars="0"/>
              <w:jc w:val="center"/>
              <w:rPr>
                <w:color w:val="auto"/>
                <w:sz w:val="16"/>
                <w:szCs w:val="16"/>
              </w:rPr>
            </w:pPr>
            <w:r>
              <w:rPr>
                <w:rFonts w:hint="eastAsia"/>
                <w:color w:val="auto"/>
                <w:sz w:val="16"/>
                <w:szCs w:val="16"/>
              </w:rPr>
              <w:t>1</w:t>
            </w:r>
          </w:p>
        </w:tc>
        <w:tc>
          <w:tcPr>
            <w:tcW w:w="875" w:type="dxa"/>
          </w:tcPr>
          <w:p>
            <w:pPr>
              <w:spacing w:line="240" w:lineRule="auto"/>
              <w:ind w:firstLine="0" w:firstLineChars="0"/>
              <w:jc w:val="center"/>
              <w:rPr>
                <w:color w:val="auto"/>
                <w:sz w:val="16"/>
                <w:szCs w:val="16"/>
              </w:rPr>
            </w:pPr>
            <w:r>
              <w:rPr>
                <w:rFonts w:hint="eastAsia"/>
                <w:color w:val="auto"/>
                <w:sz w:val="16"/>
                <w:szCs w:val="16"/>
              </w:rPr>
              <w:t>0.01</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江苏省</w:t>
            </w:r>
          </w:p>
        </w:tc>
        <w:tc>
          <w:tcPr>
            <w:tcW w:w="817" w:type="dxa"/>
          </w:tcPr>
          <w:p>
            <w:pPr>
              <w:spacing w:line="240" w:lineRule="auto"/>
              <w:ind w:firstLine="0" w:firstLineChars="0"/>
              <w:jc w:val="center"/>
              <w:rPr>
                <w:color w:val="auto"/>
                <w:sz w:val="16"/>
                <w:szCs w:val="16"/>
              </w:rPr>
            </w:pPr>
            <w:r>
              <w:rPr>
                <w:rFonts w:hint="eastAsia"/>
                <w:color w:val="auto"/>
                <w:sz w:val="16"/>
                <w:szCs w:val="16"/>
              </w:rPr>
              <w:t>1408</w:t>
            </w:r>
          </w:p>
        </w:tc>
        <w:tc>
          <w:tcPr>
            <w:tcW w:w="1186" w:type="dxa"/>
          </w:tcPr>
          <w:p>
            <w:pPr>
              <w:spacing w:line="240" w:lineRule="auto"/>
              <w:ind w:firstLine="0" w:firstLineChars="0"/>
              <w:jc w:val="center"/>
              <w:rPr>
                <w:color w:val="auto"/>
                <w:sz w:val="16"/>
                <w:szCs w:val="16"/>
              </w:rPr>
            </w:pPr>
            <w:r>
              <w:rPr>
                <w:rFonts w:hint="eastAsia"/>
                <w:color w:val="auto"/>
                <w:sz w:val="16"/>
                <w:szCs w:val="16"/>
              </w:rPr>
              <w:t>4.53</w:t>
            </w:r>
          </w:p>
        </w:tc>
        <w:tc>
          <w:tcPr>
            <w:tcW w:w="816" w:type="dxa"/>
          </w:tcPr>
          <w:p>
            <w:pPr>
              <w:spacing w:line="240" w:lineRule="auto"/>
              <w:ind w:firstLine="0" w:firstLineChars="0"/>
              <w:jc w:val="center"/>
              <w:rPr>
                <w:color w:val="auto"/>
                <w:sz w:val="16"/>
                <w:szCs w:val="16"/>
              </w:rPr>
            </w:pPr>
            <w:r>
              <w:rPr>
                <w:rFonts w:hint="eastAsia"/>
                <w:color w:val="auto"/>
                <w:sz w:val="16"/>
                <w:szCs w:val="16"/>
              </w:rPr>
              <w:t>1485</w:t>
            </w:r>
          </w:p>
        </w:tc>
        <w:tc>
          <w:tcPr>
            <w:tcW w:w="875" w:type="dxa"/>
          </w:tcPr>
          <w:p>
            <w:pPr>
              <w:spacing w:line="240" w:lineRule="auto"/>
              <w:ind w:firstLine="0" w:firstLineChars="0"/>
              <w:jc w:val="center"/>
              <w:rPr>
                <w:color w:val="auto"/>
                <w:sz w:val="16"/>
                <w:szCs w:val="16"/>
              </w:rPr>
            </w:pPr>
            <w:r>
              <w:rPr>
                <w:rFonts w:hint="eastAsia"/>
                <w:color w:val="auto"/>
                <w:sz w:val="16"/>
                <w:szCs w:val="16"/>
              </w:rPr>
              <w:t>3.87</w:t>
            </w:r>
          </w:p>
        </w:tc>
        <w:tc>
          <w:tcPr>
            <w:tcW w:w="816" w:type="dxa"/>
          </w:tcPr>
          <w:p>
            <w:pPr>
              <w:spacing w:line="240" w:lineRule="auto"/>
              <w:ind w:firstLine="0" w:firstLineChars="0"/>
              <w:jc w:val="center"/>
              <w:rPr>
                <w:color w:val="auto"/>
                <w:sz w:val="16"/>
                <w:szCs w:val="16"/>
              </w:rPr>
            </w:pPr>
            <w:r>
              <w:rPr>
                <w:rFonts w:hint="eastAsia"/>
                <w:color w:val="auto"/>
                <w:sz w:val="16"/>
                <w:szCs w:val="16"/>
              </w:rPr>
              <w:t>940</w:t>
            </w:r>
          </w:p>
        </w:tc>
        <w:tc>
          <w:tcPr>
            <w:tcW w:w="810" w:type="dxa"/>
          </w:tcPr>
          <w:p>
            <w:pPr>
              <w:spacing w:line="240" w:lineRule="auto"/>
              <w:ind w:firstLine="0" w:firstLineChars="0"/>
              <w:jc w:val="center"/>
              <w:rPr>
                <w:color w:val="auto"/>
                <w:sz w:val="16"/>
                <w:szCs w:val="16"/>
              </w:rPr>
            </w:pPr>
            <w:r>
              <w:rPr>
                <w:rFonts w:hint="eastAsia"/>
                <w:color w:val="auto"/>
                <w:sz w:val="16"/>
                <w:szCs w:val="16"/>
              </w:rPr>
              <w:t>2.42</w:t>
            </w:r>
          </w:p>
        </w:tc>
        <w:tc>
          <w:tcPr>
            <w:tcW w:w="908" w:type="dxa"/>
          </w:tcPr>
          <w:p>
            <w:pPr>
              <w:spacing w:line="240" w:lineRule="auto"/>
              <w:ind w:firstLine="0" w:firstLineChars="0"/>
              <w:jc w:val="center"/>
              <w:rPr>
                <w:color w:val="auto"/>
                <w:sz w:val="16"/>
                <w:szCs w:val="16"/>
              </w:rPr>
            </w:pPr>
            <w:r>
              <w:rPr>
                <w:rFonts w:hint="eastAsia"/>
                <w:color w:val="auto"/>
                <w:sz w:val="16"/>
                <w:szCs w:val="16"/>
              </w:rPr>
              <w:t>910</w:t>
            </w:r>
          </w:p>
        </w:tc>
        <w:tc>
          <w:tcPr>
            <w:tcW w:w="1005" w:type="dxa"/>
          </w:tcPr>
          <w:p>
            <w:pPr>
              <w:spacing w:line="240" w:lineRule="auto"/>
              <w:ind w:firstLine="0" w:firstLineChars="0"/>
              <w:jc w:val="center"/>
              <w:rPr>
                <w:color w:val="auto"/>
                <w:sz w:val="16"/>
                <w:szCs w:val="16"/>
              </w:rPr>
            </w:pPr>
            <w:r>
              <w:rPr>
                <w:rFonts w:hint="eastAsia"/>
                <w:color w:val="auto"/>
                <w:sz w:val="16"/>
                <w:szCs w:val="16"/>
              </w:rPr>
              <w:t>1.85</w:t>
            </w:r>
          </w:p>
        </w:tc>
        <w:tc>
          <w:tcPr>
            <w:tcW w:w="816" w:type="dxa"/>
          </w:tcPr>
          <w:p>
            <w:pPr>
              <w:spacing w:line="240" w:lineRule="auto"/>
              <w:ind w:firstLine="0" w:firstLineChars="0"/>
              <w:jc w:val="center"/>
              <w:rPr>
                <w:color w:val="auto"/>
                <w:sz w:val="16"/>
                <w:szCs w:val="16"/>
              </w:rPr>
            </w:pPr>
            <w:r>
              <w:rPr>
                <w:rFonts w:hint="eastAsia"/>
                <w:color w:val="auto"/>
                <w:sz w:val="16"/>
                <w:szCs w:val="16"/>
              </w:rPr>
              <w:t>2090</w:t>
            </w:r>
          </w:p>
        </w:tc>
        <w:tc>
          <w:tcPr>
            <w:tcW w:w="828" w:type="dxa"/>
          </w:tcPr>
          <w:p>
            <w:pPr>
              <w:spacing w:line="240" w:lineRule="auto"/>
              <w:ind w:firstLine="0" w:firstLineChars="0"/>
              <w:jc w:val="center"/>
              <w:rPr>
                <w:color w:val="auto"/>
                <w:sz w:val="16"/>
                <w:szCs w:val="16"/>
              </w:rPr>
            </w:pPr>
            <w:r>
              <w:rPr>
                <w:rFonts w:hint="eastAsia"/>
                <w:color w:val="auto"/>
                <w:sz w:val="16"/>
                <w:szCs w:val="16"/>
              </w:rPr>
              <w:t>3.46</w:t>
            </w:r>
          </w:p>
        </w:tc>
        <w:tc>
          <w:tcPr>
            <w:tcW w:w="695" w:type="dxa"/>
          </w:tcPr>
          <w:p>
            <w:pPr>
              <w:spacing w:line="240" w:lineRule="auto"/>
              <w:ind w:firstLine="0" w:firstLineChars="0"/>
              <w:jc w:val="center"/>
              <w:rPr>
                <w:color w:val="auto"/>
                <w:sz w:val="16"/>
                <w:szCs w:val="16"/>
              </w:rPr>
            </w:pPr>
            <w:r>
              <w:rPr>
                <w:rFonts w:hint="eastAsia"/>
                <w:color w:val="auto"/>
                <w:sz w:val="16"/>
                <w:szCs w:val="16"/>
              </w:rPr>
              <w:t>177</w:t>
            </w:r>
          </w:p>
        </w:tc>
        <w:tc>
          <w:tcPr>
            <w:tcW w:w="875" w:type="dxa"/>
          </w:tcPr>
          <w:p>
            <w:pPr>
              <w:spacing w:line="240" w:lineRule="auto"/>
              <w:ind w:firstLine="0" w:firstLineChars="0"/>
              <w:jc w:val="center"/>
              <w:rPr>
                <w:color w:val="auto"/>
                <w:sz w:val="16"/>
                <w:szCs w:val="16"/>
              </w:rPr>
            </w:pPr>
            <w:r>
              <w:rPr>
                <w:rFonts w:hint="eastAsia"/>
                <w:color w:val="auto"/>
                <w:sz w:val="16"/>
                <w:szCs w:val="16"/>
              </w:rPr>
              <w:t>1.96</w:t>
            </w:r>
          </w:p>
        </w:tc>
        <w:tc>
          <w:tcPr>
            <w:tcW w:w="597" w:type="dxa"/>
          </w:tcPr>
          <w:p>
            <w:pPr>
              <w:spacing w:line="240" w:lineRule="auto"/>
              <w:ind w:firstLine="0" w:firstLineChars="0"/>
              <w:jc w:val="center"/>
              <w:rPr>
                <w:color w:val="auto"/>
                <w:sz w:val="16"/>
                <w:szCs w:val="16"/>
              </w:rPr>
            </w:pPr>
            <w:r>
              <w:rPr>
                <w:rFonts w:hint="eastAsia"/>
                <w:color w:val="auto"/>
                <w:sz w:val="16"/>
                <w:szCs w:val="16"/>
              </w:rPr>
              <w:t>6</w:t>
            </w:r>
          </w:p>
        </w:tc>
        <w:tc>
          <w:tcPr>
            <w:tcW w:w="875" w:type="dxa"/>
          </w:tcPr>
          <w:p>
            <w:pPr>
              <w:spacing w:line="240" w:lineRule="auto"/>
              <w:ind w:firstLine="0" w:firstLineChars="0"/>
              <w:jc w:val="center"/>
              <w:rPr>
                <w:color w:val="auto"/>
                <w:sz w:val="16"/>
                <w:szCs w:val="16"/>
              </w:rPr>
            </w:pPr>
            <w:r>
              <w:rPr>
                <w:rFonts w:hint="eastAsia"/>
                <w:color w:val="auto"/>
                <w:sz w:val="16"/>
                <w:szCs w:val="16"/>
              </w:rPr>
              <w:t>0.64</w:t>
            </w:r>
          </w:p>
        </w:tc>
        <w:tc>
          <w:tcPr>
            <w:tcW w:w="769" w:type="dxa"/>
          </w:tcPr>
          <w:p>
            <w:pPr>
              <w:spacing w:line="240" w:lineRule="auto"/>
              <w:ind w:firstLine="0" w:firstLineChars="0"/>
              <w:jc w:val="center"/>
              <w:rPr>
                <w:color w:val="auto"/>
                <w:sz w:val="16"/>
                <w:szCs w:val="16"/>
              </w:rPr>
            </w:pPr>
            <w:r>
              <w:rPr>
                <w:rFonts w:hint="eastAsia"/>
                <w:color w:val="auto"/>
                <w:sz w:val="16"/>
                <w:szCs w:val="16"/>
              </w:rPr>
              <w:t>1</w:t>
            </w:r>
          </w:p>
        </w:tc>
        <w:tc>
          <w:tcPr>
            <w:tcW w:w="760" w:type="dxa"/>
          </w:tcPr>
          <w:p>
            <w:pPr>
              <w:spacing w:line="240" w:lineRule="auto"/>
              <w:ind w:firstLine="0" w:firstLineChars="0"/>
              <w:jc w:val="center"/>
              <w:rPr>
                <w:color w:val="auto"/>
                <w:sz w:val="16"/>
                <w:szCs w:val="16"/>
              </w:rPr>
            </w:pPr>
            <w:r>
              <w:rPr>
                <w:rFonts w:hint="eastAsia"/>
                <w:color w:val="auto"/>
                <w:sz w:val="16"/>
                <w:szCs w:val="16"/>
              </w:rPr>
              <w:t>0.74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江西省</w:t>
            </w:r>
          </w:p>
        </w:tc>
        <w:tc>
          <w:tcPr>
            <w:tcW w:w="817" w:type="dxa"/>
          </w:tcPr>
          <w:p>
            <w:pPr>
              <w:spacing w:line="240" w:lineRule="auto"/>
              <w:ind w:firstLine="0" w:firstLineChars="0"/>
              <w:jc w:val="center"/>
              <w:rPr>
                <w:color w:val="auto"/>
                <w:sz w:val="16"/>
                <w:szCs w:val="16"/>
              </w:rPr>
            </w:pPr>
            <w:r>
              <w:rPr>
                <w:rFonts w:hint="eastAsia"/>
                <w:color w:val="auto"/>
                <w:sz w:val="16"/>
                <w:szCs w:val="16"/>
              </w:rPr>
              <w:t>218</w:t>
            </w:r>
          </w:p>
        </w:tc>
        <w:tc>
          <w:tcPr>
            <w:tcW w:w="1186" w:type="dxa"/>
          </w:tcPr>
          <w:p>
            <w:pPr>
              <w:spacing w:line="240" w:lineRule="auto"/>
              <w:ind w:firstLine="0" w:firstLineChars="0"/>
              <w:jc w:val="center"/>
              <w:rPr>
                <w:color w:val="auto"/>
                <w:sz w:val="16"/>
                <w:szCs w:val="16"/>
              </w:rPr>
            </w:pPr>
            <w:r>
              <w:rPr>
                <w:rFonts w:hint="eastAsia"/>
                <w:color w:val="auto"/>
                <w:sz w:val="16"/>
                <w:szCs w:val="16"/>
              </w:rPr>
              <w:t>0.7</w:t>
            </w:r>
          </w:p>
        </w:tc>
        <w:tc>
          <w:tcPr>
            <w:tcW w:w="816" w:type="dxa"/>
          </w:tcPr>
          <w:p>
            <w:pPr>
              <w:spacing w:line="240" w:lineRule="auto"/>
              <w:ind w:firstLine="0" w:firstLineChars="0"/>
              <w:jc w:val="center"/>
              <w:rPr>
                <w:color w:val="auto"/>
                <w:sz w:val="16"/>
                <w:szCs w:val="16"/>
              </w:rPr>
            </w:pPr>
            <w:r>
              <w:rPr>
                <w:rFonts w:hint="eastAsia"/>
                <w:color w:val="auto"/>
                <w:sz w:val="16"/>
                <w:szCs w:val="16"/>
              </w:rPr>
              <w:t>158</w:t>
            </w:r>
          </w:p>
        </w:tc>
        <w:tc>
          <w:tcPr>
            <w:tcW w:w="875" w:type="dxa"/>
          </w:tcPr>
          <w:p>
            <w:pPr>
              <w:spacing w:line="240" w:lineRule="auto"/>
              <w:ind w:firstLine="0" w:firstLineChars="0"/>
              <w:jc w:val="center"/>
              <w:rPr>
                <w:color w:val="auto"/>
                <w:sz w:val="16"/>
                <w:szCs w:val="16"/>
              </w:rPr>
            </w:pPr>
            <w:r>
              <w:rPr>
                <w:rFonts w:hint="eastAsia"/>
                <w:color w:val="auto"/>
                <w:sz w:val="16"/>
                <w:szCs w:val="16"/>
              </w:rPr>
              <w:t>0.41</w:t>
            </w:r>
          </w:p>
        </w:tc>
        <w:tc>
          <w:tcPr>
            <w:tcW w:w="816" w:type="dxa"/>
          </w:tcPr>
          <w:p>
            <w:pPr>
              <w:spacing w:line="240" w:lineRule="auto"/>
              <w:ind w:firstLine="0" w:firstLineChars="0"/>
              <w:jc w:val="center"/>
              <w:rPr>
                <w:color w:val="auto"/>
                <w:sz w:val="16"/>
                <w:szCs w:val="16"/>
              </w:rPr>
            </w:pPr>
            <w:r>
              <w:rPr>
                <w:rFonts w:hint="eastAsia"/>
                <w:color w:val="auto"/>
                <w:sz w:val="16"/>
                <w:szCs w:val="16"/>
              </w:rPr>
              <w:t>161</w:t>
            </w:r>
          </w:p>
        </w:tc>
        <w:tc>
          <w:tcPr>
            <w:tcW w:w="810" w:type="dxa"/>
          </w:tcPr>
          <w:p>
            <w:pPr>
              <w:spacing w:line="240" w:lineRule="auto"/>
              <w:ind w:firstLine="0" w:firstLineChars="0"/>
              <w:jc w:val="center"/>
              <w:rPr>
                <w:color w:val="auto"/>
                <w:sz w:val="16"/>
                <w:szCs w:val="16"/>
              </w:rPr>
            </w:pPr>
            <w:r>
              <w:rPr>
                <w:rFonts w:hint="eastAsia"/>
                <w:color w:val="auto"/>
                <w:sz w:val="16"/>
                <w:szCs w:val="16"/>
              </w:rPr>
              <w:t>0.42</w:t>
            </w:r>
          </w:p>
        </w:tc>
        <w:tc>
          <w:tcPr>
            <w:tcW w:w="908" w:type="dxa"/>
          </w:tcPr>
          <w:p>
            <w:pPr>
              <w:spacing w:line="240" w:lineRule="auto"/>
              <w:ind w:firstLine="0" w:firstLineChars="0"/>
              <w:jc w:val="center"/>
              <w:rPr>
                <w:color w:val="auto"/>
                <w:sz w:val="16"/>
                <w:szCs w:val="16"/>
              </w:rPr>
            </w:pPr>
            <w:r>
              <w:rPr>
                <w:rFonts w:hint="eastAsia"/>
                <w:color w:val="auto"/>
                <w:sz w:val="16"/>
                <w:szCs w:val="16"/>
              </w:rPr>
              <w:t>162</w:t>
            </w:r>
          </w:p>
        </w:tc>
        <w:tc>
          <w:tcPr>
            <w:tcW w:w="1005" w:type="dxa"/>
          </w:tcPr>
          <w:p>
            <w:pPr>
              <w:spacing w:line="240" w:lineRule="auto"/>
              <w:ind w:firstLine="0" w:firstLineChars="0"/>
              <w:jc w:val="center"/>
              <w:rPr>
                <w:color w:val="auto"/>
                <w:sz w:val="16"/>
                <w:szCs w:val="16"/>
              </w:rPr>
            </w:pPr>
            <w:r>
              <w:rPr>
                <w:rFonts w:hint="eastAsia"/>
                <w:color w:val="auto"/>
                <w:sz w:val="16"/>
                <w:szCs w:val="16"/>
              </w:rPr>
              <w:t>0.33</w:t>
            </w:r>
          </w:p>
        </w:tc>
        <w:tc>
          <w:tcPr>
            <w:tcW w:w="816" w:type="dxa"/>
          </w:tcPr>
          <w:p>
            <w:pPr>
              <w:spacing w:line="240" w:lineRule="auto"/>
              <w:ind w:firstLine="0" w:firstLineChars="0"/>
              <w:jc w:val="center"/>
              <w:rPr>
                <w:color w:val="auto"/>
                <w:sz w:val="16"/>
                <w:szCs w:val="16"/>
              </w:rPr>
            </w:pPr>
            <w:r>
              <w:rPr>
                <w:rFonts w:hint="eastAsia"/>
                <w:color w:val="auto"/>
                <w:sz w:val="16"/>
                <w:szCs w:val="16"/>
              </w:rPr>
              <w:t>229</w:t>
            </w:r>
          </w:p>
        </w:tc>
        <w:tc>
          <w:tcPr>
            <w:tcW w:w="828" w:type="dxa"/>
          </w:tcPr>
          <w:p>
            <w:pPr>
              <w:spacing w:line="240" w:lineRule="auto"/>
              <w:ind w:firstLine="0" w:firstLineChars="0"/>
              <w:jc w:val="center"/>
              <w:rPr>
                <w:color w:val="auto"/>
                <w:sz w:val="16"/>
                <w:szCs w:val="16"/>
              </w:rPr>
            </w:pPr>
            <w:r>
              <w:rPr>
                <w:rFonts w:hint="eastAsia"/>
                <w:color w:val="auto"/>
                <w:sz w:val="16"/>
                <w:szCs w:val="16"/>
              </w:rPr>
              <w:t>0.38</w:t>
            </w:r>
          </w:p>
        </w:tc>
        <w:tc>
          <w:tcPr>
            <w:tcW w:w="695" w:type="dxa"/>
          </w:tcPr>
          <w:p>
            <w:pPr>
              <w:spacing w:line="240" w:lineRule="auto"/>
              <w:ind w:firstLine="0" w:firstLineChars="0"/>
              <w:jc w:val="center"/>
              <w:rPr>
                <w:color w:val="auto"/>
                <w:sz w:val="16"/>
                <w:szCs w:val="16"/>
              </w:rPr>
            </w:pPr>
            <w:r>
              <w:rPr>
                <w:rFonts w:hint="eastAsia"/>
                <w:color w:val="auto"/>
                <w:sz w:val="16"/>
                <w:szCs w:val="16"/>
              </w:rPr>
              <w:t>4</w:t>
            </w:r>
          </w:p>
        </w:tc>
        <w:tc>
          <w:tcPr>
            <w:tcW w:w="875" w:type="dxa"/>
          </w:tcPr>
          <w:p>
            <w:pPr>
              <w:spacing w:line="240" w:lineRule="auto"/>
              <w:ind w:firstLine="0" w:firstLineChars="0"/>
              <w:jc w:val="center"/>
              <w:rPr>
                <w:color w:val="auto"/>
                <w:sz w:val="16"/>
                <w:szCs w:val="16"/>
              </w:rPr>
            </w:pPr>
            <w:r>
              <w:rPr>
                <w:rFonts w:hint="eastAsia"/>
                <w:color w:val="auto"/>
                <w:sz w:val="16"/>
                <w:szCs w:val="16"/>
              </w:rPr>
              <w:t>0.04</w:t>
            </w:r>
          </w:p>
        </w:tc>
        <w:tc>
          <w:tcPr>
            <w:tcW w:w="597" w:type="dxa"/>
          </w:tcPr>
          <w:p>
            <w:pPr>
              <w:spacing w:line="240" w:lineRule="auto"/>
              <w:ind w:firstLine="0" w:firstLineChars="0"/>
              <w:jc w:val="center"/>
              <w:rPr>
                <w:color w:val="auto"/>
                <w:sz w:val="16"/>
                <w:szCs w:val="16"/>
              </w:rPr>
            </w:pPr>
            <w:r>
              <w:rPr>
                <w:rFonts w:hint="eastAsia"/>
                <w:color w:val="auto"/>
                <w:sz w:val="16"/>
                <w:szCs w:val="16"/>
              </w:rPr>
              <w:t>1</w:t>
            </w:r>
          </w:p>
        </w:tc>
        <w:tc>
          <w:tcPr>
            <w:tcW w:w="875" w:type="dxa"/>
          </w:tcPr>
          <w:p>
            <w:pPr>
              <w:spacing w:line="240" w:lineRule="auto"/>
              <w:ind w:firstLine="0" w:firstLineChars="0"/>
              <w:jc w:val="center"/>
              <w:rPr>
                <w:color w:val="auto"/>
                <w:sz w:val="16"/>
                <w:szCs w:val="16"/>
              </w:rPr>
            </w:pPr>
            <w:r>
              <w:rPr>
                <w:rFonts w:hint="eastAsia"/>
                <w:color w:val="auto"/>
                <w:sz w:val="16"/>
                <w:szCs w:val="16"/>
              </w:rPr>
              <w:t>0.11</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辽宁省</w:t>
            </w:r>
          </w:p>
        </w:tc>
        <w:tc>
          <w:tcPr>
            <w:tcW w:w="817" w:type="dxa"/>
          </w:tcPr>
          <w:p>
            <w:pPr>
              <w:spacing w:line="240" w:lineRule="auto"/>
              <w:ind w:firstLine="0" w:firstLineChars="0"/>
              <w:jc w:val="center"/>
              <w:rPr>
                <w:color w:val="auto"/>
                <w:sz w:val="16"/>
                <w:szCs w:val="16"/>
              </w:rPr>
            </w:pPr>
            <w:r>
              <w:rPr>
                <w:rFonts w:hint="eastAsia"/>
                <w:color w:val="auto"/>
                <w:sz w:val="16"/>
                <w:szCs w:val="16"/>
              </w:rPr>
              <w:t>186</w:t>
            </w:r>
          </w:p>
        </w:tc>
        <w:tc>
          <w:tcPr>
            <w:tcW w:w="1186" w:type="dxa"/>
          </w:tcPr>
          <w:p>
            <w:pPr>
              <w:spacing w:line="240" w:lineRule="auto"/>
              <w:ind w:firstLine="0" w:firstLineChars="0"/>
              <w:jc w:val="center"/>
              <w:rPr>
                <w:color w:val="auto"/>
                <w:sz w:val="16"/>
                <w:szCs w:val="16"/>
              </w:rPr>
            </w:pPr>
            <w:r>
              <w:rPr>
                <w:rFonts w:hint="eastAsia"/>
                <w:color w:val="auto"/>
                <w:sz w:val="16"/>
                <w:szCs w:val="16"/>
              </w:rPr>
              <w:t>0.6</w:t>
            </w:r>
          </w:p>
        </w:tc>
        <w:tc>
          <w:tcPr>
            <w:tcW w:w="816" w:type="dxa"/>
          </w:tcPr>
          <w:p>
            <w:pPr>
              <w:spacing w:line="240" w:lineRule="auto"/>
              <w:ind w:firstLine="0" w:firstLineChars="0"/>
              <w:jc w:val="center"/>
              <w:rPr>
                <w:color w:val="auto"/>
                <w:sz w:val="16"/>
                <w:szCs w:val="16"/>
              </w:rPr>
            </w:pPr>
            <w:r>
              <w:rPr>
                <w:rFonts w:hint="eastAsia"/>
                <w:color w:val="auto"/>
                <w:sz w:val="16"/>
                <w:szCs w:val="16"/>
              </w:rPr>
              <w:t>76</w:t>
            </w:r>
          </w:p>
        </w:tc>
        <w:tc>
          <w:tcPr>
            <w:tcW w:w="875" w:type="dxa"/>
          </w:tcPr>
          <w:p>
            <w:pPr>
              <w:spacing w:line="240" w:lineRule="auto"/>
              <w:ind w:firstLine="0" w:firstLineChars="0"/>
              <w:jc w:val="center"/>
              <w:rPr>
                <w:color w:val="auto"/>
                <w:sz w:val="16"/>
                <w:szCs w:val="16"/>
              </w:rPr>
            </w:pPr>
            <w:r>
              <w:rPr>
                <w:rFonts w:hint="eastAsia"/>
                <w:color w:val="auto"/>
                <w:sz w:val="16"/>
                <w:szCs w:val="16"/>
              </w:rPr>
              <w:t>0.2</w:t>
            </w:r>
          </w:p>
        </w:tc>
        <w:tc>
          <w:tcPr>
            <w:tcW w:w="816" w:type="dxa"/>
          </w:tcPr>
          <w:p>
            <w:pPr>
              <w:spacing w:line="240" w:lineRule="auto"/>
              <w:ind w:firstLine="0" w:firstLineChars="0"/>
              <w:jc w:val="center"/>
              <w:rPr>
                <w:color w:val="auto"/>
                <w:sz w:val="16"/>
                <w:szCs w:val="16"/>
              </w:rPr>
            </w:pPr>
            <w:r>
              <w:rPr>
                <w:rFonts w:hint="eastAsia"/>
                <w:color w:val="auto"/>
                <w:sz w:val="16"/>
                <w:szCs w:val="16"/>
              </w:rPr>
              <w:t>102</w:t>
            </w:r>
          </w:p>
        </w:tc>
        <w:tc>
          <w:tcPr>
            <w:tcW w:w="810" w:type="dxa"/>
          </w:tcPr>
          <w:p>
            <w:pPr>
              <w:spacing w:line="240" w:lineRule="auto"/>
              <w:ind w:firstLine="0" w:firstLineChars="0"/>
              <w:jc w:val="center"/>
              <w:rPr>
                <w:color w:val="auto"/>
                <w:sz w:val="16"/>
                <w:szCs w:val="16"/>
              </w:rPr>
            </w:pPr>
            <w:r>
              <w:rPr>
                <w:rFonts w:hint="eastAsia"/>
                <w:color w:val="auto"/>
                <w:sz w:val="16"/>
                <w:szCs w:val="16"/>
              </w:rPr>
              <w:t>0.26</w:t>
            </w:r>
          </w:p>
        </w:tc>
        <w:tc>
          <w:tcPr>
            <w:tcW w:w="908" w:type="dxa"/>
          </w:tcPr>
          <w:p>
            <w:pPr>
              <w:spacing w:line="240" w:lineRule="auto"/>
              <w:ind w:firstLine="0" w:firstLineChars="0"/>
              <w:jc w:val="center"/>
              <w:rPr>
                <w:color w:val="auto"/>
                <w:sz w:val="16"/>
                <w:szCs w:val="16"/>
              </w:rPr>
            </w:pPr>
            <w:r>
              <w:rPr>
                <w:rFonts w:hint="eastAsia"/>
                <w:color w:val="auto"/>
                <w:sz w:val="16"/>
                <w:szCs w:val="16"/>
              </w:rPr>
              <w:t>87</w:t>
            </w:r>
          </w:p>
        </w:tc>
        <w:tc>
          <w:tcPr>
            <w:tcW w:w="1005" w:type="dxa"/>
          </w:tcPr>
          <w:p>
            <w:pPr>
              <w:spacing w:line="240" w:lineRule="auto"/>
              <w:ind w:firstLine="0" w:firstLineChars="0"/>
              <w:jc w:val="center"/>
              <w:rPr>
                <w:color w:val="auto"/>
                <w:sz w:val="16"/>
                <w:szCs w:val="16"/>
              </w:rPr>
            </w:pPr>
            <w:r>
              <w:rPr>
                <w:rFonts w:hint="eastAsia"/>
                <w:color w:val="auto"/>
                <w:sz w:val="16"/>
                <w:szCs w:val="16"/>
              </w:rPr>
              <w:t>0.18</w:t>
            </w:r>
          </w:p>
        </w:tc>
        <w:tc>
          <w:tcPr>
            <w:tcW w:w="816" w:type="dxa"/>
          </w:tcPr>
          <w:p>
            <w:pPr>
              <w:spacing w:line="240" w:lineRule="auto"/>
              <w:ind w:firstLine="0" w:firstLineChars="0"/>
              <w:jc w:val="center"/>
              <w:rPr>
                <w:color w:val="auto"/>
                <w:sz w:val="16"/>
                <w:szCs w:val="16"/>
              </w:rPr>
            </w:pPr>
            <w:r>
              <w:rPr>
                <w:rFonts w:hint="eastAsia"/>
                <w:color w:val="auto"/>
                <w:sz w:val="16"/>
                <w:szCs w:val="16"/>
              </w:rPr>
              <w:t>103</w:t>
            </w:r>
          </w:p>
        </w:tc>
        <w:tc>
          <w:tcPr>
            <w:tcW w:w="828" w:type="dxa"/>
          </w:tcPr>
          <w:p>
            <w:pPr>
              <w:spacing w:line="240" w:lineRule="auto"/>
              <w:ind w:firstLine="0" w:firstLineChars="0"/>
              <w:jc w:val="center"/>
              <w:rPr>
                <w:color w:val="auto"/>
                <w:sz w:val="16"/>
                <w:szCs w:val="16"/>
              </w:rPr>
            </w:pPr>
            <w:r>
              <w:rPr>
                <w:rFonts w:hint="eastAsia"/>
                <w:color w:val="auto"/>
                <w:sz w:val="16"/>
                <w:szCs w:val="16"/>
              </w:rPr>
              <w:t>0.17</w:t>
            </w:r>
          </w:p>
        </w:tc>
        <w:tc>
          <w:tcPr>
            <w:tcW w:w="695" w:type="dxa"/>
          </w:tcPr>
          <w:p>
            <w:pPr>
              <w:spacing w:line="240" w:lineRule="auto"/>
              <w:ind w:firstLine="0" w:firstLineChars="0"/>
              <w:jc w:val="center"/>
              <w:rPr>
                <w:color w:val="auto"/>
                <w:sz w:val="16"/>
                <w:szCs w:val="16"/>
              </w:rPr>
            </w:pPr>
            <w:r>
              <w:rPr>
                <w:rFonts w:hint="eastAsia"/>
                <w:color w:val="auto"/>
                <w:sz w:val="16"/>
                <w:szCs w:val="16"/>
              </w:rPr>
              <w:t>3</w:t>
            </w:r>
          </w:p>
        </w:tc>
        <w:tc>
          <w:tcPr>
            <w:tcW w:w="875" w:type="dxa"/>
          </w:tcPr>
          <w:p>
            <w:pPr>
              <w:spacing w:line="240" w:lineRule="auto"/>
              <w:ind w:firstLine="0" w:firstLineChars="0"/>
              <w:jc w:val="center"/>
              <w:rPr>
                <w:color w:val="auto"/>
                <w:sz w:val="16"/>
                <w:szCs w:val="16"/>
              </w:rPr>
            </w:pPr>
            <w:r>
              <w:rPr>
                <w:rFonts w:hint="eastAsia"/>
                <w:color w:val="auto"/>
                <w:sz w:val="16"/>
                <w:szCs w:val="16"/>
              </w:rPr>
              <w:t>0.03</w:t>
            </w:r>
          </w:p>
        </w:tc>
        <w:tc>
          <w:tcPr>
            <w:tcW w:w="597" w:type="dxa"/>
          </w:tcPr>
          <w:p>
            <w:pPr>
              <w:spacing w:line="240" w:lineRule="auto"/>
              <w:ind w:firstLine="0" w:firstLineChars="0"/>
              <w:jc w:val="center"/>
              <w:rPr>
                <w:color w:val="auto"/>
                <w:sz w:val="16"/>
                <w:szCs w:val="16"/>
              </w:rPr>
            </w:pPr>
            <w:r>
              <w:rPr>
                <w:rFonts w:hint="eastAsia"/>
                <w:color w:val="auto"/>
                <w:sz w:val="16"/>
                <w:szCs w:val="16"/>
              </w:rPr>
              <w:t>45</w:t>
            </w:r>
          </w:p>
        </w:tc>
        <w:tc>
          <w:tcPr>
            <w:tcW w:w="875" w:type="dxa"/>
          </w:tcPr>
          <w:p>
            <w:pPr>
              <w:spacing w:line="240" w:lineRule="auto"/>
              <w:ind w:firstLine="0" w:firstLineChars="0"/>
              <w:jc w:val="center"/>
              <w:rPr>
                <w:color w:val="auto"/>
                <w:sz w:val="16"/>
                <w:szCs w:val="16"/>
              </w:rPr>
            </w:pPr>
            <w:r>
              <w:rPr>
                <w:rFonts w:hint="eastAsia"/>
                <w:color w:val="auto"/>
                <w:sz w:val="16"/>
                <w:szCs w:val="16"/>
              </w:rPr>
              <w:t>4.79</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内蒙古自治区</w:t>
            </w:r>
          </w:p>
        </w:tc>
        <w:tc>
          <w:tcPr>
            <w:tcW w:w="817" w:type="dxa"/>
          </w:tcPr>
          <w:p>
            <w:pPr>
              <w:spacing w:line="240" w:lineRule="auto"/>
              <w:ind w:firstLine="0" w:firstLineChars="0"/>
              <w:jc w:val="center"/>
              <w:rPr>
                <w:color w:val="auto"/>
                <w:sz w:val="16"/>
                <w:szCs w:val="16"/>
              </w:rPr>
            </w:pPr>
            <w:r>
              <w:rPr>
                <w:rFonts w:hint="eastAsia"/>
                <w:color w:val="auto"/>
                <w:sz w:val="16"/>
                <w:szCs w:val="16"/>
              </w:rPr>
              <w:t>290</w:t>
            </w:r>
          </w:p>
        </w:tc>
        <w:tc>
          <w:tcPr>
            <w:tcW w:w="1186" w:type="dxa"/>
          </w:tcPr>
          <w:p>
            <w:pPr>
              <w:spacing w:line="240" w:lineRule="auto"/>
              <w:ind w:firstLine="0" w:firstLineChars="0"/>
              <w:jc w:val="center"/>
              <w:rPr>
                <w:color w:val="auto"/>
                <w:sz w:val="16"/>
                <w:szCs w:val="16"/>
              </w:rPr>
            </w:pPr>
            <w:r>
              <w:rPr>
                <w:rFonts w:hint="eastAsia"/>
                <w:color w:val="auto"/>
                <w:sz w:val="16"/>
                <w:szCs w:val="16"/>
              </w:rPr>
              <w:t>0.93</w:t>
            </w:r>
          </w:p>
        </w:tc>
        <w:tc>
          <w:tcPr>
            <w:tcW w:w="816" w:type="dxa"/>
          </w:tcPr>
          <w:p>
            <w:pPr>
              <w:spacing w:line="240" w:lineRule="auto"/>
              <w:ind w:firstLine="0" w:firstLineChars="0"/>
              <w:jc w:val="center"/>
              <w:rPr>
                <w:color w:val="auto"/>
                <w:sz w:val="16"/>
                <w:szCs w:val="16"/>
              </w:rPr>
            </w:pPr>
            <w:r>
              <w:rPr>
                <w:rFonts w:hint="eastAsia"/>
                <w:color w:val="auto"/>
                <w:sz w:val="16"/>
                <w:szCs w:val="16"/>
              </w:rPr>
              <w:t>138</w:t>
            </w:r>
          </w:p>
        </w:tc>
        <w:tc>
          <w:tcPr>
            <w:tcW w:w="875" w:type="dxa"/>
          </w:tcPr>
          <w:p>
            <w:pPr>
              <w:spacing w:line="240" w:lineRule="auto"/>
              <w:ind w:firstLine="0" w:firstLineChars="0"/>
              <w:jc w:val="center"/>
              <w:rPr>
                <w:color w:val="auto"/>
                <w:sz w:val="16"/>
                <w:szCs w:val="16"/>
              </w:rPr>
            </w:pPr>
            <w:r>
              <w:rPr>
                <w:rFonts w:hint="eastAsia"/>
                <w:color w:val="auto"/>
                <w:sz w:val="16"/>
                <w:szCs w:val="16"/>
              </w:rPr>
              <w:t>0.36</w:t>
            </w:r>
          </w:p>
        </w:tc>
        <w:tc>
          <w:tcPr>
            <w:tcW w:w="816" w:type="dxa"/>
          </w:tcPr>
          <w:p>
            <w:pPr>
              <w:spacing w:line="240" w:lineRule="auto"/>
              <w:ind w:firstLine="0" w:firstLineChars="0"/>
              <w:jc w:val="center"/>
              <w:rPr>
                <w:color w:val="auto"/>
                <w:sz w:val="16"/>
                <w:szCs w:val="16"/>
              </w:rPr>
            </w:pPr>
            <w:r>
              <w:rPr>
                <w:rFonts w:hint="eastAsia"/>
                <w:color w:val="auto"/>
                <w:sz w:val="16"/>
                <w:szCs w:val="16"/>
              </w:rPr>
              <w:t>169</w:t>
            </w:r>
          </w:p>
        </w:tc>
        <w:tc>
          <w:tcPr>
            <w:tcW w:w="810" w:type="dxa"/>
          </w:tcPr>
          <w:p>
            <w:pPr>
              <w:spacing w:line="240" w:lineRule="auto"/>
              <w:ind w:firstLine="0" w:firstLineChars="0"/>
              <w:jc w:val="center"/>
              <w:rPr>
                <w:color w:val="auto"/>
                <w:sz w:val="16"/>
                <w:szCs w:val="16"/>
              </w:rPr>
            </w:pPr>
            <w:r>
              <w:rPr>
                <w:rFonts w:hint="eastAsia"/>
                <w:color w:val="auto"/>
                <w:sz w:val="16"/>
                <w:szCs w:val="16"/>
              </w:rPr>
              <w:t>0.44</w:t>
            </w:r>
          </w:p>
        </w:tc>
        <w:tc>
          <w:tcPr>
            <w:tcW w:w="908" w:type="dxa"/>
          </w:tcPr>
          <w:p>
            <w:pPr>
              <w:spacing w:line="240" w:lineRule="auto"/>
              <w:ind w:firstLine="0" w:firstLineChars="0"/>
              <w:jc w:val="center"/>
              <w:rPr>
                <w:color w:val="auto"/>
                <w:sz w:val="16"/>
                <w:szCs w:val="16"/>
              </w:rPr>
            </w:pPr>
            <w:r>
              <w:rPr>
                <w:rFonts w:hint="eastAsia"/>
                <w:color w:val="auto"/>
                <w:sz w:val="16"/>
                <w:szCs w:val="16"/>
              </w:rPr>
              <w:t>415</w:t>
            </w:r>
          </w:p>
        </w:tc>
        <w:tc>
          <w:tcPr>
            <w:tcW w:w="1005" w:type="dxa"/>
          </w:tcPr>
          <w:p>
            <w:pPr>
              <w:spacing w:line="240" w:lineRule="auto"/>
              <w:ind w:firstLine="0" w:firstLineChars="0"/>
              <w:jc w:val="center"/>
              <w:rPr>
                <w:color w:val="auto"/>
                <w:sz w:val="16"/>
                <w:szCs w:val="16"/>
              </w:rPr>
            </w:pPr>
            <w:r>
              <w:rPr>
                <w:rFonts w:hint="eastAsia"/>
                <w:color w:val="auto"/>
                <w:sz w:val="16"/>
                <w:szCs w:val="16"/>
              </w:rPr>
              <w:t>0.84</w:t>
            </w:r>
          </w:p>
        </w:tc>
        <w:tc>
          <w:tcPr>
            <w:tcW w:w="816" w:type="dxa"/>
          </w:tcPr>
          <w:p>
            <w:pPr>
              <w:spacing w:line="240" w:lineRule="auto"/>
              <w:ind w:firstLine="0" w:firstLineChars="0"/>
              <w:jc w:val="center"/>
              <w:rPr>
                <w:color w:val="auto"/>
                <w:sz w:val="16"/>
                <w:szCs w:val="16"/>
              </w:rPr>
            </w:pPr>
            <w:r>
              <w:rPr>
                <w:rFonts w:hint="eastAsia"/>
                <w:color w:val="auto"/>
                <w:sz w:val="16"/>
                <w:szCs w:val="16"/>
              </w:rPr>
              <w:t>265</w:t>
            </w:r>
          </w:p>
        </w:tc>
        <w:tc>
          <w:tcPr>
            <w:tcW w:w="828" w:type="dxa"/>
          </w:tcPr>
          <w:p>
            <w:pPr>
              <w:spacing w:line="240" w:lineRule="auto"/>
              <w:ind w:firstLine="0" w:firstLineChars="0"/>
              <w:jc w:val="center"/>
              <w:rPr>
                <w:color w:val="auto"/>
                <w:sz w:val="16"/>
                <w:szCs w:val="16"/>
              </w:rPr>
            </w:pPr>
            <w:r>
              <w:rPr>
                <w:rFonts w:hint="eastAsia"/>
                <w:color w:val="auto"/>
                <w:sz w:val="16"/>
                <w:szCs w:val="16"/>
              </w:rPr>
              <w:t>0.44</w:t>
            </w:r>
          </w:p>
        </w:tc>
        <w:tc>
          <w:tcPr>
            <w:tcW w:w="695" w:type="dxa"/>
          </w:tcPr>
          <w:p>
            <w:pPr>
              <w:spacing w:line="240" w:lineRule="auto"/>
              <w:ind w:firstLine="0" w:firstLineChars="0"/>
              <w:jc w:val="center"/>
              <w:rPr>
                <w:color w:val="auto"/>
                <w:sz w:val="16"/>
                <w:szCs w:val="16"/>
              </w:rPr>
            </w:pPr>
            <w:r>
              <w:rPr>
                <w:rFonts w:hint="eastAsia"/>
                <w:color w:val="auto"/>
                <w:sz w:val="16"/>
                <w:szCs w:val="16"/>
              </w:rPr>
              <w:t>27</w:t>
            </w:r>
          </w:p>
        </w:tc>
        <w:tc>
          <w:tcPr>
            <w:tcW w:w="875" w:type="dxa"/>
          </w:tcPr>
          <w:p>
            <w:pPr>
              <w:spacing w:line="240" w:lineRule="auto"/>
              <w:ind w:firstLine="0" w:firstLineChars="0"/>
              <w:jc w:val="center"/>
              <w:rPr>
                <w:color w:val="auto"/>
                <w:sz w:val="16"/>
                <w:szCs w:val="16"/>
              </w:rPr>
            </w:pPr>
            <w:r>
              <w:rPr>
                <w:rFonts w:hint="eastAsia"/>
                <w:color w:val="auto"/>
                <w:sz w:val="16"/>
                <w:szCs w:val="16"/>
              </w:rPr>
              <w:t>0.3</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宁夏回族自治区</w:t>
            </w:r>
          </w:p>
        </w:tc>
        <w:tc>
          <w:tcPr>
            <w:tcW w:w="817" w:type="dxa"/>
          </w:tcPr>
          <w:p>
            <w:pPr>
              <w:spacing w:line="240" w:lineRule="auto"/>
              <w:ind w:firstLine="0" w:firstLineChars="0"/>
              <w:jc w:val="center"/>
              <w:rPr>
                <w:color w:val="auto"/>
                <w:sz w:val="16"/>
                <w:szCs w:val="16"/>
              </w:rPr>
            </w:pPr>
            <w:r>
              <w:rPr>
                <w:rFonts w:hint="eastAsia"/>
                <w:color w:val="auto"/>
                <w:sz w:val="16"/>
                <w:szCs w:val="16"/>
              </w:rPr>
              <w:t>234</w:t>
            </w:r>
          </w:p>
        </w:tc>
        <w:tc>
          <w:tcPr>
            <w:tcW w:w="1186" w:type="dxa"/>
          </w:tcPr>
          <w:p>
            <w:pPr>
              <w:spacing w:line="240" w:lineRule="auto"/>
              <w:ind w:firstLine="0" w:firstLineChars="0"/>
              <w:jc w:val="center"/>
              <w:rPr>
                <w:color w:val="auto"/>
                <w:sz w:val="16"/>
                <w:szCs w:val="16"/>
              </w:rPr>
            </w:pPr>
            <w:r>
              <w:rPr>
                <w:rFonts w:hint="eastAsia"/>
                <w:color w:val="auto"/>
                <w:sz w:val="16"/>
                <w:szCs w:val="16"/>
              </w:rPr>
              <w:t>0.75</w:t>
            </w:r>
          </w:p>
        </w:tc>
        <w:tc>
          <w:tcPr>
            <w:tcW w:w="816" w:type="dxa"/>
          </w:tcPr>
          <w:p>
            <w:pPr>
              <w:spacing w:line="240" w:lineRule="auto"/>
              <w:ind w:firstLine="0" w:firstLineChars="0"/>
              <w:jc w:val="center"/>
              <w:rPr>
                <w:color w:val="auto"/>
                <w:sz w:val="16"/>
                <w:szCs w:val="16"/>
              </w:rPr>
            </w:pPr>
            <w:r>
              <w:rPr>
                <w:rFonts w:hint="eastAsia"/>
                <w:color w:val="auto"/>
                <w:sz w:val="16"/>
                <w:szCs w:val="16"/>
              </w:rPr>
              <w:t>119</w:t>
            </w:r>
          </w:p>
        </w:tc>
        <w:tc>
          <w:tcPr>
            <w:tcW w:w="875" w:type="dxa"/>
          </w:tcPr>
          <w:p>
            <w:pPr>
              <w:spacing w:line="240" w:lineRule="auto"/>
              <w:ind w:firstLine="0" w:firstLineChars="0"/>
              <w:jc w:val="center"/>
              <w:rPr>
                <w:color w:val="auto"/>
                <w:sz w:val="16"/>
                <w:szCs w:val="16"/>
              </w:rPr>
            </w:pPr>
            <w:r>
              <w:rPr>
                <w:rFonts w:hint="eastAsia"/>
                <w:color w:val="auto"/>
                <w:sz w:val="16"/>
                <w:szCs w:val="16"/>
              </w:rPr>
              <w:t>0.31</w:t>
            </w:r>
          </w:p>
        </w:tc>
        <w:tc>
          <w:tcPr>
            <w:tcW w:w="816" w:type="dxa"/>
          </w:tcPr>
          <w:p>
            <w:pPr>
              <w:spacing w:line="240" w:lineRule="auto"/>
              <w:ind w:firstLine="0" w:firstLineChars="0"/>
              <w:jc w:val="center"/>
              <w:rPr>
                <w:color w:val="auto"/>
                <w:sz w:val="16"/>
                <w:szCs w:val="16"/>
              </w:rPr>
            </w:pPr>
            <w:r>
              <w:rPr>
                <w:rFonts w:hint="eastAsia"/>
                <w:color w:val="auto"/>
                <w:sz w:val="16"/>
                <w:szCs w:val="16"/>
              </w:rPr>
              <w:t>180</w:t>
            </w:r>
          </w:p>
        </w:tc>
        <w:tc>
          <w:tcPr>
            <w:tcW w:w="810" w:type="dxa"/>
          </w:tcPr>
          <w:p>
            <w:pPr>
              <w:spacing w:line="240" w:lineRule="auto"/>
              <w:ind w:firstLine="0" w:firstLineChars="0"/>
              <w:jc w:val="center"/>
              <w:rPr>
                <w:color w:val="auto"/>
                <w:sz w:val="16"/>
                <w:szCs w:val="16"/>
              </w:rPr>
            </w:pPr>
            <w:r>
              <w:rPr>
                <w:rFonts w:hint="eastAsia"/>
                <w:color w:val="auto"/>
                <w:sz w:val="16"/>
                <w:szCs w:val="16"/>
              </w:rPr>
              <w:t>0.46</w:t>
            </w:r>
          </w:p>
        </w:tc>
        <w:tc>
          <w:tcPr>
            <w:tcW w:w="908" w:type="dxa"/>
          </w:tcPr>
          <w:p>
            <w:pPr>
              <w:spacing w:line="240" w:lineRule="auto"/>
              <w:ind w:firstLine="0" w:firstLineChars="0"/>
              <w:jc w:val="center"/>
              <w:rPr>
                <w:color w:val="auto"/>
                <w:sz w:val="16"/>
                <w:szCs w:val="16"/>
              </w:rPr>
            </w:pPr>
            <w:r>
              <w:rPr>
                <w:rFonts w:hint="eastAsia"/>
                <w:color w:val="auto"/>
                <w:sz w:val="16"/>
                <w:szCs w:val="16"/>
              </w:rPr>
              <w:t>482</w:t>
            </w:r>
          </w:p>
        </w:tc>
        <w:tc>
          <w:tcPr>
            <w:tcW w:w="1005" w:type="dxa"/>
          </w:tcPr>
          <w:p>
            <w:pPr>
              <w:spacing w:line="240" w:lineRule="auto"/>
              <w:ind w:firstLine="0" w:firstLineChars="0"/>
              <w:jc w:val="center"/>
              <w:rPr>
                <w:color w:val="auto"/>
                <w:sz w:val="16"/>
                <w:szCs w:val="16"/>
              </w:rPr>
            </w:pPr>
            <w:r>
              <w:rPr>
                <w:rFonts w:hint="eastAsia"/>
                <w:color w:val="auto"/>
                <w:sz w:val="16"/>
                <w:szCs w:val="16"/>
              </w:rPr>
              <w:t>0.98</w:t>
            </w:r>
          </w:p>
        </w:tc>
        <w:tc>
          <w:tcPr>
            <w:tcW w:w="816" w:type="dxa"/>
          </w:tcPr>
          <w:p>
            <w:pPr>
              <w:spacing w:line="240" w:lineRule="auto"/>
              <w:ind w:firstLine="0" w:firstLineChars="0"/>
              <w:jc w:val="center"/>
              <w:rPr>
                <w:color w:val="auto"/>
                <w:sz w:val="16"/>
                <w:szCs w:val="16"/>
              </w:rPr>
            </w:pPr>
            <w:r>
              <w:rPr>
                <w:rFonts w:hint="eastAsia"/>
                <w:color w:val="auto"/>
                <w:sz w:val="16"/>
                <w:szCs w:val="16"/>
              </w:rPr>
              <w:t>504</w:t>
            </w:r>
          </w:p>
        </w:tc>
        <w:tc>
          <w:tcPr>
            <w:tcW w:w="828" w:type="dxa"/>
          </w:tcPr>
          <w:p>
            <w:pPr>
              <w:spacing w:line="240" w:lineRule="auto"/>
              <w:ind w:firstLine="0" w:firstLineChars="0"/>
              <w:jc w:val="center"/>
              <w:rPr>
                <w:color w:val="auto"/>
                <w:sz w:val="16"/>
                <w:szCs w:val="16"/>
              </w:rPr>
            </w:pPr>
            <w:r>
              <w:rPr>
                <w:rFonts w:hint="eastAsia"/>
                <w:color w:val="auto"/>
                <w:sz w:val="16"/>
                <w:szCs w:val="16"/>
              </w:rPr>
              <w:t>0.84</w:t>
            </w:r>
          </w:p>
        </w:tc>
        <w:tc>
          <w:tcPr>
            <w:tcW w:w="695" w:type="dxa"/>
          </w:tcPr>
          <w:p>
            <w:pPr>
              <w:spacing w:line="240" w:lineRule="auto"/>
              <w:ind w:firstLine="0" w:firstLineChars="0"/>
              <w:jc w:val="center"/>
              <w:rPr>
                <w:color w:val="auto"/>
                <w:sz w:val="16"/>
                <w:szCs w:val="16"/>
              </w:rPr>
            </w:pPr>
            <w:r>
              <w:rPr>
                <w:rFonts w:hint="eastAsia"/>
                <w:color w:val="auto"/>
                <w:sz w:val="16"/>
                <w:szCs w:val="16"/>
              </w:rPr>
              <w:t>190</w:t>
            </w:r>
          </w:p>
        </w:tc>
        <w:tc>
          <w:tcPr>
            <w:tcW w:w="875" w:type="dxa"/>
          </w:tcPr>
          <w:p>
            <w:pPr>
              <w:spacing w:line="240" w:lineRule="auto"/>
              <w:ind w:firstLine="0" w:firstLineChars="0"/>
              <w:jc w:val="center"/>
              <w:rPr>
                <w:color w:val="auto"/>
                <w:sz w:val="16"/>
                <w:szCs w:val="16"/>
              </w:rPr>
            </w:pPr>
            <w:r>
              <w:rPr>
                <w:rFonts w:hint="eastAsia"/>
                <w:color w:val="auto"/>
                <w:sz w:val="16"/>
                <w:szCs w:val="16"/>
              </w:rPr>
              <w:t>2.1</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青海省</w:t>
            </w:r>
          </w:p>
        </w:tc>
        <w:tc>
          <w:tcPr>
            <w:tcW w:w="817" w:type="dxa"/>
          </w:tcPr>
          <w:p>
            <w:pPr>
              <w:spacing w:line="240" w:lineRule="auto"/>
              <w:ind w:firstLine="0" w:firstLineChars="0"/>
              <w:jc w:val="center"/>
              <w:rPr>
                <w:color w:val="auto"/>
                <w:sz w:val="16"/>
                <w:szCs w:val="16"/>
              </w:rPr>
            </w:pPr>
            <w:r>
              <w:rPr>
                <w:rFonts w:hint="eastAsia"/>
                <w:color w:val="auto"/>
                <w:sz w:val="16"/>
                <w:szCs w:val="16"/>
              </w:rPr>
              <w:t>157</w:t>
            </w:r>
          </w:p>
        </w:tc>
        <w:tc>
          <w:tcPr>
            <w:tcW w:w="1186" w:type="dxa"/>
          </w:tcPr>
          <w:p>
            <w:pPr>
              <w:spacing w:line="240" w:lineRule="auto"/>
              <w:ind w:firstLine="0" w:firstLineChars="0"/>
              <w:jc w:val="center"/>
              <w:rPr>
                <w:color w:val="auto"/>
                <w:sz w:val="16"/>
                <w:szCs w:val="16"/>
              </w:rPr>
            </w:pPr>
            <w:r>
              <w:rPr>
                <w:rFonts w:hint="eastAsia"/>
                <w:color w:val="auto"/>
                <w:sz w:val="16"/>
                <w:szCs w:val="16"/>
              </w:rPr>
              <w:t>0.51</w:t>
            </w:r>
          </w:p>
        </w:tc>
        <w:tc>
          <w:tcPr>
            <w:tcW w:w="816" w:type="dxa"/>
          </w:tcPr>
          <w:p>
            <w:pPr>
              <w:spacing w:line="240" w:lineRule="auto"/>
              <w:ind w:firstLine="0" w:firstLineChars="0"/>
              <w:jc w:val="center"/>
              <w:rPr>
                <w:color w:val="auto"/>
                <w:sz w:val="16"/>
                <w:szCs w:val="16"/>
              </w:rPr>
            </w:pPr>
            <w:r>
              <w:rPr>
                <w:rFonts w:hint="eastAsia"/>
                <w:color w:val="auto"/>
                <w:sz w:val="16"/>
                <w:szCs w:val="16"/>
              </w:rPr>
              <w:t>92</w:t>
            </w:r>
          </w:p>
        </w:tc>
        <w:tc>
          <w:tcPr>
            <w:tcW w:w="875" w:type="dxa"/>
          </w:tcPr>
          <w:p>
            <w:pPr>
              <w:spacing w:line="240" w:lineRule="auto"/>
              <w:ind w:firstLine="0" w:firstLineChars="0"/>
              <w:jc w:val="center"/>
              <w:rPr>
                <w:color w:val="auto"/>
                <w:sz w:val="16"/>
                <w:szCs w:val="16"/>
              </w:rPr>
            </w:pPr>
            <w:r>
              <w:rPr>
                <w:rFonts w:hint="eastAsia"/>
                <w:color w:val="auto"/>
                <w:sz w:val="16"/>
                <w:szCs w:val="16"/>
              </w:rPr>
              <w:t>0.24</w:t>
            </w:r>
          </w:p>
        </w:tc>
        <w:tc>
          <w:tcPr>
            <w:tcW w:w="816" w:type="dxa"/>
          </w:tcPr>
          <w:p>
            <w:pPr>
              <w:spacing w:line="240" w:lineRule="auto"/>
              <w:ind w:firstLine="0" w:firstLineChars="0"/>
              <w:jc w:val="center"/>
              <w:rPr>
                <w:color w:val="auto"/>
                <w:sz w:val="16"/>
                <w:szCs w:val="16"/>
              </w:rPr>
            </w:pPr>
            <w:r>
              <w:rPr>
                <w:rFonts w:hint="eastAsia"/>
                <w:color w:val="auto"/>
                <w:sz w:val="16"/>
                <w:szCs w:val="16"/>
              </w:rPr>
              <w:t>213</w:t>
            </w:r>
          </w:p>
        </w:tc>
        <w:tc>
          <w:tcPr>
            <w:tcW w:w="810" w:type="dxa"/>
          </w:tcPr>
          <w:p>
            <w:pPr>
              <w:spacing w:line="240" w:lineRule="auto"/>
              <w:ind w:firstLine="0" w:firstLineChars="0"/>
              <w:jc w:val="center"/>
              <w:rPr>
                <w:color w:val="auto"/>
                <w:sz w:val="16"/>
                <w:szCs w:val="16"/>
              </w:rPr>
            </w:pPr>
            <w:r>
              <w:rPr>
                <w:rFonts w:hint="eastAsia"/>
                <w:color w:val="auto"/>
                <w:sz w:val="16"/>
                <w:szCs w:val="16"/>
              </w:rPr>
              <w:t>0.55</w:t>
            </w:r>
          </w:p>
        </w:tc>
        <w:tc>
          <w:tcPr>
            <w:tcW w:w="908" w:type="dxa"/>
          </w:tcPr>
          <w:p>
            <w:pPr>
              <w:spacing w:line="240" w:lineRule="auto"/>
              <w:ind w:firstLine="0" w:firstLineChars="0"/>
              <w:jc w:val="center"/>
              <w:rPr>
                <w:color w:val="auto"/>
                <w:sz w:val="16"/>
                <w:szCs w:val="16"/>
              </w:rPr>
            </w:pPr>
            <w:r>
              <w:rPr>
                <w:rFonts w:hint="eastAsia"/>
                <w:color w:val="auto"/>
                <w:sz w:val="16"/>
                <w:szCs w:val="16"/>
              </w:rPr>
              <w:t>352</w:t>
            </w:r>
          </w:p>
        </w:tc>
        <w:tc>
          <w:tcPr>
            <w:tcW w:w="1005" w:type="dxa"/>
          </w:tcPr>
          <w:p>
            <w:pPr>
              <w:spacing w:line="240" w:lineRule="auto"/>
              <w:ind w:firstLine="0" w:firstLineChars="0"/>
              <w:jc w:val="center"/>
              <w:rPr>
                <w:color w:val="auto"/>
                <w:sz w:val="16"/>
                <w:szCs w:val="16"/>
              </w:rPr>
            </w:pPr>
            <w:r>
              <w:rPr>
                <w:rFonts w:hint="eastAsia"/>
                <w:color w:val="auto"/>
                <w:sz w:val="16"/>
                <w:szCs w:val="16"/>
              </w:rPr>
              <w:t>0.72</w:t>
            </w:r>
          </w:p>
        </w:tc>
        <w:tc>
          <w:tcPr>
            <w:tcW w:w="816" w:type="dxa"/>
          </w:tcPr>
          <w:p>
            <w:pPr>
              <w:spacing w:line="240" w:lineRule="auto"/>
              <w:ind w:firstLine="0" w:firstLineChars="0"/>
              <w:jc w:val="center"/>
              <w:rPr>
                <w:color w:val="auto"/>
                <w:sz w:val="16"/>
                <w:szCs w:val="16"/>
              </w:rPr>
            </w:pPr>
            <w:r>
              <w:rPr>
                <w:rFonts w:hint="eastAsia"/>
                <w:color w:val="auto"/>
                <w:sz w:val="16"/>
                <w:szCs w:val="16"/>
              </w:rPr>
              <w:t>781</w:t>
            </w:r>
          </w:p>
        </w:tc>
        <w:tc>
          <w:tcPr>
            <w:tcW w:w="828" w:type="dxa"/>
          </w:tcPr>
          <w:p>
            <w:pPr>
              <w:spacing w:line="240" w:lineRule="auto"/>
              <w:ind w:firstLine="0" w:firstLineChars="0"/>
              <w:jc w:val="center"/>
              <w:rPr>
                <w:color w:val="auto"/>
                <w:sz w:val="16"/>
                <w:szCs w:val="16"/>
              </w:rPr>
            </w:pPr>
            <w:r>
              <w:rPr>
                <w:rFonts w:hint="eastAsia"/>
                <w:color w:val="auto"/>
                <w:sz w:val="16"/>
                <w:szCs w:val="16"/>
              </w:rPr>
              <w:t>1.29</w:t>
            </w:r>
          </w:p>
        </w:tc>
        <w:tc>
          <w:tcPr>
            <w:tcW w:w="695" w:type="dxa"/>
          </w:tcPr>
          <w:p>
            <w:pPr>
              <w:spacing w:line="240" w:lineRule="auto"/>
              <w:ind w:firstLine="0" w:firstLineChars="0"/>
              <w:jc w:val="center"/>
              <w:rPr>
                <w:color w:val="auto"/>
                <w:sz w:val="16"/>
                <w:szCs w:val="16"/>
              </w:rPr>
            </w:pPr>
            <w:r>
              <w:rPr>
                <w:rFonts w:hint="eastAsia"/>
                <w:color w:val="auto"/>
                <w:sz w:val="16"/>
                <w:szCs w:val="16"/>
              </w:rPr>
              <w:t>151</w:t>
            </w:r>
          </w:p>
        </w:tc>
        <w:tc>
          <w:tcPr>
            <w:tcW w:w="875" w:type="dxa"/>
          </w:tcPr>
          <w:p>
            <w:pPr>
              <w:spacing w:line="240" w:lineRule="auto"/>
              <w:ind w:firstLine="0" w:firstLineChars="0"/>
              <w:jc w:val="center"/>
              <w:rPr>
                <w:color w:val="auto"/>
                <w:sz w:val="16"/>
                <w:szCs w:val="16"/>
              </w:rPr>
            </w:pPr>
            <w:r>
              <w:rPr>
                <w:rFonts w:hint="eastAsia"/>
                <w:color w:val="auto"/>
                <w:sz w:val="16"/>
                <w:szCs w:val="16"/>
              </w:rPr>
              <w:t>1.67</w:t>
            </w:r>
          </w:p>
        </w:tc>
        <w:tc>
          <w:tcPr>
            <w:tcW w:w="597" w:type="dxa"/>
          </w:tcPr>
          <w:p>
            <w:pPr>
              <w:spacing w:line="240" w:lineRule="auto"/>
              <w:ind w:firstLine="0" w:firstLineChars="0"/>
              <w:jc w:val="center"/>
              <w:rPr>
                <w:color w:val="auto"/>
                <w:sz w:val="16"/>
                <w:szCs w:val="16"/>
              </w:rPr>
            </w:pPr>
            <w:r>
              <w:rPr>
                <w:rFonts w:hint="eastAsia"/>
                <w:color w:val="auto"/>
                <w:sz w:val="16"/>
                <w:szCs w:val="16"/>
              </w:rPr>
              <w:t>2</w:t>
            </w:r>
          </w:p>
        </w:tc>
        <w:tc>
          <w:tcPr>
            <w:tcW w:w="875" w:type="dxa"/>
          </w:tcPr>
          <w:p>
            <w:pPr>
              <w:spacing w:line="240" w:lineRule="auto"/>
              <w:ind w:firstLine="0" w:firstLineChars="0"/>
              <w:jc w:val="center"/>
              <w:rPr>
                <w:color w:val="auto"/>
                <w:sz w:val="16"/>
                <w:szCs w:val="16"/>
              </w:rPr>
            </w:pPr>
            <w:r>
              <w:rPr>
                <w:rFonts w:hint="eastAsia"/>
                <w:color w:val="auto"/>
                <w:sz w:val="16"/>
                <w:szCs w:val="16"/>
              </w:rPr>
              <w:t>0.21</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山东省</w:t>
            </w:r>
          </w:p>
        </w:tc>
        <w:tc>
          <w:tcPr>
            <w:tcW w:w="817" w:type="dxa"/>
          </w:tcPr>
          <w:p>
            <w:pPr>
              <w:spacing w:line="240" w:lineRule="auto"/>
              <w:ind w:firstLine="0" w:firstLineChars="0"/>
              <w:jc w:val="center"/>
              <w:rPr>
                <w:color w:val="auto"/>
                <w:sz w:val="16"/>
                <w:szCs w:val="16"/>
              </w:rPr>
            </w:pPr>
            <w:r>
              <w:rPr>
                <w:rFonts w:hint="eastAsia"/>
                <w:color w:val="auto"/>
                <w:sz w:val="16"/>
                <w:szCs w:val="16"/>
              </w:rPr>
              <w:t>1255</w:t>
            </w:r>
          </w:p>
        </w:tc>
        <w:tc>
          <w:tcPr>
            <w:tcW w:w="1186" w:type="dxa"/>
          </w:tcPr>
          <w:p>
            <w:pPr>
              <w:spacing w:line="240" w:lineRule="auto"/>
              <w:ind w:firstLine="0" w:firstLineChars="0"/>
              <w:jc w:val="center"/>
              <w:rPr>
                <w:color w:val="auto"/>
                <w:sz w:val="16"/>
                <w:szCs w:val="16"/>
              </w:rPr>
            </w:pPr>
            <w:r>
              <w:rPr>
                <w:rFonts w:hint="eastAsia"/>
                <w:color w:val="auto"/>
                <w:sz w:val="16"/>
                <w:szCs w:val="16"/>
              </w:rPr>
              <w:t>4.04</w:t>
            </w:r>
          </w:p>
        </w:tc>
        <w:tc>
          <w:tcPr>
            <w:tcW w:w="816" w:type="dxa"/>
          </w:tcPr>
          <w:p>
            <w:pPr>
              <w:spacing w:line="240" w:lineRule="auto"/>
              <w:ind w:firstLine="0" w:firstLineChars="0"/>
              <w:jc w:val="center"/>
              <w:rPr>
                <w:color w:val="auto"/>
                <w:sz w:val="16"/>
                <w:szCs w:val="16"/>
              </w:rPr>
            </w:pPr>
            <w:r>
              <w:rPr>
                <w:rFonts w:hint="eastAsia"/>
                <w:color w:val="auto"/>
                <w:sz w:val="16"/>
                <w:szCs w:val="16"/>
              </w:rPr>
              <w:t>790</w:t>
            </w:r>
          </w:p>
        </w:tc>
        <w:tc>
          <w:tcPr>
            <w:tcW w:w="875" w:type="dxa"/>
          </w:tcPr>
          <w:p>
            <w:pPr>
              <w:spacing w:line="240" w:lineRule="auto"/>
              <w:ind w:firstLine="0" w:firstLineChars="0"/>
              <w:jc w:val="center"/>
              <w:rPr>
                <w:color w:val="auto"/>
                <w:sz w:val="16"/>
                <w:szCs w:val="16"/>
              </w:rPr>
            </w:pPr>
            <w:r>
              <w:rPr>
                <w:rFonts w:hint="eastAsia"/>
                <w:color w:val="auto"/>
                <w:sz w:val="16"/>
                <w:szCs w:val="16"/>
              </w:rPr>
              <w:t>2.06</w:t>
            </w:r>
          </w:p>
        </w:tc>
        <w:tc>
          <w:tcPr>
            <w:tcW w:w="816" w:type="dxa"/>
          </w:tcPr>
          <w:p>
            <w:pPr>
              <w:spacing w:line="240" w:lineRule="auto"/>
              <w:ind w:firstLine="0" w:firstLineChars="0"/>
              <w:jc w:val="center"/>
              <w:rPr>
                <w:color w:val="auto"/>
                <w:sz w:val="16"/>
                <w:szCs w:val="16"/>
              </w:rPr>
            </w:pPr>
            <w:r>
              <w:rPr>
                <w:rFonts w:hint="eastAsia"/>
                <w:color w:val="auto"/>
                <w:sz w:val="16"/>
                <w:szCs w:val="16"/>
              </w:rPr>
              <w:t>544</w:t>
            </w:r>
          </w:p>
        </w:tc>
        <w:tc>
          <w:tcPr>
            <w:tcW w:w="810" w:type="dxa"/>
          </w:tcPr>
          <w:p>
            <w:pPr>
              <w:spacing w:line="240" w:lineRule="auto"/>
              <w:ind w:firstLine="0" w:firstLineChars="0"/>
              <w:jc w:val="center"/>
              <w:rPr>
                <w:color w:val="auto"/>
                <w:sz w:val="16"/>
                <w:szCs w:val="16"/>
              </w:rPr>
            </w:pPr>
            <w:r>
              <w:rPr>
                <w:rFonts w:hint="eastAsia"/>
                <w:color w:val="auto"/>
                <w:sz w:val="16"/>
                <w:szCs w:val="16"/>
              </w:rPr>
              <w:t>1.4</w:t>
            </w:r>
          </w:p>
        </w:tc>
        <w:tc>
          <w:tcPr>
            <w:tcW w:w="908" w:type="dxa"/>
          </w:tcPr>
          <w:p>
            <w:pPr>
              <w:spacing w:line="240" w:lineRule="auto"/>
              <w:ind w:firstLine="0" w:firstLineChars="0"/>
              <w:jc w:val="center"/>
              <w:rPr>
                <w:color w:val="auto"/>
                <w:sz w:val="16"/>
                <w:szCs w:val="16"/>
              </w:rPr>
            </w:pPr>
            <w:r>
              <w:rPr>
                <w:rFonts w:hint="eastAsia"/>
                <w:color w:val="auto"/>
                <w:sz w:val="16"/>
                <w:szCs w:val="16"/>
              </w:rPr>
              <w:t>792</w:t>
            </w:r>
          </w:p>
        </w:tc>
        <w:tc>
          <w:tcPr>
            <w:tcW w:w="1005" w:type="dxa"/>
          </w:tcPr>
          <w:p>
            <w:pPr>
              <w:spacing w:line="240" w:lineRule="auto"/>
              <w:ind w:firstLine="0" w:firstLineChars="0"/>
              <w:jc w:val="center"/>
              <w:rPr>
                <w:color w:val="auto"/>
                <w:sz w:val="16"/>
                <w:szCs w:val="16"/>
              </w:rPr>
            </w:pPr>
            <w:r>
              <w:rPr>
                <w:rFonts w:hint="eastAsia"/>
                <w:color w:val="auto"/>
                <w:sz w:val="16"/>
                <w:szCs w:val="16"/>
              </w:rPr>
              <w:t>1.61</w:t>
            </w:r>
          </w:p>
        </w:tc>
        <w:tc>
          <w:tcPr>
            <w:tcW w:w="816" w:type="dxa"/>
          </w:tcPr>
          <w:p>
            <w:pPr>
              <w:spacing w:line="240" w:lineRule="auto"/>
              <w:ind w:firstLine="0" w:firstLineChars="0"/>
              <w:jc w:val="center"/>
              <w:rPr>
                <w:color w:val="auto"/>
                <w:sz w:val="16"/>
                <w:szCs w:val="16"/>
              </w:rPr>
            </w:pPr>
            <w:r>
              <w:rPr>
                <w:rFonts w:hint="eastAsia"/>
                <w:color w:val="auto"/>
                <w:sz w:val="16"/>
                <w:szCs w:val="16"/>
              </w:rPr>
              <w:t>504</w:t>
            </w:r>
          </w:p>
        </w:tc>
        <w:tc>
          <w:tcPr>
            <w:tcW w:w="828" w:type="dxa"/>
          </w:tcPr>
          <w:p>
            <w:pPr>
              <w:spacing w:line="240" w:lineRule="auto"/>
              <w:ind w:firstLine="0" w:firstLineChars="0"/>
              <w:jc w:val="center"/>
              <w:rPr>
                <w:color w:val="auto"/>
                <w:sz w:val="16"/>
                <w:szCs w:val="16"/>
              </w:rPr>
            </w:pPr>
            <w:r>
              <w:rPr>
                <w:rFonts w:hint="eastAsia"/>
                <w:color w:val="auto"/>
                <w:sz w:val="16"/>
                <w:szCs w:val="16"/>
              </w:rPr>
              <w:t>0.84</w:t>
            </w:r>
          </w:p>
        </w:tc>
        <w:tc>
          <w:tcPr>
            <w:tcW w:w="695" w:type="dxa"/>
          </w:tcPr>
          <w:p>
            <w:pPr>
              <w:spacing w:line="240" w:lineRule="auto"/>
              <w:ind w:firstLine="0" w:firstLineChars="0"/>
              <w:jc w:val="center"/>
              <w:rPr>
                <w:color w:val="auto"/>
                <w:sz w:val="16"/>
                <w:szCs w:val="16"/>
              </w:rPr>
            </w:pPr>
            <w:r>
              <w:rPr>
                <w:rFonts w:hint="eastAsia"/>
                <w:color w:val="auto"/>
                <w:sz w:val="16"/>
                <w:szCs w:val="16"/>
              </w:rPr>
              <w:t>47</w:t>
            </w:r>
          </w:p>
        </w:tc>
        <w:tc>
          <w:tcPr>
            <w:tcW w:w="875" w:type="dxa"/>
          </w:tcPr>
          <w:p>
            <w:pPr>
              <w:spacing w:line="240" w:lineRule="auto"/>
              <w:ind w:firstLine="0" w:firstLineChars="0"/>
              <w:jc w:val="center"/>
              <w:rPr>
                <w:color w:val="auto"/>
                <w:sz w:val="16"/>
                <w:szCs w:val="16"/>
              </w:rPr>
            </w:pPr>
            <w:r>
              <w:rPr>
                <w:rFonts w:hint="eastAsia"/>
                <w:color w:val="auto"/>
                <w:sz w:val="16"/>
                <w:szCs w:val="16"/>
              </w:rPr>
              <w:t>0.52</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1</w:t>
            </w:r>
          </w:p>
        </w:tc>
        <w:tc>
          <w:tcPr>
            <w:tcW w:w="760" w:type="dxa"/>
          </w:tcPr>
          <w:p>
            <w:pPr>
              <w:spacing w:line="240" w:lineRule="auto"/>
              <w:ind w:firstLine="0" w:firstLineChars="0"/>
              <w:jc w:val="center"/>
              <w:rPr>
                <w:color w:val="auto"/>
                <w:sz w:val="16"/>
                <w:szCs w:val="16"/>
              </w:rPr>
            </w:pPr>
            <w:r>
              <w:rPr>
                <w:rFonts w:hint="eastAsia"/>
                <w:color w:val="auto"/>
                <w:sz w:val="16"/>
                <w:szCs w:val="16"/>
              </w:rPr>
              <w:t>0.74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山西省</w:t>
            </w:r>
          </w:p>
        </w:tc>
        <w:tc>
          <w:tcPr>
            <w:tcW w:w="817" w:type="dxa"/>
          </w:tcPr>
          <w:p>
            <w:pPr>
              <w:spacing w:line="240" w:lineRule="auto"/>
              <w:ind w:firstLine="0" w:firstLineChars="0"/>
              <w:jc w:val="center"/>
              <w:rPr>
                <w:color w:val="auto"/>
                <w:sz w:val="16"/>
                <w:szCs w:val="16"/>
              </w:rPr>
            </w:pPr>
            <w:r>
              <w:rPr>
                <w:rFonts w:hint="eastAsia"/>
                <w:color w:val="auto"/>
                <w:sz w:val="16"/>
                <w:szCs w:val="16"/>
              </w:rPr>
              <w:t>434</w:t>
            </w:r>
          </w:p>
        </w:tc>
        <w:tc>
          <w:tcPr>
            <w:tcW w:w="1186" w:type="dxa"/>
          </w:tcPr>
          <w:p>
            <w:pPr>
              <w:spacing w:line="240" w:lineRule="auto"/>
              <w:ind w:firstLine="0" w:firstLineChars="0"/>
              <w:jc w:val="center"/>
              <w:rPr>
                <w:color w:val="auto"/>
                <w:sz w:val="16"/>
                <w:szCs w:val="16"/>
              </w:rPr>
            </w:pPr>
            <w:r>
              <w:rPr>
                <w:rFonts w:hint="eastAsia"/>
                <w:color w:val="auto"/>
                <w:sz w:val="16"/>
                <w:szCs w:val="16"/>
              </w:rPr>
              <w:t>1.4</w:t>
            </w:r>
          </w:p>
        </w:tc>
        <w:tc>
          <w:tcPr>
            <w:tcW w:w="816" w:type="dxa"/>
          </w:tcPr>
          <w:p>
            <w:pPr>
              <w:spacing w:line="240" w:lineRule="auto"/>
              <w:ind w:firstLine="0" w:firstLineChars="0"/>
              <w:jc w:val="center"/>
              <w:rPr>
                <w:color w:val="auto"/>
                <w:sz w:val="16"/>
                <w:szCs w:val="16"/>
              </w:rPr>
            </w:pPr>
            <w:r>
              <w:rPr>
                <w:rFonts w:hint="eastAsia"/>
                <w:color w:val="auto"/>
                <w:sz w:val="16"/>
                <w:szCs w:val="16"/>
              </w:rPr>
              <w:t>381</w:t>
            </w:r>
          </w:p>
        </w:tc>
        <w:tc>
          <w:tcPr>
            <w:tcW w:w="875" w:type="dxa"/>
          </w:tcPr>
          <w:p>
            <w:pPr>
              <w:spacing w:line="240" w:lineRule="auto"/>
              <w:ind w:firstLine="0" w:firstLineChars="0"/>
              <w:jc w:val="center"/>
              <w:rPr>
                <w:color w:val="auto"/>
                <w:sz w:val="16"/>
                <w:szCs w:val="16"/>
              </w:rPr>
            </w:pPr>
            <w:r>
              <w:rPr>
                <w:rFonts w:hint="eastAsia"/>
                <w:color w:val="auto"/>
                <w:sz w:val="16"/>
                <w:szCs w:val="16"/>
              </w:rPr>
              <w:t>0.99</w:t>
            </w:r>
          </w:p>
        </w:tc>
        <w:tc>
          <w:tcPr>
            <w:tcW w:w="816" w:type="dxa"/>
          </w:tcPr>
          <w:p>
            <w:pPr>
              <w:spacing w:line="240" w:lineRule="auto"/>
              <w:ind w:firstLine="0" w:firstLineChars="0"/>
              <w:jc w:val="center"/>
              <w:rPr>
                <w:color w:val="auto"/>
                <w:sz w:val="16"/>
                <w:szCs w:val="16"/>
              </w:rPr>
            </w:pPr>
            <w:r>
              <w:rPr>
                <w:rFonts w:hint="eastAsia"/>
                <w:color w:val="auto"/>
                <w:sz w:val="16"/>
                <w:szCs w:val="16"/>
              </w:rPr>
              <w:t>382</w:t>
            </w:r>
          </w:p>
        </w:tc>
        <w:tc>
          <w:tcPr>
            <w:tcW w:w="810" w:type="dxa"/>
          </w:tcPr>
          <w:p>
            <w:pPr>
              <w:spacing w:line="240" w:lineRule="auto"/>
              <w:ind w:firstLine="0" w:firstLineChars="0"/>
              <w:jc w:val="center"/>
              <w:rPr>
                <w:color w:val="auto"/>
                <w:sz w:val="16"/>
                <w:szCs w:val="16"/>
              </w:rPr>
            </w:pPr>
            <w:r>
              <w:rPr>
                <w:rFonts w:hint="eastAsia"/>
                <w:color w:val="auto"/>
                <w:sz w:val="16"/>
                <w:szCs w:val="16"/>
              </w:rPr>
              <w:t>0.99</w:t>
            </w:r>
          </w:p>
        </w:tc>
        <w:tc>
          <w:tcPr>
            <w:tcW w:w="908" w:type="dxa"/>
          </w:tcPr>
          <w:p>
            <w:pPr>
              <w:spacing w:line="240" w:lineRule="auto"/>
              <w:ind w:firstLine="0" w:firstLineChars="0"/>
              <w:jc w:val="center"/>
              <w:rPr>
                <w:color w:val="auto"/>
                <w:sz w:val="16"/>
                <w:szCs w:val="16"/>
              </w:rPr>
            </w:pPr>
            <w:r>
              <w:rPr>
                <w:rFonts w:hint="eastAsia"/>
                <w:color w:val="auto"/>
                <w:sz w:val="16"/>
                <w:szCs w:val="16"/>
              </w:rPr>
              <w:t>912</w:t>
            </w:r>
          </w:p>
        </w:tc>
        <w:tc>
          <w:tcPr>
            <w:tcW w:w="1005" w:type="dxa"/>
          </w:tcPr>
          <w:p>
            <w:pPr>
              <w:spacing w:line="240" w:lineRule="auto"/>
              <w:ind w:firstLine="0" w:firstLineChars="0"/>
              <w:jc w:val="center"/>
              <w:rPr>
                <w:color w:val="auto"/>
                <w:sz w:val="16"/>
                <w:szCs w:val="16"/>
              </w:rPr>
            </w:pPr>
            <w:r>
              <w:rPr>
                <w:rFonts w:hint="eastAsia"/>
                <w:color w:val="auto"/>
                <w:sz w:val="16"/>
                <w:szCs w:val="16"/>
              </w:rPr>
              <w:t>1.85</w:t>
            </w:r>
          </w:p>
        </w:tc>
        <w:tc>
          <w:tcPr>
            <w:tcW w:w="816" w:type="dxa"/>
          </w:tcPr>
          <w:p>
            <w:pPr>
              <w:spacing w:line="240" w:lineRule="auto"/>
              <w:ind w:firstLine="0" w:firstLineChars="0"/>
              <w:jc w:val="center"/>
              <w:rPr>
                <w:color w:val="auto"/>
                <w:sz w:val="16"/>
                <w:szCs w:val="16"/>
              </w:rPr>
            </w:pPr>
            <w:r>
              <w:rPr>
                <w:rFonts w:hint="eastAsia"/>
                <w:color w:val="auto"/>
                <w:sz w:val="16"/>
                <w:szCs w:val="16"/>
              </w:rPr>
              <w:t>220</w:t>
            </w:r>
          </w:p>
        </w:tc>
        <w:tc>
          <w:tcPr>
            <w:tcW w:w="828" w:type="dxa"/>
          </w:tcPr>
          <w:p>
            <w:pPr>
              <w:spacing w:line="240" w:lineRule="auto"/>
              <w:ind w:firstLine="0" w:firstLineChars="0"/>
              <w:jc w:val="center"/>
              <w:rPr>
                <w:color w:val="auto"/>
                <w:sz w:val="16"/>
                <w:szCs w:val="16"/>
              </w:rPr>
            </w:pPr>
            <w:r>
              <w:rPr>
                <w:rFonts w:hint="eastAsia"/>
                <w:color w:val="auto"/>
                <w:sz w:val="16"/>
                <w:szCs w:val="16"/>
              </w:rPr>
              <w:t>0.36</w:t>
            </w:r>
          </w:p>
        </w:tc>
        <w:tc>
          <w:tcPr>
            <w:tcW w:w="695" w:type="dxa"/>
          </w:tcPr>
          <w:p>
            <w:pPr>
              <w:spacing w:line="240" w:lineRule="auto"/>
              <w:ind w:firstLine="0" w:firstLineChars="0"/>
              <w:jc w:val="center"/>
              <w:rPr>
                <w:color w:val="auto"/>
                <w:sz w:val="16"/>
                <w:szCs w:val="16"/>
              </w:rPr>
            </w:pPr>
            <w:r>
              <w:rPr>
                <w:rFonts w:hint="eastAsia"/>
                <w:color w:val="auto"/>
                <w:sz w:val="16"/>
                <w:szCs w:val="16"/>
              </w:rPr>
              <w:t>191</w:t>
            </w:r>
          </w:p>
        </w:tc>
        <w:tc>
          <w:tcPr>
            <w:tcW w:w="875" w:type="dxa"/>
          </w:tcPr>
          <w:p>
            <w:pPr>
              <w:spacing w:line="240" w:lineRule="auto"/>
              <w:ind w:firstLine="0" w:firstLineChars="0"/>
              <w:jc w:val="center"/>
              <w:rPr>
                <w:color w:val="auto"/>
                <w:sz w:val="16"/>
                <w:szCs w:val="16"/>
              </w:rPr>
            </w:pPr>
            <w:r>
              <w:rPr>
                <w:rFonts w:hint="eastAsia"/>
                <w:color w:val="auto"/>
                <w:sz w:val="16"/>
                <w:szCs w:val="16"/>
              </w:rPr>
              <w:t>2.11</w:t>
            </w:r>
          </w:p>
        </w:tc>
        <w:tc>
          <w:tcPr>
            <w:tcW w:w="597" w:type="dxa"/>
          </w:tcPr>
          <w:p>
            <w:pPr>
              <w:spacing w:line="240" w:lineRule="auto"/>
              <w:ind w:firstLine="0" w:firstLineChars="0"/>
              <w:jc w:val="center"/>
              <w:rPr>
                <w:color w:val="auto"/>
                <w:sz w:val="16"/>
                <w:szCs w:val="16"/>
              </w:rPr>
            </w:pPr>
            <w:r>
              <w:rPr>
                <w:rFonts w:hint="eastAsia"/>
                <w:color w:val="auto"/>
                <w:sz w:val="16"/>
                <w:szCs w:val="16"/>
              </w:rPr>
              <w:t>1</w:t>
            </w:r>
          </w:p>
        </w:tc>
        <w:tc>
          <w:tcPr>
            <w:tcW w:w="875" w:type="dxa"/>
          </w:tcPr>
          <w:p>
            <w:pPr>
              <w:spacing w:line="240" w:lineRule="auto"/>
              <w:ind w:firstLine="0" w:firstLineChars="0"/>
              <w:jc w:val="center"/>
              <w:rPr>
                <w:color w:val="auto"/>
                <w:sz w:val="16"/>
                <w:szCs w:val="16"/>
              </w:rPr>
            </w:pPr>
            <w:r>
              <w:rPr>
                <w:rFonts w:hint="eastAsia"/>
                <w:color w:val="auto"/>
                <w:sz w:val="16"/>
                <w:szCs w:val="16"/>
              </w:rPr>
              <w:t>0.11</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陕西省</w:t>
            </w:r>
          </w:p>
        </w:tc>
        <w:tc>
          <w:tcPr>
            <w:tcW w:w="817" w:type="dxa"/>
          </w:tcPr>
          <w:p>
            <w:pPr>
              <w:spacing w:line="240" w:lineRule="auto"/>
              <w:ind w:firstLine="0" w:firstLineChars="0"/>
              <w:jc w:val="center"/>
              <w:rPr>
                <w:color w:val="auto"/>
                <w:sz w:val="16"/>
                <w:szCs w:val="16"/>
              </w:rPr>
            </w:pPr>
            <w:r>
              <w:rPr>
                <w:rFonts w:hint="eastAsia"/>
                <w:color w:val="auto"/>
                <w:sz w:val="16"/>
                <w:szCs w:val="16"/>
              </w:rPr>
              <w:t>11403</w:t>
            </w:r>
          </w:p>
        </w:tc>
        <w:tc>
          <w:tcPr>
            <w:tcW w:w="1186" w:type="dxa"/>
          </w:tcPr>
          <w:p>
            <w:pPr>
              <w:spacing w:line="240" w:lineRule="auto"/>
              <w:ind w:firstLine="0" w:firstLineChars="0"/>
              <w:jc w:val="center"/>
              <w:rPr>
                <w:color w:val="auto"/>
                <w:sz w:val="16"/>
                <w:szCs w:val="16"/>
              </w:rPr>
            </w:pPr>
            <w:r>
              <w:rPr>
                <w:rFonts w:hint="eastAsia"/>
                <w:color w:val="auto"/>
                <w:sz w:val="16"/>
                <w:szCs w:val="16"/>
              </w:rPr>
              <w:t>36.72</w:t>
            </w:r>
          </w:p>
        </w:tc>
        <w:tc>
          <w:tcPr>
            <w:tcW w:w="816" w:type="dxa"/>
          </w:tcPr>
          <w:p>
            <w:pPr>
              <w:spacing w:line="240" w:lineRule="auto"/>
              <w:ind w:firstLine="0" w:firstLineChars="0"/>
              <w:jc w:val="center"/>
              <w:rPr>
                <w:color w:val="auto"/>
                <w:sz w:val="16"/>
                <w:szCs w:val="16"/>
              </w:rPr>
            </w:pPr>
            <w:r>
              <w:rPr>
                <w:rFonts w:hint="eastAsia"/>
                <w:color w:val="auto"/>
                <w:sz w:val="16"/>
                <w:szCs w:val="16"/>
              </w:rPr>
              <w:t>21072</w:t>
            </w:r>
          </w:p>
        </w:tc>
        <w:tc>
          <w:tcPr>
            <w:tcW w:w="875" w:type="dxa"/>
          </w:tcPr>
          <w:p>
            <w:pPr>
              <w:spacing w:line="240" w:lineRule="auto"/>
              <w:ind w:firstLine="0" w:firstLineChars="0"/>
              <w:jc w:val="center"/>
              <w:rPr>
                <w:color w:val="auto"/>
                <w:sz w:val="16"/>
                <w:szCs w:val="16"/>
              </w:rPr>
            </w:pPr>
            <w:r>
              <w:rPr>
                <w:rFonts w:hint="eastAsia"/>
                <w:color w:val="auto"/>
                <w:sz w:val="16"/>
                <w:szCs w:val="16"/>
              </w:rPr>
              <w:t>54.94</w:t>
            </w:r>
          </w:p>
        </w:tc>
        <w:tc>
          <w:tcPr>
            <w:tcW w:w="816" w:type="dxa"/>
          </w:tcPr>
          <w:p>
            <w:pPr>
              <w:spacing w:line="240" w:lineRule="auto"/>
              <w:ind w:firstLine="0" w:firstLineChars="0"/>
              <w:jc w:val="center"/>
              <w:rPr>
                <w:color w:val="auto"/>
                <w:sz w:val="16"/>
                <w:szCs w:val="16"/>
              </w:rPr>
            </w:pPr>
            <w:r>
              <w:rPr>
                <w:rFonts w:hint="eastAsia"/>
                <w:color w:val="auto"/>
                <w:sz w:val="16"/>
                <w:szCs w:val="16"/>
              </w:rPr>
              <w:t>29346</w:t>
            </w:r>
          </w:p>
        </w:tc>
        <w:tc>
          <w:tcPr>
            <w:tcW w:w="810" w:type="dxa"/>
          </w:tcPr>
          <w:p>
            <w:pPr>
              <w:spacing w:line="240" w:lineRule="auto"/>
              <w:ind w:firstLine="0" w:firstLineChars="0"/>
              <w:jc w:val="center"/>
              <w:rPr>
                <w:color w:val="auto"/>
                <w:sz w:val="16"/>
                <w:szCs w:val="16"/>
              </w:rPr>
            </w:pPr>
            <w:r>
              <w:rPr>
                <w:rFonts w:hint="eastAsia"/>
                <w:color w:val="auto"/>
                <w:sz w:val="16"/>
                <w:szCs w:val="16"/>
              </w:rPr>
              <w:t>75.7</w:t>
            </w:r>
          </w:p>
        </w:tc>
        <w:tc>
          <w:tcPr>
            <w:tcW w:w="908" w:type="dxa"/>
          </w:tcPr>
          <w:p>
            <w:pPr>
              <w:spacing w:line="240" w:lineRule="auto"/>
              <w:ind w:firstLine="0" w:firstLineChars="0"/>
              <w:jc w:val="center"/>
              <w:rPr>
                <w:color w:val="auto"/>
                <w:sz w:val="16"/>
                <w:szCs w:val="16"/>
              </w:rPr>
            </w:pPr>
            <w:r>
              <w:rPr>
                <w:rFonts w:hint="eastAsia"/>
                <w:color w:val="auto"/>
                <w:sz w:val="16"/>
                <w:szCs w:val="16"/>
              </w:rPr>
              <w:t>35688</w:t>
            </w:r>
          </w:p>
        </w:tc>
        <w:tc>
          <w:tcPr>
            <w:tcW w:w="1005" w:type="dxa"/>
          </w:tcPr>
          <w:p>
            <w:pPr>
              <w:spacing w:line="240" w:lineRule="auto"/>
              <w:ind w:firstLine="0" w:firstLineChars="0"/>
              <w:jc w:val="center"/>
              <w:rPr>
                <w:color w:val="auto"/>
                <w:sz w:val="16"/>
                <w:szCs w:val="16"/>
              </w:rPr>
            </w:pPr>
            <w:r>
              <w:rPr>
                <w:rFonts w:hint="eastAsia"/>
                <w:color w:val="auto"/>
                <w:sz w:val="16"/>
                <w:szCs w:val="16"/>
              </w:rPr>
              <w:t>72.52</w:t>
            </w:r>
          </w:p>
        </w:tc>
        <w:tc>
          <w:tcPr>
            <w:tcW w:w="816" w:type="dxa"/>
          </w:tcPr>
          <w:p>
            <w:pPr>
              <w:spacing w:line="240" w:lineRule="auto"/>
              <w:ind w:firstLine="0" w:firstLineChars="0"/>
              <w:jc w:val="center"/>
              <w:rPr>
                <w:color w:val="auto"/>
                <w:sz w:val="16"/>
                <w:szCs w:val="16"/>
              </w:rPr>
            </w:pPr>
            <w:r>
              <w:rPr>
                <w:rFonts w:hint="eastAsia"/>
                <w:color w:val="auto"/>
                <w:sz w:val="16"/>
                <w:szCs w:val="16"/>
              </w:rPr>
              <w:t>44681</w:t>
            </w:r>
          </w:p>
        </w:tc>
        <w:tc>
          <w:tcPr>
            <w:tcW w:w="828" w:type="dxa"/>
          </w:tcPr>
          <w:p>
            <w:pPr>
              <w:spacing w:line="240" w:lineRule="auto"/>
              <w:ind w:firstLine="0" w:firstLineChars="0"/>
              <w:jc w:val="center"/>
              <w:rPr>
                <w:color w:val="auto"/>
                <w:sz w:val="16"/>
                <w:szCs w:val="16"/>
              </w:rPr>
            </w:pPr>
            <w:r>
              <w:rPr>
                <w:rFonts w:hint="eastAsia"/>
                <w:color w:val="auto"/>
                <w:sz w:val="16"/>
                <w:szCs w:val="16"/>
              </w:rPr>
              <w:t>74.06</w:t>
            </w:r>
          </w:p>
        </w:tc>
        <w:tc>
          <w:tcPr>
            <w:tcW w:w="695" w:type="dxa"/>
          </w:tcPr>
          <w:p>
            <w:pPr>
              <w:spacing w:line="240" w:lineRule="auto"/>
              <w:ind w:firstLine="0" w:firstLineChars="0"/>
              <w:jc w:val="center"/>
              <w:rPr>
                <w:color w:val="auto"/>
                <w:sz w:val="16"/>
                <w:szCs w:val="16"/>
              </w:rPr>
            </w:pPr>
            <w:r>
              <w:rPr>
                <w:rFonts w:hint="eastAsia"/>
                <w:color w:val="auto"/>
                <w:sz w:val="16"/>
                <w:szCs w:val="16"/>
              </w:rPr>
              <w:t>6572</w:t>
            </w:r>
          </w:p>
        </w:tc>
        <w:tc>
          <w:tcPr>
            <w:tcW w:w="875" w:type="dxa"/>
          </w:tcPr>
          <w:p>
            <w:pPr>
              <w:spacing w:line="240" w:lineRule="auto"/>
              <w:ind w:firstLine="0" w:firstLineChars="0"/>
              <w:jc w:val="center"/>
              <w:rPr>
                <w:color w:val="auto"/>
                <w:sz w:val="16"/>
                <w:szCs w:val="16"/>
              </w:rPr>
            </w:pPr>
            <w:r>
              <w:rPr>
                <w:rFonts w:hint="eastAsia"/>
                <w:color w:val="auto"/>
                <w:sz w:val="16"/>
                <w:szCs w:val="16"/>
              </w:rPr>
              <w:t>72.69</w:t>
            </w:r>
          </w:p>
        </w:tc>
        <w:tc>
          <w:tcPr>
            <w:tcW w:w="597" w:type="dxa"/>
          </w:tcPr>
          <w:p>
            <w:pPr>
              <w:spacing w:line="240" w:lineRule="auto"/>
              <w:ind w:firstLine="0" w:firstLineChars="0"/>
              <w:jc w:val="center"/>
              <w:rPr>
                <w:color w:val="auto"/>
                <w:sz w:val="16"/>
                <w:szCs w:val="16"/>
              </w:rPr>
            </w:pPr>
            <w:r>
              <w:rPr>
                <w:rFonts w:hint="eastAsia"/>
                <w:color w:val="auto"/>
                <w:sz w:val="16"/>
                <w:szCs w:val="16"/>
              </w:rPr>
              <w:t>750</w:t>
            </w:r>
          </w:p>
        </w:tc>
        <w:tc>
          <w:tcPr>
            <w:tcW w:w="875" w:type="dxa"/>
          </w:tcPr>
          <w:p>
            <w:pPr>
              <w:spacing w:line="240" w:lineRule="auto"/>
              <w:ind w:firstLine="0" w:firstLineChars="0"/>
              <w:jc w:val="center"/>
              <w:rPr>
                <w:color w:val="auto"/>
                <w:sz w:val="16"/>
                <w:szCs w:val="16"/>
              </w:rPr>
            </w:pPr>
            <w:r>
              <w:rPr>
                <w:rFonts w:hint="eastAsia"/>
                <w:color w:val="auto"/>
                <w:sz w:val="16"/>
                <w:szCs w:val="16"/>
              </w:rPr>
              <w:t>79.79</w:t>
            </w:r>
          </w:p>
        </w:tc>
        <w:tc>
          <w:tcPr>
            <w:tcW w:w="769" w:type="dxa"/>
          </w:tcPr>
          <w:p>
            <w:pPr>
              <w:spacing w:line="240" w:lineRule="auto"/>
              <w:ind w:firstLine="0" w:firstLineChars="0"/>
              <w:jc w:val="center"/>
              <w:rPr>
                <w:color w:val="auto"/>
                <w:sz w:val="16"/>
                <w:szCs w:val="16"/>
              </w:rPr>
            </w:pPr>
            <w:r>
              <w:rPr>
                <w:rFonts w:hint="eastAsia"/>
                <w:color w:val="auto"/>
                <w:sz w:val="16"/>
                <w:szCs w:val="16"/>
              </w:rPr>
              <w:t>124</w:t>
            </w:r>
          </w:p>
        </w:tc>
        <w:tc>
          <w:tcPr>
            <w:tcW w:w="760" w:type="dxa"/>
          </w:tcPr>
          <w:p>
            <w:pPr>
              <w:spacing w:line="240" w:lineRule="auto"/>
              <w:ind w:firstLine="0" w:firstLineChars="0"/>
              <w:jc w:val="center"/>
              <w:rPr>
                <w:color w:val="auto"/>
                <w:sz w:val="16"/>
                <w:szCs w:val="16"/>
              </w:rPr>
            </w:pPr>
            <w:r>
              <w:rPr>
                <w:rFonts w:hint="eastAsia"/>
                <w:color w:val="auto"/>
                <w:sz w:val="16"/>
                <w:szCs w:val="16"/>
              </w:rPr>
              <w:t>91.8</w:t>
            </w:r>
            <w:r>
              <w:rPr>
                <w:color w:val="auto"/>
                <w:sz w:val="16"/>
                <w:szCs w:val="16"/>
              </w:rPr>
              <w:t>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上海市</w:t>
            </w:r>
          </w:p>
        </w:tc>
        <w:tc>
          <w:tcPr>
            <w:tcW w:w="817" w:type="dxa"/>
          </w:tcPr>
          <w:p>
            <w:pPr>
              <w:spacing w:line="240" w:lineRule="auto"/>
              <w:ind w:firstLine="0" w:firstLineChars="0"/>
              <w:jc w:val="center"/>
              <w:rPr>
                <w:color w:val="auto"/>
                <w:sz w:val="16"/>
                <w:szCs w:val="16"/>
              </w:rPr>
            </w:pPr>
            <w:r>
              <w:rPr>
                <w:rFonts w:hint="eastAsia"/>
                <w:color w:val="auto"/>
                <w:sz w:val="16"/>
                <w:szCs w:val="16"/>
              </w:rPr>
              <w:t>1380</w:t>
            </w:r>
          </w:p>
        </w:tc>
        <w:tc>
          <w:tcPr>
            <w:tcW w:w="1186" w:type="dxa"/>
          </w:tcPr>
          <w:p>
            <w:pPr>
              <w:spacing w:line="240" w:lineRule="auto"/>
              <w:ind w:firstLine="0" w:firstLineChars="0"/>
              <w:jc w:val="center"/>
              <w:rPr>
                <w:color w:val="auto"/>
                <w:sz w:val="16"/>
                <w:szCs w:val="16"/>
              </w:rPr>
            </w:pPr>
            <w:r>
              <w:rPr>
                <w:rFonts w:hint="eastAsia"/>
                <w:color w:val="auto"/>
                <w:sz w:val="16"/>
                <w:szCs w:val="16"/>
              </w:rPr>
              <w:t>4.44</w:t>
            </w:r>
          </w:p>
        </w:tc>
        <w:tc>
          <w:tcPr>
            <w:tcW w:w="816" w:type="dxa"/>
          </w:tcPr>
          <w:p>
            <w:pPr>
              <w:spacing w:line="240" w:lineRule="auto"/>
              <w:ind w:firstLine="0" w:firstLineChars="0"/>
              <w:jc w:val="center"/>
              <w:rPr>
                <w:color w:val="auto"/>
                <w:sz w:val="16"/>
                <w:szCs w:val="16"/>
              </w:rPr>
            </w:pPr>
            <w:r>
              <w:rPr>
                <w:rFonts w:hint="eastAsia"/>
                <w:color w:val="auto"/>
                <w:sz w:val="16"/>
                <w:szCs w:val="16"/>
              </w:rPr>
              <w:t>1172</w:t>
            </w:r>
          </w:p>
        </w:tc>
        <w:tc>
          <w:tcPr>
            <w:tcW w:w="875" w:type="dxa"/>
          </w:tcPr>
          <w:p>
            <w:pPr>
              <w:spacing w:line="240" w:lineRule="auto"/>
              <w:ind w:firstLine="0" w:firstLineChars="0"/>
              <w:jc w:val="center"/>
              <w:rPr>
                <w:color w:val="auto"/>
                <w:sz w:val="16"/>
                <w:szCs w:val="16"/>
              </w:rPr>
            </w:pPr>
            <w:r>
              <w:rPr>
                <w:rFonts w:hint="eastAsia"/>
                <w:color w:val="auto"/>
                <w:sz w:val="16"/>
                <w:szCs w:val="16"/>
              </w:rPr>
              <w:t>3.06</w:t>
            </w:r>
          </w:p>
        </w:tc>
        <w:tc>
          <w:tcPr>
            <w:tcW w:w="816" w:type="dxa"/>
          </w:tcPr>
          <w:p>
            <w:pPr>
              <w:spacing w:line="240" w:lineRule="auto"/>
              <w:ind w:firstLine="0" w:firstLineChars="0"/>
              <w:jc w:val="center"/>
              <w:rPr>
                <w:color w:val="auto"/>
                <w:sz w:val="16"/>
                <w:szCs w:val="16"/>
              </w:rPr>
            </w:pPr>
            <w:r>
              <w:rPr>
                <w:rFonts w:hint="eastAsia"/>
                <w:color w:val="auto"/>
                <w:sz w:val="16"/>
                <w:szCs w:val="16"/>
              </w:rPr>
              <w:t>504</w:t>
            </w:r>
          </w:p>
        </w:tc>
        <w:tc>
          <w:tcPr>
            <w:tcW w:w="810" w:type="dxa"/>
          </w:tcPr>
          <w:p>
            <w:pPr>
              <w:spacing w:line="240" w:lineRule="auto"/>
              <w:ind w:firstLine="0" w:firstLineChars="0"/>
              <w:jc w:val="center"/>
              <w:rPr>
                <w:color w:val="auto"/>
                <w:sz w:val="16"/>
                <w:szCs w:val="16"/>
              </w:rPr>
            </w:pPr>
            <w:r>
              <w:rPr>
                <w:rFonts w:hint="eastAsia"/>
                <w:color w:val="auto"/>
                <w:sz w:val="16"/>
                <w:szCs w:val="16"/>
              </w:rPr>
              <w:t>1.3</w:t>
            </w:r>
          </w:p>
        </w:tc>
        <w:tc>
          <w:tcPr>
            <w:tcW w:w="908" w:type="dxa"/>
          </w:tcPr>
          <w:p>
            <w:pPr>
              <w:spacing w:line="240" w:lineRule="auto"/>
              <w:ind w:firstLine="0" w:firstLineChars="0"/>
              <w:jc w:val="center"/>
              <w:rPr>
                <w:color w:val="auto"/>
                <w:sz w:val="16"/>
                <w:szCs w:val="16"/>
              </w:rPr>
            </w:pPr>
            <w:r>
              <w:rPr>
                <w:rFonts w:hint="eastAsia"/>
                <w:color w:val="auto"/>
                <w:sz w:val="16"/>
                <w:szCs w:val="16"/>
              </w:rPr>
              <w:t>534</w:t>
            </w:r>
          </w:p>
        </w:tc>
        <w:tc>
          <w:tcPr>
            <w:tcW w:w="1005" w:type="dxa"/>
          </w:tcPr>
          <w:p>
            <w:pPr>
              <w:spacing w:line="240" w:lineRule="auto"/>
              <w:ind w:firstLine="0" w:firstLineChars="0"/>
              <w:jc w:val="center"/>
              <w:rPr>
                <w:color w:val="auto"/>
                <w:sz w:val="16"/>
                <w:szCs w:val="16"/>
              </w:rPr>
            </w:pPr>
            <w:r>
              <w:rPr>
                <w:rFonts w:hint="eastAsia"/>
                <w:color w:val="auto"/>
                <w:sz w:val="16"/>
                <w:szCs w:val="16"/>
              </w:rPr>
              <w:t>1.09</w:t>
            </w:r>
          </w:p>
        </w:tc>
        <w:tc>
          <w:tcPr>
            <w:tcW w:w="816" w:type="dxa"/>
          </w:tcPr>
          <w:p>
            <w:pPr>
              <w:spacing w:line="240" w:lineRule="auto"/>
              <w:ind w:firstLine="0" w:firstLineChars="0"/>
              <w:jc w:val="center"/>
              <w:rPr>
                <w:color w:val="auto"/>
                <w:sz w:val="16"/>
                <w:szCs w:val="16"/>
              </w:rPr>
            </w:pPr>
            <w:r>
              <w:rPr>
                <w:rFonts w:hint="eastAsia"/>
                <w:color w:val="auto"/>
                <w:sz w:val="16"/>
                <w:szCs w:val="16"/>
              </w:rPr>
              <w:t>971</w:t>
            </w:r>
          </w:p>
        </w:tc>
        <w:tc>
          <w:tcPr>
            <w:tcW w:w="828" w:type="dxa"/>
          </w:tcPr>
          <w:p>
            <w:pPr>
              <w:spacing w:line="240" w:lineRule="auto"/>
              <w:ind w:firstLine="0" w:firstLineChars="0"/>
              <w:jc w:val="center"/>
              <w:rPr>
                <w:color w:val="auto"/>
                <w:sz w:val="16"/>
                <w:szCs w:val="16"/>
              </w:rPr>
            </w:pPr>
            <w:r>
              <w:rPr>
                <w:rFonts w:hint="eastAsia"/>
                <w:color w:val="auto"/>
                <w:sz w:val="16"/>
                <w:szCs w:val="16"/>
              </w:rPr>
              <w:t>1.61</w:t>
            </w:r>
          </w:p>
        </w:tc>
        <w:tc>
          <w:tcPr>
            <w:tcW w:w="695" w:type="dxa"/>
          </w:tcPr>
          <w:p>
            <w:pPr>
              <w:spacing w:line="240" w:lineRule="auto"/>
              <w:ind w:firstLine="0" w:firstLineChars="0"/>
              <w:jc w:val="center"/>
              <w:rPr>
                <w:color w:val="auto"/>
                <w:sz w:val="16"/>
                <w:szCs w:val="16"/>
              </w:rPr>
            </w:pPr>
            <w:r>
              <w:rPr>
                <w:rFonts w:hint="eastAsia"/>
                <w:color w:val="auto"/>
                <w:sz w:val="16"/>
                <w:szCs w:val="16"/>
              </w:rPr>
              <w:t>79</w:t>
            </w:r>
          </w:p>
        </w:tc>
        <w:tc>
          <w:tcPr>
            <w:tcW w:w="875" w:type="dxa"/>
          </w:tcPr>
          <w:p>
            <w:pPr>
              <w:spacing w:line="240" w:lineRule="auto"/>
              <w:ind w:firstLine="0" w:firstLineChars="0"/>
              <w:jc w:val="center"/>
              <w:rPr>
                <w:color w:val="auto"/>
                <w:sz w:val="16"/>
                <w:szCs w:val="16"/>
              </w:rPr>
            </w:pPr>
            <w:r>
              <w:rPr>
                <w:rFonts w:hint="eastAsia"/>
                <w:color w:val="auto"/>
                <w:sz w:val="16"/>
                <w:szCs w:val="16"/>
              </w:rPr>
              <w:t>0.8</w:t>
            </w:r>
            <w:r>
              <w:rPr>
                <w:color w:val="auto"/>
                <w:sz w:val="16"/>
                <w:szCs w:val="16"/>
              </w:rPr>
              <w:t>8</w:t>
            </w:r>
          </w:p>
        </w:tc>
        <w:tc>
          <w:tcPr>
            <w:tcW w:w="597" w:type="dxa"/>
          </w:tcPr>
          <w:p>
            <w:pPr>
              <w:spacing w:line="240" w:lineRule="auto"/>
              <w:ind w:firstLine="0" w:firstLineChars="0"/>
              <w:jc w:val="center"/>
              <w:rPr>
                <w:color w:val="auto"/>
                <w:sz w:val="16"/>
                <w:szCs w:val="16"/>
              </w:rPr>
            </w:pPr>
            <w:r>
              <w:rPr>
                <w:rFonts w:hint="eastAsia"/>
                <w:color w:val="auto"/>
                <w:sz w:val="16"/>
                <w:szCs w:val="16"/>
              </w:rPr>
              <w:t>3</w:t>
            </w:r>
          </w:p>
        </w:tc>
        <w:tc>
          <w:tcPr>
            <w:tcW w:w="875" w:type="dxa"/>
          </w:tcPr>
          <w:p>
            <w:pPr>
              <w:spacing w:line="240" w:lineRule="auto"/>
              <w:ind w:firstLine="0" w:firstLineChars="0"/>
              <w:jc w:val="center"/>
              <w:rPr>
                <w:color w:val="auto"/>
                <w:sz w:val="16"/>
                <w:szCs w:val="16"/>
              </w:rPr>
            </w:pPr>
            <w:r>
              <w:rPr>
                <w:rFonts w:hint="eastAsia"/>
                <w:color w:val="auto"/>
                <w:sz w:val="16"/>
                <w:szCs w:val="16"/>
              </w:rPr>
              <w:t>0.32</w:t>
            </w:r>
          </w:p>
        </w:tc>
        <w:tc>
          <w:tcPr>
            <w:tcW w:w="769" w:type="dxa"/>
          </w:tcPr>
          <w:p>
            <w:pPr>
              <w:spacing w:line="240" w:lineRule="auto"/>
              <w:ind w:firstLine="0" w:firstLineChars="0"/>
              <w:jc w:val="center"/>
              <w:rPr>
                <w:color w:val="auto"/>
                <w:sz w:val="16"/>
                <w:szCs w:val="16"/>
              </w:rPr>
            </w:pPr>
            <w:r>
              <w:rPr>
                <w:rFonts w:hint="eastAsia"/>
                <w:color w:val="auto"/>
                <w:sz w:val="16"/>
                <w:szCs w:val="16"/>
              </w:rPr>
              <w:t>1</w:t>
            </w:r>
          </w:p>
        </w:tc>
        <w:tc>
          <w:tcPr>
            <w:tcW w:w="760" w:type="dxa"/>
          </w:tcPr>
          <w:p>
            <w:pPr>
              <w:spacing w:line="240" w:lineRule="auto"/>
              <w:ind w:firstLine="0" w:firstLineChars="0"/>
              <w:jc w:val="center"/>
              <w:rPr>
                <w:color w:val="auto"/>
                <w:sz w:val="16"/>
                <w:szCs w:val="16"/>
              </w:rPr>
            </w:pPr>
            <w:r>
              <w:rPr>
                <w:rFonts w:hint="eastAsia"/>
                <w:color w:val="auto"/>
                <w:sz w:val="16"/>
                <w:szCs w:val="16"/>
              </w:rPr>
              <w:t>0.74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四川省</w:t>
            </w:r>
          </w:p>
        </w:tc>
        <w:tc>
          <w:tcPr>
            <w:tcW w:w="817" w:type="dxa"/>
          </w:tcPr>
          <w:p>
            <w:pPr>
              <w:spacing w:line="240" w:lineRule="auto"/>
              <w:ind w:firstLine="0" w:firstLineChars="0"/>
              <w:jc w:val="center"/>
              <w:rPr>
                <w:color w:val="auto"/>
                <w:sz w:val="16"/>
                <w:szCs w:val="16"/>
              </w:rPr>
            </w:pPr>
            <w:r>
              <w:rPr>
                <w:rFonts w:hint="eastAsia"/>
                <w:color w:val="auto"/>
                <w:sz w:val="16"/>
                <w:szCs w:val="16"/>
              </w:rPr>
              <w:t>1101</w:t>
            </w:r>
          </w:p>
        </w:tc>
        <w:tc>
          <w:tcPr>
            <w:tcW w:w="1186" w:type="dxa"/>
          </w:tcPr>
          <w:p>
            <w:pPr>
              <w:spacing w:line="240" w:lineRule="auto"/>
              <w:ind w:firstLine="0" w:firstLineChars="0"/>
              <w:jc w:val="center"/>
              <w:rPr>
                <w:color w:val="auto"/>
                <w:sz w:val="16"/>
                <w:szCs w:val="16"/>
              </w:rPr>
            </w:pPr>
            <w:r>
              <w:rPr>
                <w:rFonts w:hint="eastAsia"/>
                <w:color w:val="auto"/>
                <w:sz w:val="16"/>
                <w:szCs w:val="16"/>
              </w:rPr>
              <w:t>3.55</w:t>
            </w:r>
          </w:p>
        </w:tc>
        <w:tc>
          <w:tcPr>
            <w:tcW w:w="816" w:type="dxa"/>
          </w:tcPr>
          <w:p>
            <w:pPr>
              <w:spacing w:line="240" w:lineRule="auto"/>
              <w:ind w:firstLine="0" w:firstLineChars="0"/>
              <w:jc w:val="center"/>
              <w:rPr>
                <w:color w:val="auto"/>
                <w:sz w:val="16"/>
                <w:szCs w:val="16"/>
              </w:rPr>
            </w:pPr>
            <w:r>
              <w:rPr>
                <w:rFonts w:hint="eastAsia"/>
                <w:color w:val="auto"/>
                <w:sz w:val="16"/>
                <w:szCs w:val="16"/>
              </w:rPr>
              <w:t>842</w:t>
            </w:r>
          </w:p>
        </w:tc>
        <w:tc>
          <w:tcPr>
            <w:tcW w:w="875" w:type="dxa"/>
          </w:tcPr>
          <w:p>
            <w:pPr>
              <w:spacing w:line="240" w:lineRule="auto"/>
              <w:ind w:firstLine="0" w:firstLineChars="0"/>
              <w:jc w:val="center"/>
              <w:rPr>
                <w:color w:val="auto"/>
                <w:sz w:val="16"/>
                <w:szCs w:val="16"/>
              </w:rPr>
            </w:pPr>
            <w:r>
              <w:rPr>
                <w:rFonts w:hint="eastAsia"/>
                <w:color w:val="auto"/>
                <w:sz w:val="16"/>
                <w:szCs w:val="16"/>
              </w:rPr>
              <w:t>2.2</w:t>
            </w:r>
          </w:p>
        </w:tc>
        <w:tc>
          <w:tcPr>
            <w:tcW w:w="816" w:type="dxa"/>
          </w:tcPr>
          <w:p>
            <w:pPr>
              <w:spacing w:line="240" w:lineRule="auto"/>
              <w:ind w:firstLine="0" w:firstLineChars="0"/>
              <w:jc w:val="center"/>
              <w:rPr>
                <w:color w:val="auto"/>
                <w:sz w:val="16"/>
                <w:szCs w:val="16"/>
              </w:rPr>
            </w:pPr>
            <w:r>
              <w:rPr>
                <w:rFonts w:hint="eastAsia"/>
                <w:color w:val="auto"/>
                <w:sz w:val="16"/>
                <w:szCs w:val="16"/>
              </w:rPr>
              <w:t>598</w:t>
            </w:r>
          </w:p>
        </w:tc>
        <w:tc>
          <w:tcPr>
            <w:tcW w:w="810" w:type="dxa"/>
          </w:tcPr>
          <w:p>
            <w:pPr>
              <w:spacing w:line="240" w:lineRule="auto"/>
              <w:ind w:firstLine="0" w:firstLineChars="0"/>
              <w:jc w:val="center"/>
              <w:rPr>
                <w:color w:val="auto"/>
                <w:sz w:val="16"/>
                <w:szCs w:val="16"/>
              </w:rPr>
            </w:pPr>
            <w:r>
              <w:rPr>
                <w:rFonts w:hint="eastAsia"/>
                <w:color w:val="auto"/>
                <w:sz w:val="16"/>
                <w:szCs w:val="16"/>
              </w:rPr>
              <w:t>1.54</w:t>
            </w:r>
          </w:p>
        </w:tc>
        <w:tc>
          <w:tcPr>
            <w:tcW w:w="908" w:type="dxa"/>
          </w:tcPr>
          <w:p>
            <w:pPr>
              <w:spacing w:line="240" w:lineRule="auto"/>
              <w:ind w:firstLine="0" w:firstLineChars="0"/>
              <w:jc w:val="center"/>
              <w:rPr>
                <w:color w:val="auto"/>
                <w:sz w:val="16"/>
                <w:szCs w:val="16"/>
              </w:rPr>
            </w:pPr>
            <w:r>
              <w:rPr>
                <w:rFonts w:hint="eastAsia"/>
                <w:color w:val="auto"/>
                <w:sz w:val="16"/>
                <w:szCs w:val="16"/>
              </w:rPr>
              <w:t>640</w:t>
            </w:r>
          </w:p>
        </w:tc>
        <w:tc>
          <w:tcPr>
            <w:tcW w:w="1005" w:type="dxa"/>
          </w:tcPr>
          <w:p>
            <w:pPr>
              <w:spacing w:line="240" w:lineRule="auto"/>
              <w:ind w:firstLine="0" w:firstLineChars="0"/>
              <w:jc w:val="center"/>
              <w:rPr>
                <w:color w:val="auto"/>
                <w:sz w:val="16"/>
                <w:szCs w:val="16"/>
              </w:rPr>
            </w:pPr>
            <w:r>
              <w:rPr>
                <w:rFonts w:hint="eastAsia"/>
                <w:color w:val="auto"/>
                <w:sz w:val="16"/>
                <w:szCs w:val="16"/>
              </w:rPr>
              <w:t>1.3</w:t>
            </w:r>
          </w:p>
        </w:tc>
        <w:tc>
          <w:tcPr>
            <w:tcW w:w="816" w:type="dxa"/>
          </w:tcPr>
          <w:p>
            <w:pPr>
              <w:spacing w:line="240" w:lineRule="auto"/>
              <w:ind w:firstLine="0" w:firstLineChars="0"/>
              <w:jc w:val="center"/>
              <w:rPr>
                <w:color w:val="auto"/>
                <w:sz w:val="16"/>
                <w:szCs w:val="16"/>
              </w:rPr>
            </w:pPr>
            <w:r>
              <w:rPr>
                <w:rFonts w:hint="eastAsia"/>
                <w:color w:val="auto"/>
                <w:sz w:val="16"/>
                <w:szCs w:val="16"/>
              </w:rPr>
              <w:t>1069</w:t>
            </w:r>
          </w:p>
        </w:tc>
        <w:tc>
          <w:tcPr>
            <w:tcW w:w="828" w:type="dxa"/>
          </w:tcPr>
          <w:p>
            <w:pPr>
              <w:spacing w:line="240" w:lineRule="auto"/>
              <w:ind w:firstLine="0" w:firstLineChars="0"/>
              <w:jc w:val="center"/>
              <w:rPr>
                <w:color w:val="auto"/>
                <w:sz w:val="16"/>
                <w:szCs w:val="16"/>
              </w:rPr>
            </w:pPr>
            <w:r>
              <w:rPr>
                <w:rFonts w:hint="eastAsia"/>
                <w:color w:val="auto"/>
                <w:sz w:val="16"/>
                <w:szCs w:val="16"/>
              </w:rPr>
              <w:t>1.77</w:t>
            </w:r>
          </w:p>
        </w:tc>
        <w:tc>
          <w:tcPr>
            <w:tcW w:w="695" w:type="dxa"/>
          </w:tcPr>
          <w:p>
            <w:pPr>
              <w:spacing w:line="240" w:lineRule="auto"/>
              <w:ind w:firstLine="0" w:firstLineChars="0"/>
              <w:jc w:val="center"/>
              <w:rPr>
                <w:color w:val="auto"/>
                <w:sz w:val="16"/>
                <w:szCs w:val="16"/>
              </w:rPr>
            </w:pPr>
            <w:r>
              <w:rPr>
                <w:rFonts w:hint="eastAsia"/>
                <w:color w:val="auto"/>
                <w:sz w:val="16"/>
                <w:szCs w:val="16"/>
              </w:rPr>
              <w:t>119</w:t>
            </w:r>
          </w:p>
        </w:tc>
        <w:tc>
          <w:tcPr>
            <w:tcW w:w="875" w:type="dxa"/>
          </w:tcPr>
          <w:p>
            <w:pPr>
              <w:spacing w:line="240" w:lineRule="auto"/>
              <w:ind w:firstLine="0" w:firstLineChars="0"/>
              <w:jc w:val="center"/>
              <w:rPr>
                <w:color w:val="auto"/>
                <w:sz w:val="16"/>
                <w:szCs w:val="16"/>
              </w:rPr>
            </w:pPr>
            <w:r>
              <w:rPr>
                <w:rFonts w:hint="eastAsia"/>
                <w:color w:val="auto"/>
                <w:sz w:val="16"/>
                <w:szCs w:val="16"/>
              </w:rPr>
              <w:t>1.32</w:t>
            </w:r>
          </w:p>
        </w:tc>
        <w:tc>
          <w:tcPr>
            <w:tcW w:w="597" w:type="dxa"/>
          </w:tcPr>
          <w:p>
            <w:pPr>
              <w:spacing w:line="240" w:lineRule="auto"/>
              <w:ind w:firstLine="0" w:firstLineChars="0"/>
              <w:jc w:val="center"/>
              <w:rPr>
                <w:color w:val="auto"/>
                <w:sz w:val="16"/>
                <w:szCs w:val="16"/>
              </w:rPr>
            </w:pPr>
            <w:r>
              <w:rPr>
                <w:rFonts w:hint="eastAsia"/>
                <w:color w:val="auto"/>
                <w:sz w:val="16"/>
                <w:szCs w:val="16"/>
              </w:rPr>
              <w:t>8</w:t>
            </w:r>
          </w:p>
        </w:tc>
        <w:tc>
          <w:tcPr>
            <w:tcW w:w="875" w:type="dxa"/>
          </w:tcPr>
          <w:p>
            <w:pPr>
              <w:spacing w:line="240" w:lineRule="auto"/>
              <w:ind w:firstLine="0" w:firstLineChars="0"/>
              <w:jc w:val="center"/>
              <w:rPr>
                <w:color w:val="auto"/>
                <w:sz w:val="16"/>
                <w:szCs w:val="16"/>
              </w:rPr>
            </w:pPr>
            <w:r>
              <w:rPr>
                <w:rFonts w:hint="eastAsia"/>
                <w:color w:val="auto"/>
                <w:sz w:val="16"/>
                <w:szCs w:val="16"/>
              </w:rPr>
              <w:t>0.85</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台湾</w:t>
            </w:r>
          </w:p>
        </w:tc>
        <w:tc>
          <w:tcPr>
            <w:tcW w:w="817" w:type="dxa"/>
          </w:tcPr>
          <w:p>
            <w:pPr>
              <w:spacing w:line="240" w:lineRule="auto"/>
              <w:ind w:firstLine="0" w:firstLineChars="0"/>
              <w:jc w:val="center"/>
              <w:rPr>
                <w:color w:val="auto"/>
                <w:sz w:val="16"/>
                <w:szCs w:val="16"/>
              </w:rPr>
            </w:pPr>
            <w:r>
              <w:rPr>
                <w:rFonts w:hint="eastAsia"/>
                <w:color w:val="auto"/>
                <w:sz w:val="16"/>
                <w:szCs w:val="16"/>
              </w:rPr>
              <w:t>0</w:t>
            </w:r>
          </w:p>
        </w:tc>
        <w:tc>
          <w:tcPr>
            <w:tcW w:w="1186" w:type="dxa"/>
          </w:tcPr>
          <w:p>
            <w:pPr>
              <w:spacing w:line="240" w:lineRule="auto"/>
              <w:ind w:firstLine="0" w:firstLineChars="0"/>
              <w:jc w:val="center"/>
              <w:rPr>
                <w:color w:val="auto"/>
                <w:sz w:val="16"/>
                <w:szCs w:val="16"/>
              </w:rPr>
            </w:pPr>
            <w:r>
              <w:rPr>
                <w:rFonts w:hint="eastAsia"/>
                <w:color w:val="auto"/>
                <w:sz w:val="16"/>
                <w:szCs w:val="16"/>
              </w:rPr>
              <w:t>0</w:t>
            </w:r>
          </w:p>
        </w:tc>
        <w:tc>
          <w:tcPr>
            <w:tcW w:w="816"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816" w:type="dxa"/>
          </w:tcPr>
          <w:p>
            <w:pPr>
              <w:spacing w:line="240" w:lineRule="auto"/>
              <w:ind w:firstLine="0" w:firstLineChars="0"/>
              <w:jc w:val="center"/>
              <w:rPr>
                <w:color w:val="auto"/>
                <w:sz w:val="16"/>
                <w:szCs w:val="16"/>
              </w:rPr>
            </w:pPr>
            <w:r>
              <w:rPr>
                <w:rFonts w:hint="eastAsia"/>
                <w:color w:val="auto"/>
                <w:sz w:val="16"/>
                <w:szCs w:val="16"/>
              </w:rPr>
              <w:t>0</w:t>
            </w:r>
          </w:p>
        </w:tc>
        <w:tc>
          <w:tcPr>
            <w:tcW w:w="810" w:type="dxa"/>
          </w:tcPr>
          <w:p>
            <w:pPr>
              <w:spacing w:line="240" w:lineRule="auto"/>
              <w:ind w:firstLine="0" w:firstLineChars="0"/>
              <w:jc w:val="center"/>
              <w:rPr>
                <w:color w:val="auto"/>
                <w:sz w:val="16"/>
                <w:szCs w:val="16"/>
              </w:rPr>
            </w:pPr>
            <w:r>
              <w:rPr>
                <w:rFonts w:hint="eastAsia"/>
                <w:color w:val="auto"/>
                <w:sz w:val="16"/>
                <w:szCs w:val="16"/>
              </w:rPr>
              <w:t>0</w:t>
            </w:r>
          </w:p>
        </w:tc>
        <w:tc>
          <w:tcPr>
            <w:tcW w:w="908" w:type="dxa"/>
          </w:tcPr>
          <w:p>
            <w:pPr>
              <w:spacing w:line="240" w:lineRule="auto"/>
              <w:ind w:firstLine="0" w:firstLineChars="0"/>
              <w:jc w:val="center"/>
              <w:rPr>
                <w:color w:val="auto"/>
                <w:sz w:val="16"/>
                <w:szCs w:val="16"/>
              </w:rPr>
            </w:pPr>
            <w:r>
              <w:rPr>
                <w:rFonts w:hint="eastAsia"/>
                <w:color w:val="auto"/>
                <w:sz w:val="16"/>
                <w:szCs w:val="16"/>
              </w:rPr>
              <w:t>0</w:t>
            </w:r>
          </w:p>
        </w:tc>
        <w:tc>
          <w:tcPr>
            <w:tcW w:w="1005" w:type="dxa"/>
          </w:tcPr>
          <w:p>
            <w:pPr>
              <w:spacing w:line="240" w:lineRule="auto"/>
              <w:ind w:firstLine="0" w:firstLineChars="0"/>
              <w:jc w:val="center"/>
              <w:rPr>
                <w:color w:val="auto"/>
                <w:sz w:val="16"/>
                <w:szCs w:val="16"/>
              </w:rPr>
            </w:pPr>
            <w:r>
              <w:rPr>
                <w:rFonts w:hint="eastAsia"/>
                <w:color w:val="auto"/>
                <w:sz w:val="16"/>
                <w:szCs w:val="16"/>
              </w:rPr>
              <w:t>0</w:t>
            </w:r>
          </w:p>
        </w:tc>
        <w:tc>
          <w:tcPr>
            <w:tcW w:w="816" w:type="dxa"/>
          </w:tcPr>
          <w:p>
            <w:pPr>
              <w:spacing w:line="240" w:lineRule="auto"/>
              <w:ind w:firstLine="0" w:firstLineChars="0"/>
              <w:jc w:val="center"/>
              <w:rPr>
                <w:color w:val="auto"/>
                <w:sz w:val="16"/>
                <w:szCs w:val="16"/>
              </w:rPr>
            </w:pPr>
            <w:r>
              <w:rPr>
                <w:rFonts w:hint="eastAsia"/>
                <w:color w:val="auto"/>
                <w:sz w:val="16"/>
                <w:szCs w:val="16"/>
              </w:rPr>
              <w:t>2</w:t>
            </w:r>
          </w:p>
        </w:tc>
        <w:tc>
          <w:tcPr>
            <w:tcW w:w="828" w:type="dxa"/>
          </w:tcPr>
          <w:p>
            <w:pPr>
              <w:spacing w:line="240" w:lineRule="auto"/>
              <w:ind w:firstLine="0" w:firstLineChars="0"/>
              <w:jc w:val="center"/>
              <w:rPr>
                <w:color w:val="auto"/>
                <w:sz w:val="16"/>
                <w:szCs w:val="16"/>
              </w:rPr>
            </w:pPr>
            <w:r>
              <w:rPr>
                <w:rFonts w:hint="eastAsia"/>
                <w:color w:val="auto"/>
                <w:sz w:val="16"/>
                <w:szCs w:val="16"/>
              </w:rPr>
              <w:t>0</w:t>
            </w:r>
          </w:p>
        </w:tc>
        <w:tc>
          <w:tcPr>
            <w:tcW w:w="695"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天津市</w:t>
            </w:r>
          </w:p>
        </w:tc>
        <w:tc>
          <w:tcPr>
            <w:tcW w:w="817" w:type="dxa"/>
          </w:tcPr>
          <w:p>
            <w:pPr>
              <w:spacing w:line="240" w:lineRule="auto"/>
              <w:ind w:firstLine="0" w:firstLineChars="0"/>
              <w:jc w:val="center"/>
              <w:rPr>
                <w:color w:val="auto"/>
                <w:sz w:val="16"/>
                <w:szCs w:val="16"/>
              </w:rPr>
            </w:pPr>
            <w:r>
              <w:rPr>
                <w:rFonts w:hint="eastAsia"/>
                <w:color w:val="auto"/>
                <w:sz w:val="16"/>
                <w:szCs w:val="16"/>
              </w:rPr>
              <w:t>302</w:t>
            </w:r>
          </w:p>
        </w:tc>
        <w:tc>
          <w:tcPr>
            <w:tcW w:w="1186" w:type="dxa"/>
          </w:tcPr>
          <w:p>
            <w:pPr>
              <w:spacing w:line="240" w:lineRule="auto"/>
              <w:ind w:firstLine="0" w:firstLineChars="0"/>
              <w:jc w:val="center"/>
              <w:rPr>
                <w:color w:val="auto"/>
                <w:sz w:val="16"/>
                <w:szCs w:val="16"/>
              </w:rPr>
            </w:pPr>
            <w:r>
              <w:rPr>
                <w:rFonts w:hint="eastAsia"/>
                <w:color w:val="auto"/>
                <w:sz w:val="16"/>
                <w:szCs w:val="16"/>
              </w:rPr>
              <w:t>0.97</w:t>
            </w:r>
          </w:p>
        </w:tc>
        <w:tc>
          <w:tcPr>
            <w:tcW w:w="816" w:type="dxa"/>
          </w:tcPr>
          <w:p>
            <w:pPr>
              <w:spacing w:line="240" w:lineRule="auto"/>
              <w:ind w:firstLine="0" w:firstLineChars="0"/>
              <w:jc w:val="center"/>
              <w:rPr>
                <w:color w:val="auto"/>
                <w:sz w:val="16"/>
                <w:szCs w:val="16"/>
              </w:rPr>
            </w:pPr>
            <w:r>
              <w:rPr>
                <w:rFonts w:hint="eastAsia"/>
                <w:color w:val="auto"/>
                <w:sz w:val="16"/>
                <w:szCs w:val="16"/>
              </w:rPr>
              <w:t>272</w:t>
            </w:r>
          </w:p>
        </w:tc>
        <w:tc>
          <w:tcPr>
            <w:tcW w:w="875" w:type="dxa"/>
          </w:tcPr>
          <w:p>
            <w:pPr>
              <w:spacing w:line="240" w:lineRule="auto"/>
              <w:ind w:firstLine="0" w:firstLineChars="0"/>
              <w:jc w:val="center"/>
              <w:rPr>
                <w:color w:val="auto"/>
                <w:sz w:val="16"/>
                <w:szCs w:val="16"/>
              </w:rPr>
            </w:pPr>
            <w:r>
              <w:rPr>
                <w:rFonts w:hint="eastAsia"/>
                <w:color w:val="auto"/>
                <w:sz w:val="16"/>
                <w:szCs w:val="16"/>
              </w:rPr>
              <w:t>0.71</w:t>
            </w:r>
          </w:p>
        </w:tc>
        <w:tc>
          <w:tcPr>
            <w:tcW w:w="816" w:type="dxa"/>
          </w:tcPr>
          <w:p>
            <w:pPr>
              <w:spacing w:line="240" w:lineRule="auto"/>
              <w:ind w:firstLine="0" w:firstLineChars="0"/>
              <w:jc w:val="center"/>
              <w:rPr>
                <w:color w:val="auto"/>
                <w:sz w:val="16"/>
                <w:szCs w:val="16"/>
              </w:rPr>
            </w:pPr>
            <w:r>
              <w:rPr>
                <w:rFonts w:hint="eastAsia"/>
                <w:color w:val="auto"/>
                <w:sz w:val="16"/>
                <w:szCs w:val="16"/>
              </w:rPr>
              <w:t>130</w:t>
            </w:r>
          </w:p>
        </w:tc>
        <w:tc>
          <w:tcPr>
            <w:tcW w:w="810" w:type="dxa"/>
          </w:tcPr>
          <w:p>
            <w:pPr>
              <w:spacing w:line="240" w:lineRule="auto"/>
              <w:ind w:firstLine="0" w:firstLineChars="0"/>
              <w:jc w:val="center"/>
              <w:rPr>
                <w:color w:val="auto"/>
                <w:sz w:val="16"/>
                <w:szCs w:val="16"/>
              </w:rPr>
            </w:pPr>
            <w:r>
              <w:rPr>
                <w:rFonts w:hint="eastAsia"/>
                <w:color w:val="auto"/>
                <w:sz w:val="16"/>
                <w:szCs w:val="16"/>
              </w:rPr>
              <w:t>0.34</w:t>
            </w:r>
          </w:p>
        </w:tc>
        <w:tc>
          <w:tcPr>
            <w:tcW w:w="908" w:type="dxa"/>
          </w:tcPr>
          <w:p>
            <w:pPr>
              <w:spacing w:line="240" w:lineRule="auto"/>
              <w:ind w:firstLine="0" w:firstLineChars="0"/>
              <w:jc w:val="center"/>
              <w:rPr>
                <w:color w:val="auto"/>
                <w:sz w:val="16"/>
                <w:szCs w:val="16"/>
              </w:rPr>
            </w:pPr>
            <w:r>
              <w:rPr>
                <w:rFonts w:hint="eastAsia"/>
                <w:color w:val="auto"/>
                <w:sz w:val="16"/>
                <w:szCs w:val="16"/>
              </w:rPr>
              <w:t>128</w:t>
            </w:r>
          </w:p>
        </w:tc>
        <w:tc>
          <w:tcPr>
            <w:tcW w:w="1005" w:type="dxa"/>
          </w:tcPr>
          <w:p>
            <w:pPr>
              <w:spacing w:line="240" w:lineRule="auto"/>
              <w:ind w:firstLine="0" w:firstLineChars="0"/>
              <w:jc w:val="center"/>
              <w:rPr>
                <w:color w:val="auto"/>
                <w:sz w:val="16"/>
                <w:szCs w:val="16"/>
              </w:rPr>
            </w:pPr>
            <w:r>
              <w:rPr>
                <w:rFonts w:hint="eastAsia"/>
                <w:color w:val="auto"/>
                <w:sz w:val="16"/>
                <w:szCs w:val="16"/>
              </w:rPr>
              <w:t>0.26</w:t>
            </w:r>
          </w:p>
        </w:tc>
        <w:tc>
          <w:tcPr>
            <w:tcW w:w="816" w:type="dxa"/>
          </w:tcPr>
          <w:p>
            <w:pPr>
              <w:spacing w:line="240" w:lineRule="auto"/>
              <w:ind w:firstLine="0" w:firstLineChars="0"/>
              <w:jc w:val="center"/>
              <w:rPr>
                <w:color w:val="auto"/>
                <w:sz w:val="16"/>
                <w:szCs w:val="16"/>
              </w:rPr>
            </w:pPr>
            <w:r>
              <w:rPr>
                <w:rFonts w:hint="eastAsia"/>
                <w:color w:val="auto"/>
                <w:sz w:val="16"/>
                <w:szCs w:val="16"/>
              </w:rPr>
              <w:t>239</w:t>
            </w:r>
          </w:p>
        </w:tc>
        <w:tc>
          <w:tcPr>
            <w:tcW w:w="828" w:type="dxa"/>
          </w:tcPr>
          <w:p>
            <w:pPr>
              <w:spacing w:line="240" w:lineRule="auto"/>
              <w:ind w:firstLine="0" w:firstLineChars="0"/>
              <w:jc w:val="center"/>
              <w:rPr>
                <w:color w:val="auto"/>
                <w:sz w:val="16"/>
                <w:szCs w:val="16"/>
              </w:rPr>
            </w:pPr>
            <w:r>
              <w:rPr>
                <w:rFonts w:hint="eastAsia"/>
                <w:color w:val="auto"/>
                <w:sz w:val="16"/>
                <w:szCs w:val="16"/>
              </w:rPr>
              <w:t>0.4</w:t>
            </w:r>
          </w:p>
        </w:tc>
        <w:tc>
          <w:tcPr>
            <w:tcW w:w="695" w:type="dxa"/>
          </w:tcPr>
          <w:p>
            <w:pPr>
              <w:spacing w:line="240" w:lineRule="auto"/>
              <w:ind w:firstLine="0" w:firstLineChars="0"/>
              <w:jc w:val="center"/>
              <w:rPr>
                <w:color w:val="auto"/>
                <w:sz w:val="16"/>
                <w:szCs w:val="16"/>
              </w:rPr>
            </w:pPr>
            <w:r>
              <w:rPr>
                <w:rFonts w:hint="eastAsia"/>
                <w:color w:val="auto"/>
                <w:sz w:val="16"/>
                <w:szCs w:val="16"/>
              </w:rPr>
              <w:t>17</w:t>
            </w:r>
          </w:p>
        </w:tc>
        <w:tc>
          <w:tcPr>
            <w:tcW w:w="875" w:type="dxa"/>
          </w:tcPr>
          <w:p>
            <w:pPr>
              <w:spacing w:line="240" w:lineRule="auto"/>
              <w:ind w:firstLine="0" w:firstLineChars="0"/>
              <w:jc w:val="center"/>
              <w:rPr>
                <w:color w:val="auto"/>
                <w:sz w:val="16"/>
                <w:szCs w:val="16"/>
              </w:rPr>
            </w:pPr>
            <w:r>
              <w:rPr>
                <w:rFonts w:hint="eastAsia"/>
                <w:color w:val="auto"/>
                <w:sz w:val="16"/>
                <w:szCs w:val="16"/>
              </w:rPr>
              <w:t>0.19</w:t>
            </w:r>
          </w:p>
        </w:tc>
        <w:tc>
          <w:tcPr>
            <w:tcW w:w="597" w:type="dxa"/>
          </w:tcPr>
          <w:p>
            <w:pPr>
              <w:spacing w:line="240" w:lineRule="auto"/>
              <w:ind w:firstLine="0" w:firstLineChars="0"/>
              <w:jc w:val="center"/>
              <w:rPr>
                <w:color w:val="auto"/>
                <w:sz w:val="16"/>
                <w:szCs w:val="16"/>
              </w:rPr>
            </w:pPr>
            <w:r>
              <w:rPr>
                <w:rFonts w:hint="eastAsia"/>
                <w:color w:val="auto"/>
                <w:sz w:val="16"/>
                <w:szCs w:val="16"/>
              </w:rPr>
              <w:t>2</w:t>
            </w:r>
          </w:p>
        </w:tc>
        <w:tc>
          <w:tcPr>
            <w:tcW w:w="875" w:type="dxa"/>
          </w:tcPr>
          <w:p>
            <w:pPr>
              <w:spacing w:line="240" w:lineRule="auto"/>
              <w:ind w:firstLine="0" w:firstLineChars="0"/>
              <w:jc w:val="center"/>
              <w:rPr>
                <w:color w:val="auto"/>
                <w:sz w:val="16"/>
                <w:szCs w:val="16"/>
              </w:rPr>
            </w:pPr>
            <w:r>
              <w:rPr>
                <w:rFonts w:hint="eastAsia"/>
                <w:color w:val="auto"/>
                <w:sz w:val="16"/>
                <w:szCs w:val="16"/>
              </w:rPr>
              <w:t>0.21</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西藏自治区</w:t>
            </w:r>
          </w:p>
        </w:tc>
        <w:tc>
          <w:tcPr>
            <w:tcW w:w="817" w:type="dxa"/>
          </w:tcPr>
          <w:p>
            <w:pPr>
              <w:spacing w:line="240" w:lineRule="auto"/>
              <w:ind w:firstLine="0" w:firstLineChars="0"/>
              <w:jc w:val="center"/>
              <w:rPr>
                <w:color w:val="auto"/>
                <w:sz w:val="16"/>
                <w:szCs w:val="16"/>
              </w:rPr>
            </w:pPr>
            <w:r>
              <w:rPr>
                <w:rFonts w:hint="eastAsia"/>
                <w:color w:val="auto"/>
                <w:sz w:val="16"/>
                <w:szCs w:val="16"/>
              </w:rPr>
              <w:t>122</w:t>
            </w:r>
          </w:p>
        </w:tc>
        <w:tc>
          <w:tcPr>
            <w:tcW w:w="1186" w:type="dxa"/>
          </w:tcPr>
          <w:p>
            <w:pPr>
              <w:spacing w:line="240" w:lineRule="auto"/>
              <w:ind w:firstLine="0" w:firstLineChars="0"/>
              <w:jc w:val="center"/>
              <w:rPr>
                <w:color w:val="auto"/>
                <w:sz w:val="16"/>
                <w:szCs w:val="16"/>
              </w:rPr>
            </w:pPr>
            <w:r>
              <w:rPr>
                <w:rFonts w:hint="eastAsia"/>
                <w:color w:val="auto"/>
                <w:sz w:val="16"/>
                <w:szCs w:val="16"/>
              </w:rPr>
              <w:t>0.39</w:t>
            </w:r>
          </w:p>
        </w:tc>
        <w:tc>
          <w:tcPr>
            <w:tcW w:w="816" w:type="dxa"/>
          </w:tcPr>
          <w:p>
            <w:pPr>
              <w:spacing w:line="240" w:lineRule="auto"/>
              <w:ind w:firstLine="0" w:firstLineChars="0"/>
              <w:jc w:val="center"/>
              <w:rPr>
                <w:color w:val="auto"/>
                <w:sz w:val="16"/>
                <w:szCs w:val="16"/>
              </w:rPr>
            </w:pPr>
            <w:r>
              <w:rPr>
                <w:rFonts w:hint="eastAsia"/>
                <w:color w:val="auto"/>
                <w:sz w:val="16"/>
                <w:szCs w:val="16"/>
              </w:rPr>
              <w:t>25</w:t>
            </w:r>
          </w:p>
        </w:tc>
        <w:tc>
          <w:tcPr>
            <w:tcW w:w="875" w:type="dxa"/>
          </w:tcPr>
          <w:p>
            <w:pPr>
              <w:spacing w:line="240" w:lineRule="auto"/>
              <w:ind w:firstLine="0" w:firstLineChars="0"/>
              <w:jc w:val="center"/>
              <w:rPr>
                <w:color w:val="auto"/>
                <w:sz w:val="16"/>
                <w:szCs w:val="16"/>
              </w:rPr>
            </w:pPr>
            <w:r>
              <w:rPr>
                <w:rFonts w:hint="eastAsia"/>
                <w:color w:val="auto"/>
                <w:sz w:val="16"/>
                <w:szCs w:val="16"/>
              </w:rPr>
              <w:t>0.07</w:t>
            </w:r>
          </w:p>
        </w:tc>
        <w:tc>
          <w:tcPr>
            <w:tcW w:w="816" w:type="dxa"/>
          </w:tcPr>
          <w:p>
            <w:pPr>
              <w:spacing w:line="240" w:lineRule="auto"/>
              <w:ind w:firstLine="0" w:firstLineChars="0"/>
              <w:jc w:val="center"/>
              <w:rPr>
                <w:color w:val="auto"/>
                <w:sz w:val="16"/>
                <w:szCs w:val="16"/>
              </w:rPr>
            </w:pPr>
            <w:r>
              <w:rPr>
                <w:rFonts w:hint="eastAsia"/>
                <w:color w:val="auto"/>
                <w:sz w:val="16"/>
                <w:szCs w:val="16"/>
              </w:rPr>
              <w:t>66</w:t>
            </w:r>
          </w:p>
        </w:tc>
        <w:tc>
          <w:tcPr>
            <w:tcW w:w="810" w:type="dxa"/>
          </w:tcPr>
          <w:p>
            <w:pPr>
              <w:spacing w:line="240" w:lineRule="auto"/>
              <w:ind w:firstLine="0" w:firstLineChars="0"/>
              <w:jc w:val="center"/>
              <w:rPr>
                <w:color w:val="auto"/>
                <w:sz w:val="16"/>
                <w:szCs w:val="16"/>
              </w:rPr>
            </w:pPr>
            <w:r>
              <w:rPr>
                <w:rFonts w:hint="eastAsia"/>
                <w:color w:val="auto"/>
                <w:sz w:val="16"/>
                <w:szCs w:val="16"/>
              </w:rPr>
              <w:t>0.17</w:t>
            </w:r>
          </w:p>
        </w:tc>
        <w:tc>
          <w:tcPr>
            <w:tcW w:w="908" w:type="dxa"/>
          </w:tcPr>
          <w:p>
            <w:pPr>
              <w:spacing w:line="240" w:lineRule="auto"/>
              <w:ind w:firstLine="0" w:firstLineChars="0"/>
              <w:jc w:val="center"/>
              <w:rPr>
                <w:color w:val="auto"/>
                <w:sz w:val="16"/>
                <w:szCs w:val="16"/>
              </w:rPr>
            </w:pPr>
            <w:r>
              <w:rPr>
                <w:rFonts w:hint="eastAsia"/>
                <w:color w:val="auto"/>
                <w:sz w:val="16"/>
                <w:szCs w:val="16"/>
              </w:rPr>
              <w:t>24</w:t>
            </w:r>
          </w:p>
        </w:tc>
        <w:tc>
          <w:tcPr>
            <w:tcW w:w="1005" w:type="dxa"/>
          </w:tcPr>
          <w:p>
            <w:pPr>
              <w:spacing w:line="240" w:lineRule="auto"/>
              <w:ind w:firstLine="0" w:firstLineChars="0"/>
              <w:jc w:val="center"/>
              <w:rPr>
                <w:color w:val="auto"/>
                <w:sz w:val="16"/>
                <w:szCs w:val="16"/>
              </w:rPr>
            </w:pPr>
            <w:r>
              <w:rPr>
                <w:rFonts w:hint="eastAsia"/>
                <w:color w:val="auto"/>
                <w:sz w:val="16"/>
                <w:szCs w:val="16"/>
              </w:rPr>
              <w:t>0.05</w:t>
            </w:r>
          </w:p>
        </w:tc>
        <w:tc>
          <w:tcPr>
            <w:tcW w:w="816" w:type="dxa"/>
          </w:tcPr>
          <w:p>
            <w:pPr>
              <w:spacing w:line="240" w:lineRule="auto"/>
              <w:ind w:firstLine="0" w:firstLineChars="0"/>
              <w:jc w:val="center"/>
              <w:rPr>
                <w:color w:val="auto"/>
                <w:sz w:val="16"/>
                <w:szCs w:val="16"/>
              </w:rPr>
            </w:pPr>
            <w:r>
              <w:rPr>
                <w:rFonts w:hint="eastAsia"/>
                <w:color w:val="auto"/>
                <w:sz w:val="16"/>
                <w:szCs w:val="16"/>
              </w:rPr>
              <w:t>43</w:t>
            </w:r>
          </w:p>
        </w:tc>
        <w:tc>
          <w:tcPr>
            <w:tcW w:w="828" w:type="dxa"/>
          </w:tcPr>
          <w:p>
            <w:pPr>
              <w:spacing w:line="240" w:lineRule="auto"/>
              <w:ind w:firstLine="0" w:firstLineChars="0"/>
              <w:jc w:val="center"/>
              <w:rPr>
                <w:color w:val="auto"/>
                <w:sz w:val="16"/>
                <w:szCs w:val="16"/>
              </w:rPr>
            </w:pPr>
            <w:r>
              <w:rPr>
                <w:rFonts w:hint="eastAsia"/>
                <w:color w:val="auto"/>
                <w:sz w:val="16"/>
                <w:szCs w:val="16"/>
              </w:rPr>
              <w:t>0.07</w:t>
            </w:r>
          </w:p>
        </w:tc>
        <w:tc>
          <w:tcPr>
            <w:tcW w:w="695" w:type="dxa"/>
          </w:tcPr>
          <w:p>
            <w:pPr>
              <w:spacing w:line="240" w:lineRule="auto"/>
              <w:ind w:firstLine="0" w:firstLineChars="0"/>
              <w:jc w:val="center"/>
              <w:rPr>
                <w:color w:val="auto"/>
                <w:sz w:val="16"/>
                <w:szCs w:val="16"/>
              </w:rPr>
            </w:pPr>
            <w:r>
              <w:rPr>
                <w:rFonts w:hint="eastAsia"/>
                <w:color w:val="auto"/>
                <w:sz w:val="16"/>
                <w:szCs w:val="16"/>
              </w:rPr>
              <w:t>8</w:t>
            </w:r>
          </w:p>
        </w:tc>
        <w:tc>
          <w:tcPr>
            <w:tcW w:w="875" w:type="dxa"/>
          </w:tcPr>
          <w:p>
            <w:pPr>
              <w:spacing w:line="240" w:lineRule="auto"/>
              <w:ind w:firstLine="0" w:firstLineChars="0"/>
              <w:jc w:val="center"/>
              <w:rPr>
                <w:color w:val="auto"/>
                <w:sz w:val="16"/>
                <w:szCs w:val="16"/>
              </w:rPr>
            </w:pPr>
            <w:r>
              <w:rPr>
                <w:rFonts w:hint="eastAsia"/>
                <w:color w:val="auto"/>
                <w:sz w:val="16"/>
                <w:szCs w:val="16"/>
              </w:rPr>
              <w:t>0.09</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香港特别行政区</w:t>
            </w:r>
          </w:p>
        </w:tc>
        <w:tc>
          <w:tcPr>
            <w:tcW w:w="817" w:type="dxa"/>
          </w:tcPr>
          <w:p>
            <w:pPr>
              <w:spacing w:line="240" w:lineRule="auto"/>
              <w:ind w:firstLine="0" w:firstLineChars="0"/>
              <w:jc w:val="center"/>
              <w:rPr>
                <w:color w:val="auto"/>
                <w:sz w:val="16"/>
                <w:szCs w:val="16"/>
              </w:rPr>
            </w:pPr>
            <w:r>
              <w:rPr>
                <w:rFonts w:hint="eastAsia"/>
                <w:color w:val="auto"/>
                <w:sz w:val="16"/>
                <w:szCs w:val="16"/>
              </w:rPr>
              <w:t>3</w:t>
            </w:r>
          </w:p>
        </w:tc>
        <w:tc>
          <w:tcPr>
            <w:tcW w:w="1186" w:type="dxa"/>
          </w:tcPr>
          <w:p>
            <w:pPr>
              <w:spacing w:line="240" w:lineRule="auto"/>
              <w:ind w:firstLine="0" w:firstLineChars="0"/>
              <w:jc w:val="center"/>
              <w:rPr>
                <w:color w:val="auto"/>
                <w:sz w:val="16"/>
                <w:szCs w:val="16"/>
              </w:rPr>
            </w:pPr>
            <w:r>
              <w:rPr>
                <w:rFonts w:hint="eastAsia"/>
                <w:color w:val="auto"/>
                <w:sz w:val="16"/>
                <w:szCs w:val="16"/>
              </w:rPr>
              <w:t>0.01</w:t>
            </w:r>
          </w:p>
        </w:tc>
        <w:tc>
          <w:tcPr>
            <w:tcW w:w="816" w:type="dxa"/>
          </w:tcPr>
          <w:p>
            <w:pPr>
              <w:spacing w:line="240" w:lineRule="auto"/>
              <w:ind w:firstLine="0" w:firstLineChars="0"/>
              <w:jc w:val="center"/>
              <w:rPr>
                <w:color w:val="auto"/>
                <w:sz w:val="16"/>
                <w:szCs w:val="16"/>
              </w:rPr>
            </w:pPr>
            <w:r>
              <w:rPr>
                <w:rFonts w:hint="eastAsia"/>
                <w:color w:val="auto"/>
                <w:sz w:val="16"/>
                <w:szCs w:val="16"/>
              </w:rPr>
              <w:t>1</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816" w:type="dxa"/>
          </w:tcPr>
          <w:p>
            <w:pPr>
              <w:spacing w:line="240" w:lineRule="auto"/>
              <w:ind w:firstLine="0" w:firstLineChars="0"/>
              <w:jc w:val="center"/>
              <w:rPr>
                <w:color w:val="auto"/>
                <w:sz w:val="16"/>
                <w:szCs w:val="16"/>
              </w:rPr>
            </w:pPr>
            <w:r>
              <w:rPr>
                <w:rFonts w:hint="eastAsia"/>
                <w:color w:val="auto"/>
                <w:sz w:val="16"/>
                <w:szCs w:val="16"/>
              </w:rPr>
              <w:t>0</w:t>
            </w:r>
          </w:p>
        </w:tc>
        <w:tc>
          <w:tcPr>
            <w:tcW w:w="810" w:type="dxa"/>
          </w:tcPr>
          <w:p>
            <w:pPr>
              <w:spacing w:line="240" w:lineRule="auto"/>
              <w:ind w:firstLine="0" w:firstLineChars="0"/>
              <w:jc w:val="center"/>
              <w:rPr>
                <w:color w:val="auto"/>
                <w:sz w:val="16"/>
                <w:szCs w:val="16"/>
              </w:rPr>
            </w:pPr>
            <w:r>
              <w:rPr>
                <w:rFonts w:hint="eastAsia"/>
                <w:color w:val="auto"/>
                <w:sz w:val="16"/>
                <w:szCs w:val="16"/>
              </w:rPr>
              <w:t>0</w:t>
            </w:r>
          </w:p>
        </w:tc>
        <w:tc>
          <w:tcPr>
            <w:tcW w:w="908" w:type="dxa"/>
          </w:tcPr>
          <w:p>
            <w:pPr>
              <w:spacing w:line="240" w:lineRule="auto"/>
              <w:ind w:firstLine="0" w:firstLineChars="0"/>
              <w:jc w:val="center"/>
              <w:rPr>
                <w:color w:val="auto"/>
                <w:sz w:val="16"/>
                <w:szCs w:val="16"/>
              </w:rPr>
            </w:pPr>
            <w:r>
              <w:rPr>
                <w:rFonts w:hint="eastAsia"/>
                <w:color w:val="auto"/>
                <w:sz w:val="16"/>
                <w:szCs w:val="16"/>
              </w:rPr>
              <w:t>0</w:t>
            </w:r>
          </w:p>
        </w:tc>
        <w:tc>
          <w:tcPr>
            <w:tcW w:w="1005" w:type="dxa"/>
          </w:tcPr>
          <w:p>
            <w:pPr>
              <w:spacing w:line="240" w:lineRule="auto"/>
              <w:ind w:firstLine="0" w:firstLineChars="0"/>
              <w:jc w:val="center"/>
              <w:rPr>
                <w:color w:val="auto"/>
                <w:sz w:val="16"/>
                <w:szCs w:val="16"/>
              </w:rPr>
            </w:pPr>
            <w:r>
              <w:rPr>
                <w:rFonts w:hint="eastAsia"/>
                <w:color w:val="auto"/>
                <w:sz w:val="16"/>
                <w:szCs w:val="16"/>
              </w:rPr>
              <w:t>0</w:t>
            </w:r>
          </w:p>
        </w:tc>
        <w:tc>
          <w:tcPr>
            <w:tcW w:w="816" w:type="dxa"/>
          </w:tcPr>
          <w:p>
            <w:pPr>
              <w:spacing w:line="240" w:lineRule="auto"/>
              <w:ind w:firstLine="0" w:firstLineChars="0"/>
              <w:jc w:val="center"/>
              <w:rPr>
                <w:color w:val="auto"/>
                <w:sz w:val="16"/>
                <w:szCs w:val="16"/>
              </w:rPr>
            </w:pPr>
            <w:r>
              <w:rPr>
                <w:rFonts w:hint="eastAsia"/>
                <w:color w:val="auto"/>
                <w:sz w:val="16"/>
                <w:szCs w:val="16"/>
              </w:rPr>
              <w:t>0</w:t>
            </w:r>
          </w:p>
        </w:tc>
        <w:tc>
          <w:tcPr>
            <w:tcW w:w="828" w:type="dxa"/>
          </w:tcPr>
          <w:p>
            <w:pPr>
              <w:spacing w:line="240" w:lineRule="auto"/>
              <w:ind w:firstLine="0" w:firstLineChars="0"/>
              <w:jc w:val="center"/>
              <w:rPr>
                <w:color w:val="auto"/>
                <w:sz w:val="16"/>
                <w:szCs w:val="16"/>
              </w:rPr>
            </w:pPr>
            <w:r>
              <w:rPr>
                <w:rFonts w:hint="eastAsia"/>
                <w:color w:val="auto"/>
                <w:sz w:val="16"/>
                <w:szCs w:val="16"/>
              </w:rPr>
              <w:t>0</w:t>
            </w:r>
          </w:p>
        </w:tc>
        <w:tc>
          <w:tcPr>
            <w:tcW w:w="695"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597" w:type="dxa"/>
          </w:tcPr>
          <w:p>
            <w:pPr>
              <w:spacing w:line="240" w:lineRule="auto"/>
              <w:ind w:firstLine="0" w:firstLineChars="0"/>
              <w:jc w:val="center"/>
              <w:rPr>
                <w:color w:val="auto"/>
                <w:sz w:val="16"/>
                <w:szCs w:val="16"/>
              </w:rPr>
            </w:pPr>
            <w:r>
              <w:rPr>
                <w:rFonts w:hint="eastAsia"/>
                <w:color w:val="auto"/>
                <w:sz w:val="16"/>
                <w:szCs w:val="16"/>
              </w:rPr>
              <w:t>0</w:t>
            </w:r>
          </w:p>
        </w:tc>
        <w:tc>
          <w:tcPr>
            <w:tcW w:w="875" w:type="dxa"/>
          </w:tcPr>
          <w:p>
            <w:pPr>
              <w:spacing w:line="240" w:lineRule="auto"/>
              <w:ind w:firstLine="0" w:firstLineChars="0"/>
              <w:jc w:val="center"/>
              <w:rPr>
                <w:color w:val="auto"/>
                <w:sz w:val="16"/>
                <w:szCs w:val="16"/>
              </w:rPr>
            </w:pPr>
            <w:r>
              <w:rPr>
                <w:rFonts w:hint="eastAsia"/>
                <w:color w:val="auto"/>
                <w:sz w:val="16"/>
                <w:szCs w:val="16"/>
              </w:rPr>
              <w:t>0</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新疆维吾尔自治区</w:t>
            </w:r>
          </w:p>
        </w:tc>
        <w:tc>
          <w:tcPr>
            <w:tcW w:w="817" w:type="dxa"/>
          </w:tcPr>
          <w:p>
            <w:pPr>
              <w:spacing w:line="240" w:lineRule="auto"/>
              <w:ind w:firstLine="0" w:firstLineChars="0"/>
              <w:jc w:val="center"/>
              <w:rPr>
                <w:color w:val="auto"/>
                <w:sz w:val="16"/>
                <w:szCs w:val="16"/>
              </w:rPr>
            </w:pPr>
            <w:r>
              <w:rPr>
                <w:rFonts w:hint="eastAsia"/>
                <w:color w:val="auto"/>
                <w:sz w:val="16"/>
                <w:szCs w:val="16"/>
              </w:rPr>
              <w:t>496</w:t>
            </w:r>
          </w:p>
        </w:tc>
        <w:tc>
          <w:tcPr>
            <w:tcW w:w="1186" w:type="dxa"/>
          </w:tcPr>
          <w:p>
            <w:pPr>
              <w:spacing w:line="240" w:lineRule="auto"/>
              <w:ind w:firstLine="0" w:firstLineChars="0"/>
              <w:jc w:val="center"/>
              <w:rPr>
                <w:color w:val="auto"/>
                <w:sz w:val="16"/>
                <w:szCs w:val="16"/>
              </w:rPr>
            </w:pPr>
            <w:r>
              <w:rPr>
                <w:rFonts w:hint="eastAsia"/>
                <w:color w:val="auto"/>
                <w:sz w:val="16"/>
                <w:szCs w:val="16"/>
              </w:rPr>
              <w:t>1.6</w:t>
            </w:r>
          </w:p>
        </w:tc>
        <w:tc>
          <w:tcPr>
            <w:tcW w:w="816" w:type="dxa"/>
          </w:tcPr>
          <w:p>
            <w:pPr>
              <w:spacing w:line="240" w:lineRule="auto"/>
              <w:ind w:firstLine="0" w:firstLineChars="0"/>
              <w:jc w:val="center"/>
              <w:rPr>
                <w:color w:val="auto"/>
                <w:sz w:val="16"/>
                <w:szCs w:val="16"/>
              </w:rPr>
            </w:pPr>
            <w:r>
              <w:rPr>
                <w:rFonts w:hint="eastAsia"/>
                <w:color w:val="auto"/>
                <w:sz w:val="16"/>
                <w:szCs w:val="16"/>
              </w:rPr>
              <w:t>379</w:t>
            </w:r>
          </w:p>
        </w:tc>
        <w:tc>
          <w:tcPr>
            <w:tcW w:w="875" w:type="dxa"/>
          </w:tcPr>
          <w:p>
            <w:pPr>
              <w:spacing w:line="240" w:lineRule="auto"/>
              <w:ind w:firstLine="0" w:firstLineChars="0"/>
              <w:jc w:val="center"/>
              <w:rPr>
                <w:color w:val="auto"/>
                <w:sz w:val="16"/>
                <w:szCs w:val="16"/>
              </w:rPr>
            </w:pPr>
            <w:r>
              <w:rPr>
                <w:rFonts w:hint="eastAsia"/>
                <w:color w:val="auto"/>
                <w:sz w:val="16"/>
                <w:szCs w:val="16"/>
              </w:rPr>
              <w:t>0.99</w:t>
            </w:r>
          </w:p>
        </w:tc>
        <w:tc>
          <w:tcPr>
            <w:tcW w:w="816" w:type="dxa"/>
          </w:tcPr>
          <w:p>
            <w:pPr>
              <w:spacing w:line="240" w:lineRule="auto"/>
              <w:ind w:firstLine="0" w:firstLineChars="0"/>
              <w:jc w:val="center"/>
              <w:rPr>
                <w:color w:val="auto"/>
                <w:sz w:val="16"/>
                <w:szCs w:val="16"/>
              </w:rPr>
            </w:pPr>
            <w:r>
              <w:rPr>
                <w:rFonts w:hint="eastAsia"/>
                <w:color w:val="auto"/>
                <w:sz w:val="16"/>
                <w:szCs w:val="16"/>
              </w:rPr>
              <w:t>393</w:t>
            </w:r>
          </w:p>
        </w:tc>
        <w:tc>
          <w:tcPr>
            <w:tcW w:w="810" w:type="dxa"/>
          </w:tcPr>
          <w:p>
            <w:pPr>
              <w:spacing w:line="240" w:lineRule="auto"/>
              <w:ind w:firstLine="0" w:firstLineChars="0"/>
              <w:jc w:val="center"/>
              <w:rPr>
                <w:color w:val="auto"/>
                <w:sz w:val="16"/>
                <w:szCs w:val="16"/>
              </w:rPr>
            </w:pPr>
            <w:r>
              <w:rPr>
                <w:rFonts w:hint="eastAsia"/>
                <w:color w:val="auto"/>
                <w:sz w:val="16"/>
                <w:szCs w:val="16"/>
              </w:rPr>
              <w:t>1.01</w:t>
            </w:r>
          </w:p>
        </w:tc>
        <w:tc>
          <w:tcPr>
            <w:tcW w:w="908" w:type="dxa"/>
          </w:tcPr>
          <w:p>
            <w:pPr>
              <w:spacing w:line="240" w:lineRule="auto"/>
              <w:ind w:firstLine="0" w:firstLineChars="0"/>
              <w:jc w:val="center"/>
              <w:rPr>
                <w:color w:val="auto"/>
                <w:sz w:val="16"/>
                <w:szCs w:val="16"/>
              </w:rPr>
            </w:pPr>
            <w:r>
              <w:rPr>
                <w:rFonts w:hint="eastAsia"/>
                <w:color w:val="auto"/>
                <w:sz w:val="16"/>
                <w:szCs w:val="16"/>
              </w:rPr>
              <w:t>676</w:t>
            </w:r>
          </w:p>
        </w:tc>
        <w:tc>
          <w:tcPr>
            <w:tcW w:w="1005" w:type="dxa"/>
          </w:tcPr>
          <w:p>
            <w:pPr>
              <w:spacing w:line="240" w:lineRule="auto"/>
              <w:ind w:firstLine="0" w:firstLineChars="0"/>
              <w:jc w:val="center"/>
              <w:rPr>
                <w:color w:val="auto"/>
                <w:sz w:val="16"/>
                <w:szCs w:val="16"/>
              </w:rPr>
            </w:pPr>
            <w:r>
              <w:rPr>
                <w:rFonts w:hint="eastAsia"/>
                <w:color w:val="auto"/>
                <w:sz w:val="16"/>
                <w:szCs w:val="16"/>
              </w:rPr>
              <w:t>1.37</w:t>
            </w:r>
          </w:p>
        </w:tc>
        <w:tc>
          <w:tcPr>
            <w:tcW w:w="816" w:type="dxa"/>
          </w:tcPr>
          <w:p>
            <w:pPr>
              <w:spacing w:line="240" w:lineRule="auto"/>
              <w:ind w:firstLine="0" w:firstLineChars="0"/>
              <w:jc w:val="center"/>
              <w:rPr>
                <w:color w:val="auto"/>
                <w:sz w:val="16"/>
                <w:szCs w:val="16"/>
              </w:rPr>
            </w:pPr>
            <w:r>
              <w:rPr>
                <w:rFonts w:hint="eastAsia"/>
                <w:color w:val="auto"/>
                <w:sz w:val="16"/>
                <w:szCs w:val="16"/>
              </w:rPr>
              <w:t>512</w:t>
            </w:r>
          </w:p>
        </w:tc>
        <w:tc>
          <w:tcPr>
            <w:tcW w:w="828" w:type="dxa"/>
          </w:tcPr>
          <w:p>
            <w:pPr>
              <w:spacing w:line="240" w:lineRule="auto"/>
              <w:ind w:firstLine="0" w:firstLineChars="0"/>
              <w:jc w:val="center"/>
              <w:rPr>
                <w:color w:val="auto"/>
                <w:sz w:val="16"/>
                <w:szCs w:val="16"/>
              </w:rPr>
            </w:pPr>
            <w:r>
              <w:rPr>
                <w:rFonts w:hint="eastAsia"/>
                <w:color w:val="auto"/>
                <w:sz w:val="16"/>
                <w:szCs w:val="16"/>
              </w:rPr>
              <w:t>0.85</w:t>
            </w:r>
          </w:p>
        </w:tc>
        <w:tc>
          <w:tcPr>
            <w:tcW w:w="695" w:type="dxa"/>
          </w:tcPr>
          <w:p>
            <w:pPr>
              <w:spacing w:line="240" w:lineRule="auto"/>
              <w:ind w:firstLine="0" w:firstLineChars="0"/>
              <w:jc w:val="center"/>
              <w:rPr>
                <w:color w:val="auto"/>
                <w:sz w:val="16"/>
                <w:szCs w:val="16"/>
              </w:rPr>
            </w:pPr>
            <w:r>
              <w:rPr>
                <w:rFonts w:hint="eastAsia"/>
                <w:color w:val="auto"/>
                <w:sz w:val="16"/>
                <w:szCs w:val="16"/>
              </w:rPr>
              <w:t>366</w:t>
            </w:r>
          </w:p>
        </w:tc>
        <w:tc>
          <w:tcPr>
            <w:tcW w:w="875" w:type="dxa"/>
          </w:tcPr>
          <w:p>
            <w:pPr>
              <w:spacing w:line="240" w:lineRule="auto"/>
              <w:ind w:firstLine="0" w:firstLineChars="0"/>
              <w:jc w:val="center"/>
              <w:rPr>
                <w:color w:val="auto"/>
                <w:sz w:val="16"/>
                <w:szCs w:val="16"/>
              </w:rPr>
            </w:pPr>
            <w:r>
              <w:rPr>
                <w:rFonts w:hint="eastAsia"/>
                <w:color w:val="auto"/>
                <w:sz w:val="16"/>
                <w:szCs w:val="16"/>
              </w:rPr>
              <w:t>4.0</w:t>
            </w:r>
            <w:r>
              <w:rPr>
                <w:color w:val="auto"/>
                <w:sz w:val="16"/>
                <w:szCs w:val="16"/>
              </w:rPr>
              <w:t>6</w:t>
            </w:r>
          </w:p>
        </w:tc>
        <w:tc>
          <w:tcPr>
            <w:tcW w:w="597" w:type="dxa"/>
          </w:tcPr>
          <w:p>
            <w:pPr>
              <w:spacing w:line="240" w:lineRule="auto"/>
              <w:ind w:firstLine="0" w:firstLineChars="0"/>
              <w:jc w:val="center"/>
              <w:rPr>
                <w:color w:val="auto"/>
                <w:sz w:val="16"/>
                <w:szCs w:val="16"/>
              </w:rPr>
            </w:pPr>
            <w:r>
              <w:rPr>
                <w:rFonts w:hint="eastAsia"/>
                <w:color w:val="auto"/>
                <w:sz w:val="16"/>
                <w:szCs w:val="16"/>
              </w:rPr>
              <w:t>19</w:t>
            </w:r>
          </w:p>
        </w:tc>
        <w:tc>
          <w:tcPr>
            <w:tcW w:w="875" w:type="dxa"/>
          </w:tcPr>
          <w:p>
            <w:pPr>
              <w:spacing w:line="240" w:lineRule="auto"/>
              <w:ind w:firstLine="0" w:firstLineChars="0"/>
              <w:jc w:val="center"/>
              <w:rPr>
                <w:color w:val="auto"/>
                <w:sz w:val="16"/>
                <w:szCs w:val="16"/>
              </w:rPr>
            </w:pPr>
            <w:r>
              <w:rPr>
                <w:rFonts w:hint="eastAsia"/>
                <w:color w:val="auto"/>
                <w:sz w:val="16"/>
                <w:szCs w:val="16"/>
              </w:rPr>
              <w:t>2.02</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云南省</w:t>
            </w:r>
          </w:p>
        </w:tc>
        <w:tc>
          <w:tcPr>
            <w:tcW w:w="817" w:type="dxa"/>
          </w:tcPr>
          <w:p>
            <w:pPr>
              <w:spacing w:line="240" w:lineRule="auto"/>
              <w:ind w:firstLine="0" w:firstLineChars="0"/>
              <w:jc w:val="center"/>
              <w:rPr>
                <w:color w:val="auto"/>
                <w:sz w:val="16"/>
                <w:szCs w:val="16"/>
              </w:rPr>
            </w:pPr>
            <w:r>
              <w:rPr>
                <w:rFonts w:hint="eastAsia"/>
                <w:color w:val="auto"/>
                <w:sz w:val="16"/>
                <w:szCs w:val="16"/>
              </w:rPr>
              <w:t>285</w:t>
            </w:r>
          </w:p>
        </w:tc>
        <w:tc>
          <w:tcPr>
            <w:tcW w:w="1186" w:type="dxa"/>
          </w:tcPr>
          <w:p>
            <w:pPr>
              <w:spacing w:line="240" w:lineRule="auto"/>
              <w:ind w:firstLine="0" w:firstLineChars="0"/>
              <w:jc w:val="center"/>
              <w:rPr>
                <w:color w:val="auto"/>
                <w:sz w:val="16"/>
                <w:szCs w:val="16"/>
              </w:rPr>
            </w:pPr>
            <w:r>
              <w:rPr>
                <w:rFonts w:hint="eastAsia"/>
                <w:color w:val="auto"/>
                <w:sz w:val="16"/>
                <w:szCs w:val="16"/>
              </w:rPr>
              <w:t>0.9</w:t>
            </w:r>
            <w:r>
              <w:rPr>
                <w:color w:val="auto"/>
                <w:sz w:val="16"/>
                <w:szCs w:val="16"/>
              </w:rPr>
              <w:t>3</w:t>
            </w:r>
          </w:p>
        </w:tc>
        <w:tc>
          <w:tcPr>
            <w:tcW w:w="816" w:type="dxa"/>
          </w:tcPr>
          <w:p>
            <w:pPr>
              <w:spacing w:line="240" w:lineRule="auto"/>
              <w:ind w:firstLine="0" w:firstLineChars="0"/>
              <w:jc w:val="center"/>
              <w:rPr>
                <w:color w:val="auto"/>
                <w:sz w:val="16"/>
                <w:szCs w:val="16"/>
              </w:rPr>
            </w:pPr>
            <w:r>
              <w:rPr>
                <w:rFonts w:hint="eastAsia"/>
                <w:color w:val="auto"/>
                <w:sz w:val="16"/>
                <w:szCs w:val="16"/>
              </w:rPr>
              <w:t>121</w:t>
            </w:r>
          </w:p>
        </w:tc>
        <w:tc>
          <w:tcPr>
            <w:tcW w:w="875" w:type="dxa"/>
          </w:tcPr>
          <w:p>
            <w:pPr>
              <w:spacing w:line="240" w:lineRule="auto"/>
              <w:ind w:firstLine="0" w:firstLineChars="0"/>
              <w:jc w:val="center"/>
              <w:rPr>
                <w:color w:val="auto"/>
                <w:sz w:val="16"/>
                <w:szCs w:val="16"/>
              </w:rPr>
            </w:pPr>
            <w:r>
              <w:rPr>
                <w:rFonts w:hint="eastAsia"/>
                <w:color w:val="auto"/>
                <w:sz w:val="16"/>
                <w:szCs w:val="16"/>
              </w:rPr>
              <w:t>0.3</w:t>
            </w:r>
            <w:r>
              <w:rPr>
                <w:color w:val="auto"/>
                <w:sz w:val="16"/>
                <w:szCs w:val="16"/>
              </w:rPr>
              <w:t>1</w:t>
            </w:r>
          </w:p>
        </w:tc>
        <w:tc>
          <w:tcPr>
            <w:tcW w:w="816" w:type="dxa"/>
          </w:tcPr>
          <w:p>
            <w:pPr>
              <w:spacing w:line="240" w:lineRule="auto"/>
              <w:ind w:firstLine="0" w:firstLineChars="0"/>
              <w:jc w:val="center"/>
              <w:rPr>
                <w:color w:val="auto"/>
                <w:sz w:val="16"/>
                <w:szCs w:val="16"/>
              </w:rPr>
            </w:pPr>
            <w:r>
              <w:rPr>
                <w:rFonts w:hint="eastAsia"/>
                <w:color w:val="auto"/>
                <w:sz w:val="16"/>
                <w:szCs w:val="16"/>
              </w:rPr>
              <w:t>100</w:t>
            </w:r>
          </w:p>
        </w:tc>
        <w:tc>
          <w:tcPr>
            <w:tcW w:w="810" w:type="dxa"/>
          </w:tcPr>
          <w:p>
            <w:pPr>
              <w:spacing w:line="240" w:lineRule="auto"/>
              <w:ind w:firstLine="0" w:firstLineChars="0"/>
              <w:jc w:val="center"/>
              <w:rPr>
                <w:color w:val="auto"/>
                <w:sz w:val="16"/>
                <w:szCs w:val="16"/>
              </w:rPr>
            </w:pPr>
            <w:r>
              <w:rPr>
                <w:rFonts w:hint="eastAsia"/>
                <w:color w:val="auto"/>
                <w:sz w:val="16"/>
                <w:szCs w:val="16"/>
              </w:rPr>
              <w:t>0.26</w:t>
            </w:r>
          </w:p>
        </w:tc>
        <w:tc>
          <w:tcPr>
            <w:tcW w:w="908" w:type="dxa"/>
          </w:tcPr>
          <w:p>
            <w:pPr>
              <w:spacing w:line="240" w:lineRule="auto"/>
              <w:ind w:firstLine="0" w:firstLineChars="0"/>
              <w:jc w:val="center"/>
              <w:rPr>
                <w:color w:val="auto"/>
                <w:sz w:val="16"/>
                <w:szCs w:val="16"/>
              </w:rPr>
            </w:pPr>
            <w:r>
              <w:rPr>
                <w:rFonts w:hint="eastAsia"/>
                <w:color w:val="auto"/>
                <w:sz w:val="16"/>
                <w:szCs w:val="16"/>
              </w:rPr>
              <w:t>177</w:t>
            </w:r>
          </w:p>
        </w:tc>
        <w:tc>
          <w:tcPr>
            <w:tcW w:w="1005" w:type="dxa"/>
          </w:tcPr>
          <w:p>
            <w:pPr>
              <w:spacing w:line="240" w:lineRule="auto"/>
              <w:ind w:firstLine="0" w:firstLineChars="0"/>
              <w:jc w:val="center"/>
              <w:rPr>
                <w:color w:val="auto"/>
                <w:sz w:val="16"/>
                <w:szCs w:val="16"/>
              </w:rPr>
            </w:pPr>
            <w:r>
              <w:rPr>
                <w:rFonts w:hint="eastAsia"/>
                <w:color w:val="auto"/>
                <w:sz w:val="16"/>
                <w:szCs w:val="16"/>
              </w:rPr>
              <w:t>0.3</w:t>
            </w:r>
            <w:r>
              <w:rPr>
                <w:color w:val="auto"/>
                <w:sz w:val="16"/>
                <w:szCs w:val="16"/>
              </w:rPr>
              <w:t>7</w:t>
            </w:r>
          </w:p>
        </w:tc>
        <w:tc>
          <w:tcPr>
            <w:tcW w:w="816" w:type="dxa"/>
          </w:tcPr>
          <w:p>
            <w:pPr>
              <w:spacing w:line="240" w:lineRule="auto"/>
              <w:ind w:firstLine="0" w:firstLineChars="0"/>
              <w:jc w:val="center"/>
              <w:rPr>
                <w:color w:val="auto"/>
                <w:sz w:val="16"/>
                <w:szCs w:val="16"/>
              </w:rPr>
            </w:pPr>
            <w:r>
              <w:rPr>
                <w:rFonts w:hint="eastAsia"/>
                <w:color w:val="auto"/>
                <w:sz w:val="16"/>
                <w:szCs w:val="16"/>
              </w:rPr>
              <w:t>142</w:t>
            </w:r>
          </w:p>
        </w:tc>
        <w:tc>
          <w:tcPr>
            <w:tcW w:w="828" w:type="dxa"/>
          </w:tcPr>
          <w:p>
            <w:pPr>
              <w:spacing w:line="240" w:lineRule="auto"/>
              <w:ind w:firstLine="0" w:firstLineChars="0"/>
              <w:jc w:val="center"/>
              <w:rPr>
                <w:color w:val="auto"/>
                <w:sz w:val="16"/>
                <w:szCs w:val="16"/>
              </w:rPr>
            </w:pPr>
            <w:r>
              <w:rPr>
                <w:rFonts w:hint="eastAsia"/>
                <w:color w:val="auto"/>
                <w:sz w:val="16"/>
                <w:szCs w:val="16"/>
              </w:rPr>
              <w:t>0.24</w:t>
            </w:r>
          </w:p>
        </w:tc>
        <w:tc>
          <w:tcPr>
            <w:tcW w:w="695" w:type="dxa"/>
          </w:tcPr>
          <w:p>
            <w:pPr>
              <w:spacing w:line="240" w:lineRule="auto"/>
              <w:ind w:firstLine="0" w:firstLineChars="0"/>
              <w:jc w:val="center"/>
              <w:rPr>
                <w:color w:val="auto"/>
                <w:sz w:val="16"/>
                <w:szCs w:val="16"/>
              </w:rPr>
            </w:pPr>
            <w:r>
              <w:rPr>
                <w:rFonts w:hint="eastAsia"/>
                <w:color w:val="auto"/>
                <w:sz w:val="16"/>
                <w:szCs w:val="16"/>
              </w:rPr>
              <w:t>9</w:t>
            </w:r>
          </w:p>
        </w:tc>
        <w:tc>
          <w:tcPr>
            <w:tcW w:w="875" w:type="dxa"/>
          </w:tcPr>
          <w:p>
            <w:pPr>
              <w:spacing w:line="240" w:lineRule="auto"/>
              <w:ind w:firstLine="0" w:firstLineChars="0"/>
              <w:jc w:val="center"/>
              <w:rPr>
                <w:color w:val="auto"/>
                <w:sz w:val="16"/>
                <w:szCs w:val="16"/>
              </w:rPr>
            </w:pPr>
            <w:r>
              <w:rPr>
                <w:rFonts w:hint="eastAsia"/>
                <w:color w:val="auto"/>
                <w:sz w:val="16"/>
                <w:szCs w:val="16"/>
              </w:rPr>
              <w:t>0.1</w:t>
            </w:r>
          </w:p>
        </w:tc>
        <w:tc>
          <w:tcPr>
            <w:tcW w:w="597" w:type="dxa"/>
          </w:tcPr>
          <w:p>
            <w:pPr>
              <w:spacing w:line="240" w:lineRule="auto"/>
              <w:ind w:firstLine="0" w:firstLineChars="0"/>
              <w:jc w:val="center"/>
              <w:rPr>
                <w:color w:val="auto"/>
                <w:sz w:val="16"/>
                <w:szCs w:val="16"/>
              </w:rPr>
            </w:pPr>
            <w:r>
              <w:rPr>
                <w:rFonts w:hint="eastAsia"/>
                <w:color w:val="auto"/>
                <w:sz w:val="16"/>
                <w:szCs w:val="16"/>
              </w:rPr>
              <w:t>31</w:t>
            </w:r>
          </w:p>
        </w:tc>
        <w:tc>
          <w:tcPr>
            <w:tcW w:w="875" w:type="dxa"/>
          </w:tcPr>
          <w:p>
            <w:pPr>
              <w:spacing w:line="240" w:lineRule="auto"/>
              <w:ind w:firstLine="0" w:firstLineChars="0"/>
              <w:jc w:val="center"/>
              <w:rPr>
                <w:color w:val="auto"/>
                <w:sz w:val="16"/>
                <w:szCs w:val="16"/>
              </w:rPr>
            </w:pPr>
            <w:r>
              <w:rPr>
                <w:rFonts w:hint="eastAsia"/>
                <w:color w:val="auto"/>
                <w:sz w:val="16"/>
                <w:szCs w:val="16"/>
              </w:rPr>
              <w:t>3.</w:t>
            </w:r>
            <w:r>
              <w:rPr>
                <w:color w:val="auto"/>
                <w:sz w:val="16"/>
                <w:szCs w:val="16"/>
              </w:rPr>
              <w:t>29</w:t>
            </w:r>
          </w:p>
        </w:tc>
        <w:tc>
          <w:tcPr>
            <w:tcW w:w="769" w:type="dxa"/>
          </w:tcPr>
          <w:p>
            <w:pPr>
              <w:spacing w:line="240" w:lineRule="auto"/>
              <w:ind w:firstLine="0" w:firstLineChars="0"/>
              <w:jc w:val="center"/>
              <w:rPr>
                <w:color w:val="auto"/>
                <w:sz w:val="16"/>
                <w:szCs w:val="16"/>
              </w:rPr>
            </w:pPr>
            <w:r>
              <w:rPr>
                <w:rFonts w:hint="eastAsia"/>
                <w:color w:val="auto"/>
                <w:sz w:val="16"/>
                <w:szCs w:val="16"/>
              </w:rPr>
              <w:t>1</w:t>
            </w:r>
          </w:p>
        </w:tc>
        <w:tc>
          <w:tcPr>
            <w:tcW w:w="760" w:type="dxa"/>
          </w:tcPr>
          <w:p>
            <w:pPr>
              <w:spacing w:line="240" w:lineRule="auto"/>
              <w:ind w:firstLine="0" w:firstLineChars="0"/>
              <w:jc w:val="center"/>
              <w:rPr>
                <w:color w:val="auto"/>
                <w:sz w:val="16"/>
                <w:szCs w:val="16"/>
              </w:rPr>
            </w:pPr>
            <w:r>
              <w:rPr>
                <w:rFonts w:hint="eastAsia"/>
                <w:color w:val="auto"/>
                <w:sz w:val="16"/>
                <w:szCs w:val="16"/>
              </w:rPr>
              <w:t>0.74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浙江省</w:t>
            </w:r>
          </w:p>
        </w:tc>
        <w:tc>
          <w:tcPr>
            <w:tcW w:w="817" w:type="dxa"/>
          </w:tcPr>
          <w:p>
            <w:pPr>
              <w:spacing w:line="240" w:lineRule="auto"/>
              <w:ind w:firstLine="0" w:firstLineChars="0"/>
              <w:jc w:val="center"/>
              <w:rPr>
                <w:color w:val="auto"/>
                <w:sz w:val="16"/>
                <w:szCs w:val="16"/>
              </w:rPr>
            </w:pPr>
            <w:r>
              <w:rPr>
                <w:rFonts w:hint="eastAsia"/>
                <w:color w:val="auto"/>
                <w:sz w:val="16"/>
                <w:szCs w:val="16"/>
              </w:rPr>
              <w:t>1341</w:t>
            </w:r>
          </w:p>
        </w:tc>
        <w:tc>
          <w:tcPr>
            <w:tcW w:w="1186" w:type="dxa"/>
          </w:tcPr>
          <w:p>
            <w:pPr>
              <w:spacing w:line="240" w:lineRule="auto"/>
              <w:ind w:firstLine="0" w:firstLineChars="0"/>
              <w:jc w:val="center"/>
              <w:rPr>
                <w:color w:val="auto"/>
                <w:sz w:val="16"/>
                <w:szCs w:val="16"/>
              </w:rPr>
            </w:pPr>
            <w:r>
              <w:rPr>
                <w:rFonts w:hint="eastAsia"/>
                <w:color w:val="auto"/>
                <w:sz w:val="16"/>
                <w:szCs w:val="16"/>
              </w:rPr>
              <w:t>4.32</w:t>
            </w:r>
          </w:p>
        </w:tc>
        <w:tc>
          <w:tcPr>
            <w:tcW w:w="816" w:type="dxa"/>
          </w:tcPr>
          <w:p>
            <w:pPr>
              <w:spacing w:line="240" w:lineRule="auto"/>
              <w:ind w:firstLine="0" w:firstLineChars="0"/>
              <w:jc w:val="center"/>
              <w:rPr>
                <w:color w:val="auto"/>
                <w:sz w:val="16"/>
                <w:szCs w:val="16"/>
              </w:rPr>
            </w:pPr>
            <w:r>
              <w:rPr>
                <w:rFonts w:hint="eastAsia"/>
                <w:color w:val="auto"/>
                <w:sz w:val="16"/>
                <w:szCs w:val="16"/>
              </w:rPr>
              <w:t>1878</w:t>
            </w:r>
          </w:p>
        </w:tc>
        <w:tc>
          <w:tcPr>
            <w:tcW w:w="875" w:type="dxa"/>
          </w:tcPr>
          <w:p>
            <w:pPr>
              <w:spacing w:line="240" w:lineRule="auto"/>
              <w:ind w:firstLine="0" w:firstLineChars="0"/>
              <w:jc w:val="center"/>
              <w:rPr>
                <w:color w:val="auto"/>
                <w:sz w:val="16"/>
                <w:szCs w:val="16"/>
              </w:rPr>
            </w:pPr>
            <w:r>
              <w:rPr>
                <w:rFonts w:hint="eastAsia"/>
                <w:color w:val="auto"/>
                <w:sz w:val="16"/>
                <w:szCs w:val="16"/>
              </w:rPr>
              <w:t>4.9</w:t>
            </w:r>
          </w:p>
        </w:tc>
        <w:tc>
          <w:tcPr>
            <w:tcW w:w="816" w:type="dxa"/>
          </w:tcPr>
          <w:p>
            <w:pPr>
              <w:spacing w:line="240" w:lineRule="auto"/>
              <w:ind w:firstLine="0" w:firstLineChars="0"/>
              <w:jc w:val="center"/>
              <w:rPr>
                <w:color w:val="auto"/>
                <w:sz w:val="16"/>
                <w:szCs w:val="16"/>
              </w:rPr>
            </w:pPr>
            <w:r>
              <w:rPr>
                <w:rFonts w:hint="eastAsia"/>
                <w:color w:val="auto"/>
                <w:sz w:val="16"/>
                <w:szCs w:val="16"/>
              </w:rPr>
              <w:t>789</w:t>
            </w:r>
          </w:p>
        </w:tc>
        <w:tc>
          <w:tcPr>
            <w:tcW w:w="810" w:type="dxa"/>
          </w:tcPr>
          <w:p>
            <w:pPr>
              <w:spacing w:line="240" w:lineRule="auto"/>
              <w:ind w:firstLine="0" w:firstLineChars="0"/>
              <w:jc w:val="center"/>
              <w:rPr>
                <w:color w:val="auto"/>
                <w:sz w:val="16"/>
                <w:szCs w:val="16"/>
              </w:rPr>
            </w:pPr>
            <w:r>
              <w:rPr>
                <w:rFonts w:hint="eastAsia"/>
                <w:color w:val="auto"/>
                <w:sz w:val="16"/>
                <w:szCs w:val="16"/>
              </w:rPr>
              <w:t>2.0</w:t>
            </w:r>
            <w:r>
              <w:rPr>
                <w:color w:val="auto"/>
                <w:sz w:val="16"/>
                <w:szCs w:val="16"/>
              </w:rPr>
              <w:t>5</w:t>
            </w:r>
          </w:p>
        </w:tc>
        <w:tc>
          <w:tcPr>
            <w:tcW w:w="908" w:type="dxa"/>
          </w:tcPr>
          <w:p>
            <w:pPr>
              <w:spacing w:line="240" w:lineRule="auto"/>
              <w:ind w:firstLine="0" w:firstLineChars="0"/>
              <w:jc w:val="center"/>
              <w:rPr>
                <w:color w:val="auto"/>
                <w:sz w:val="16"/>
                <w:szCs w:val="16"/>
              </w:rPr>
            </w:pPr>
            <w:r>
              <w:rPr>
                <w:rFonts w:hint="eastAsia"/>
                <w:color w:val="auto"/>
                <w:sz w:val="16"/>
                <w:szCs w:val="16"/>
              </w:rPr>
              <w:t>1582</w:t>
            </w:r>
          </w:p>
        </w:tc>
        <w:tc>
          <w:tcPr>
            <w:tcW w:w="1005" w:type="dxa"/>
          </w:tcPr>
          <w:p>
            <w:pPr>
              <w:spacing w:line="240" w:lineRule="auto"/>
              <w:ind w:firstLine="0" w:firstLineChars="0"/>
              <w:jc w:val="center"/>
              <w:rPr>
                <w:color w:val="auto"/>
                <w:sz w:val="16"/>
                <w:szCs w:val="16"/>
              </w:rPr>
            </w:pPr>
            <w:r>
              <w:rPr>
                <w:rFonts w:hint="eastAsia"/>
                <w:color w:val="auto"/>
                <w:sz w:val="16"/>
                <w:szCs w:val="16"/>
              </w:rPr>
              <w:t>3.21</w:t>
            </w:r>
          </w:p>
        </w:tc>
        <w:tc>
          <w:tcPr>
            <w:tcW w:w="816" w:type="dxa"/>
          </w:tcPr>
          <w:p>
            <w:pPr>
              <w:spacing w:line="240" w:lineRule="auto"/>
              <w:ind w:firstLine="0" w:firstLineChars="0"/>
              <w:jc w:val="center"/>
              <w:rPr>
                <w:color w:val="auto"/>
                <w:sz w:val="16"/>
                <w:szCs w:val="16"/>
              </w:rPr>
            </w:pPr>
            <w:r>
              <w:rPr>
                <w:rFonts w:hint="eastAsia"/>
                <w:color w:val="auto"/>
                <w:sz w:val="16"/>
                <w:szCs w:val="16"/>
              </w:rPr>
              <w:t>1707</w:t>
            </w:r>
          </w:p>
        </w:tc>
        <w:tc>
          <w:tcPr>
            <w:tcW w:w="828" w:type="dxa"/>
          </w:tcPr>
          <w:p>
            <w:pPr>
              <w:spacing w:line="240" w:lineRule="auto"/>
              <w:ind w:firstLine="0" w:firstLineChars="0"/>
              <w:jc w:val="center"/>
              <w:rPr>
                <w:color w:val="auto"/>
                <w:sz w:val="16"/>
                <w:szCs w:val="16"/>
              </w:rPr>
            </w:pPr>
            <w:r>
              <w:rPr>
                <w:rFonts w:hint="eastAsia"/>
                <w:color w:val="auto"/>
                <w:sz w:val="16"/>
                <w:szCs w:val="16"/>
              </w:rPr>
              <w:t>2.83</w:t>
            </w:r>
          </w:p>
        </w:tc>
        <w:tc>
          <w:tcPr>
            <w:tcW w:w="695" w:type="dxa"/>
          </w:tcPr>
          <w:p>
            <w:pPr>
              <w:spacing w:line="240" w:lineRule="auto"/>
              <w:ind w:firstLine="0" w:firstLineChars="0"/>
              <w:jc w:val="center"/>
              <w:rPr>
                <w:color w:val="auto"/>
                <w:sz w:val="16"/>
                <w:szCs w:val="16"/>
              </w:rPr>
            </w:pPr>
            <w:r>
              <w:rPr>
                <w:rFonts w:hint="eastAsia"/>
                <w:color w:val="auto"/>
                <w:sz w:val="16"/>
                <w:szCs w:val="16"/>
              </w:rPr>
              <w:t>252</w:t>
            </w:r>
          </w:p>
        </w:tc>
        <w:tc>
          <w:tcPr>
            <w:tcW w:w="875" w:type="dxa"/>
          </w:tcPr>
          <w:p>
            <w:pPr>
              <w:spacing w:line="240" w:lineRule="auto"/>
              <w:ind w:firstLine="0" w:firstLineChars="0"/>
              <w:jc w:val="center"/>
              <w:rPr>
                <w:color w:val="auto"/>
                <w:sz w:val="16"/>
                <w:szCs w:val="16"/>
              </w:rPr>
            </w:pPr>
            <w:r>
              <w:rPr>
                <w:rFonts w:hint="eastAsia"/>
                <w:color w:val="auto"/>
                <w:sz w:val="16"/>
                <w:szCs w:val="16"/>
              </w:rPr>
              <w:t>2.79</w:t>
            </w:r>
          </w:p>
        </w:tc>
        <w:tc>
          <w:tcPr>
            <w:tcW w:w="597" w:type="dxa"/>
          </w:tcPr>
          <w:p>
            <w:pPr>
              <w:spacing w:line="240" w:lineRule="auto"/>
              <w:ind w:firstLine="0" w:firstLineChars="0"/>
              <w:jc w:val="center"/>
              <w:rPr>
                <w:color w:val="auto"/>
                <w:sz w:val="16"/>
                <w:szCs w:val="16"/>
              </w:rPr>
            </w:pPr>
            <w:r>
              <w:rPr>
                <w:rFonts w:hint="eastAsia"/>
                <w:color w:val="auto"/>
                <w:sz w:val="16"/>
                <w:szCs w:val="16"/>
              </w:rPr>
              <w:t>3</w:t>
            </w:r>
          </w:p>
        </w:tc>
        <w:tc>
          <w:tcPr>
            <w:tcW w:w="875" w:type="dxa"/>
          </w:tcPr>
          <w:p>
            <w:pPr>
              <w:spacing w:line="240" w:lineRule="auto"/>
              <w:ind w:firstLine="0" w:firstLineChars="0"/>
              <w:jc w:val="center"/>
              <w:rPr>
                <w:color w:val="auto"/>
                <w:sz w:val="16"/>
                <w:szCs w:val="16"/>
              </w:rPr>
            </w:pPr>
            <w:r>
              <w:rPr>
                <w:rFonts w:hint="eastAsia"/>
                <w:color w:val="auto"/>
                <w:sz w:val="16"/>
                <w:szCs w:val="16"/>
              </w:rPr>
              <w:t>0.32</w:t>
            </w:r>
          </w:p>
        </w:tc>
        <w:tc>
          <w:tcPr>
            <w:tcW w:w="769" w:type="dxa"/>
          </w:tcPr>
          <w:p>
            <w:pPr>
              <w:spacing w:line="240" w:lineRule="auto"/>
              <w:ind w:firstLine="0" w:firstLineChars="0"/>
              <w:jc w:val="center"/>
              <w:rPr>
                <w:color w:val="auto"/>
                <w:sz w:val="16"/>
                <w:szCs w:val="16"/>
              </w:rPr>
            </w:pPr>
            <w:r>
              <w:rPr>
                <w:rFonts w:hint="eastAsia"/>
                <w:color w:val="auto"/>
                <w:sz w:val="16"/>
                <w:szCs w:val="16"/>
              </w:rPr>
              <w:t>1</w:t>
            </w:r>
          </w:p>
        </w:tc>
        <w:tc>
          <w:tcPr>
            <w:tcW w:w="760" w:type="dxa"/>
          </w:tcPr>
          <w:p>
            <w:pPr>
              <w:spacing w:line="240" w:lineRule="auto"/>
              <w:ind w:firstLine="0" w:firstLineChars="0"/>
              <w:jc w:val="center"/>
              <w:rPr>
                <w:color w:val="auto"/>
                <w:sz w:val="16"/>
                <w:szCs w:val="16"/>
              </w:rPr>
            </w:pPr>
            <w:r>
              <w:rPr>
                <w:rFonts w:hint="eastAsia"/>
                <w:color w:val="auto"/>
                <w:sz w:val="16"/>
                <w:szCs w:val="16"/>
              </w:rPr>
              <w:t>0.7</w:t>
            </w:r>
            <w:r>
              <w:rPr>
                <w:color w:val="auto"/>
                <w:sz w:val="16"/>
                <w:szCs w:val="16"/>
              </w:rPr>
              <w:t>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重庆市</w:t>
            </w:r>
          </w:p>
        </w:tc>
        <w:tc>
          <w:tcPr>
            <w:tcW w:w="817" w:type="dxa"/>
          </w:tcPr>
          <w:p>
            <w:pPr>
              <w:spacing w:line="240" w:lineRule="auto"/>
              <w:ind w:firstLine="0" w:firstLineChars="0"/>
              <w:jc w:val="center"/>
              <w:rPr>
                <w:color w:val="auto"/>
                <w:sz w:val="16"/>
                <w:szCs w:val="16"/>
              </w:rPr>
            </w:pPr>
            <w:r>
              <w:rPr>
                <w:rFonts w:hint="eastAsia"/>
                <w:color w:val="auto"/>
                <w:sz w:val="16"/>
                <w:szCs w:val="16"/>
              </w:rPr>
              <w:t>344</w:t>
            </w:r>
          </w:p>
        </w:tc>
        <w:tc>
          <w:tcPr>
            <w:tcW w:w="1186" w:type="dxa"/>
          </w:tcPr>
          <w:p>
            <w:pPr>
              <w:spacing w:line="240" w:lineRule="auto"/>
              <w:ind w:firstLine="0" w:firstLineChars="0"/>
              <w:jc w:val="center"/>
              <w:rPr>
                <w:color w:val="auto"/>
                <w:sz w:val="16"/>
                <w:szCs w:val="16"/>
              </w:rPr>
            </w:pPr>
            <w:r>
              <w:rPr>
                <w:rFonts w:hint="eastAsia"/>
                <w:color w:val="auto"/>
                <w:sz w:val="16"/>
                <w:szCs w:val="16"/>
              </w:rPr>
              <w:t>1.11</w:t>
            </w:r>
          </w:p>
        </w:tc>
        <w:tc>
          <w:tcPr>
            <w:tcW w:w="816" w:type="dxa"/>
          </w:tcPr>
          <w:p>
            <w:pPr>
              <w:spacing w:line="240" w:lineRule="auto"/>
              <w:ind w:firstLine="0" w:firstLineChars="0"/>
              <w:jc w:val="center"/>
              <w:rPr>
                <w:color w:val="auto"/>
                <w:sz w:val="16"/>
                <w:szCs w:val="16"/>
              </w:rPr>
            </w:pPr>
            <w:r>
              <w:rPr>
                <w:rFonts w:hint="eastAsia"/>
                <w:color w:val="auto"/>
                <w:sz w:val="16"/>
                <w:szCs w:val="16"/>
              </w:rPr>
              <w:t>264</w:t>
            </w:r>
          </w:p>
        </w:tc>
        <w:tc>
          <w:tcPr>
            <w:tcW w:w="875" w:type="dxa"/>
          </w:tcPr>
          <w:p>
            <w:pPr>
              <w:spacing w:line="240" w:lineRule="auto"/>
              <w:ind w:firstLine="0" w:firstLineChars="0"/>
              <w:jc w:val="center"/>
              <w:rPr>
                <w:color w:val="auto"/>
                <w:sz w:val="16"/>
                <w:szCs w:val="16"/>
              </w:rPr>
            </w:pPr>
            <w:r>
              <w:rPr>
                <w:rFonts w:hint="eastAsia"/>
                <w:color w:val="auto"/>
                <w:sz w:val="16"/>
                <w:szCs w:val="16"/>
              </w:rPr>
              <w:t>0.69</w:t>
            </w:r>
          </w:p>
        </w:tc>
        <w:tc>
          <w:tcPr>
            <w:tcW w:w="816" w:type="dxa"/>
          </w:tcPr>
          <w:p>
            <w:pPr>
              <w:spacing w:line="240" w:lineRule="auto"/>
              <w:ind w:firstLine="0" w:firstLineChars="0"/>
              <w:jc w:val="center"/>
              <w:rPr>
                <w:color w:val="auto"/>
                <w:sz w:val="16"/>
                <w:szCs w:val="16"/>
              </w:rPr>
            </w:pPr>
            <w:r>
              <w:rPr>
                <w:rFonts w:hint="eastAsia"/>
                <w:color w:val="auto"/>
                <w:sz w:val="16"/>
                <w:szCs w:val="16"/>
              </w:rPr>
              <w:t>137</w:t>
            </w:r>
          </w:p>
        </w:tc>
        <w:tc>
          <w:tcPr>
            <w:tcW w:w="810" w:type="dxa"/>
          </w:tcPr>
          <w:p>
            <w:pPr>
              <w:spacing w:line="240" w:lineRule="auto"/>
              <w:ind w:firstLine="0" w:firstLineChars="0"/>
              <w:jc w:val="center"/>
              <w:rPr>
                <w:color w:val="auto"/>
                <w:sz w:val="16"/>
                <w:szCs w:val="16"/>
              </w:rPr>
            </w:pPr>
            <w:r>
              <w:rPr>
                <w:rFonts w:hint="eastAsia"/>
                <w:color w:val="auto"/>
                <w:sz w:val="16"/>
                <w:szCs w:val="16"/>
              </w:rPr>
              <w:t>0.35</w:t>
            </w:r>
          </w:p>
        </w:tc>
        <w:tc>
          <w:tcPr>
            <w:tcW w:w="908" w:type="dxa"/>
          </w:tcPr>
          <w:p>
            <w:pPr>
              <w:spacing w:line="240" w:lineRule="auto"/>
              <w:ind w:firstLine="0" w:firstLineChars="0"/>
              <w:jc w:val="center"/>
              <w:rPr>
                <w:color w:val="auto"/>
                <w:sz w:val="16"/>
                <w:szCs w:val="16"/>
              </w:rPr>
            </w:pPr>
            <w:r>
              <w:rPr>
                <w:rFonts w:hint="eastAsia"/>
                <w:color w:val="auto"/>
                <w:sz w:val="16"/>
                <w:szCs w:val="16"/>
              </w:rPr>
              <w:t>155</w:t>
            </w:r>
          </w:p>
        </w:tc>
        <w:tc>
          <w:tcPr>
            <w:tcW w:w="1005" w:type="dxa"/>
          </w:tcPr>
          <w:p>
            <w:pPr>
              <w:spacing w:line="240" w:lineRule="auto"/>
              <w:ind w:firstLine="0" w:firstLineChars="0"/>
              <w:jc w:val="center"/>
              <w:rPr>
                <w:color w:val="auto"/>
                <w:sz w:val="16"/>
                <w:szCs w:val="16"/>
              </w:rPr>
            </w:pPr>
            <w:r>
              <w:rPr>
                <w:rFonts w:hint="eastAsia"/>
                <w:color w:val="auto"/>
                <w:sz w:val="16"/>
                <w:szCs w:val="16"/>
              </w:rPr>
              <w:t>0.31</w:t>
            </w:r>
          </w:p>
        </w:tc>
        <w:tc>
          <w:tcPr>
            <w:tcW w:w="816" w:type="dxa"/>
          </w:tcPr>
          <w:p>
            <w:pPr>
              <w:spacing w:line="240" w:lineRule="auto"/>
              <w:ind w:firstLine="0" w:firstLineChars="0"/>
              <w:jc w:val="center"/>
              <w:rPr>
                <w:color w:val="auto"/>
                <w:sz w:val="16"/>
                <w:szCs w:val="16"/>
              </w:rPr>
            </w:pPr>
            <w:r>
              <w:rPr>
                <w:rFonts w:hint="eastAsia"/>
                <w:color w:val="auto"/>
                <w:sz w:val="16"/>
                <w:szCs w:val="16"/>
              </w:rPr>
              <w:t>203</w:t>
            </w:r>
          </w:p>
        </w:tc>
        <w:tc>
          <w:tcPr>
            <w:tcW w:w="828" w:type="dxa"/>
          </w:tcPr>
          <w:p>
            <w:pPr>
              <w:spacing w:line="240" w:lineRule="auto"/>
              <w:ind w:firstLine="0" w:firstLineChars="0"/>
              <w:jc w:val="center"/>
              <w:rPr>
                <w:color w:val="auto"/>
                <w:sz w:val="16"/>
                <w:szCs w:val="16"/>
              </w:rPr>
            </w:pPr>
            <w:r>
              <w:rPr>
                <w:rFonts w:hint="eastAsia"/>
                <w:color w:val="auto"/>
                <w:sz w:val="16"/>
                <w:szCs w:val="16"/>
              </w:rPr>
              <w:t>0.34</w:t>
            </w:r>
          </w:p>
        </w:tc>
        <w:tc>
          <w:tcPr>
            <w:tcW w:w="695" w:type="dxa"/>
          </w:tcPr>
          <w:p>
            <w:pPr>
              <w:spacing w:line="240" w:lineRule="auto"/>
              <w:ind w:firstLine="0" w:firstLineChars="0"/>
              <w:jc w:val="center"/>
              <w:rPr>
                <w:color w:val="auto"/>
                <w:sz w:val="16"/>
                <w:szCs w:val="16"/>
              </w:rPr>
            </w:pPr>
            <w:r>
              <w:rPr>
                <w:rFonts w:hint="eastAsia"/>
                <w:color w:val="auto"/>
                <w:sz w:val="16"/>
                <w:szCs w:val="16"/>
              </w:rPr>
              <w:t>31</w:t>
            </w:r>
          </w:p>
        </w:tc>
        <w:tc>
          <w:tcPr>
            <w:tcW w:w="875" w:type="dxa"/>
          </w:tcPr>
          <w:p>
            <w:pPr>
              <w:spacing w:line="240" w:lineRule="auto"/>
              <w:ind w:firstLine="0" w:firstLineChars="0"/>
              <w:jc w:val="center"/>
              <w:rPr>
                <w:color w:val="auto"/>
                <w:sz w:val="16"/>
                <w:szCs w:val="16"/>
              </w:rPr>
            </w:pPr>
            <w:r>
              <w:rPr>
                <w:rFonts w:hint="eastAsia"/>
                <w:color w:val="auto"/>
                <w:sz w:val="16"/>
                <w:szCs w:val="16"/>
              </w:rPr>
              <w:t>0.3</w:t>
            </w:r>
            <w:r>
              <w:rPr>
                <w:color w:val="auto"/>
                <w:sz w:val="16"/>
                <w:szCs w:val="16"/>
              </w:rPr>
              <w:t>5</w:t>
            </w:r>
          </w:p>
        </w:tc>
        <w:tc>
          <w:tcPr>
            <w:tcW w:w="597" w:type="dxa"/>
          </w:tcPr>
          <w:p>
            <w:pPr>
              <w:spacing w:line="240" w:lineRule="auto"/>
              <w:ind w:firstLine="0" w:firstLineChars="0"/>
              <w:jc w:val="center"/>
              <w:rPr>
                <w:color w:val="auto"/>
                <w:sz w:val="16"/>
                <w:szCs w:val="16"/>
              </w:rPr>
            </w:pPr>
            <w:r>
              <w:rPr>
                <w:rFonts w:hint="eastAsia"/>
                <w:color w:val="auto"/>
                <w:sz w:val="16"/>
                <w:szCs w:val="16"/>
              </w:rPr>
              <w:t>7</w:t>
            </w:r>
          </w:p>
        </w:tc>
        <w:tc>
          <w:tcPr>
            <w:tcW w:w="875" w:type="dxa"/>
          </w:tcPr>
          <w:p>
            <w:pPr>
              <w:spacing w:line="240" w:lineRule="auto"/>
              <w:ind w:firstLine="0" w:firstLineChars="0"/>
              <w:jc w:val="center"/>
              <w:rPr>
                <w:color w:val="auto"/>
                <w:sz w:val="16"/>
                <w:szCs w:val="16"/>
              </w:rPr>
            </w:pPr>
            <w:r>
              <w:rPr>
                <w:rFonts w:hint="eastAsia"/>
                <w:color w:val="auto"/>
                <w:sz w:val="16"/>
                <w:szCs w:val="16"/>
              </w:rPr>
              <w:t>0.74</w:t>
            </w:r>
          </w:p>
        </w:tc>
        <w:tc>
          <w:tcPr>
            <w:tcW w:w="769" w:type="dxa"/>
          </w:tcPr>
          <w:p>
            <w:pPr>
              <w:spacing w:line="240" w:lineRule="auto"/>
              <w:ind w:firstLine="0" w:firstLineChars="0"/>
              <w:jc w:val="center"/>
              <w:rPr>
                <w:color w:val="auto"/>
                <w:sz w:val="16"/>
                <w:szCs w:val="16"/>
              </w:rPr>
            </w:pPr>
            <w:r>
              <w:rPr>
                <w:rFonts w:hint="eastAsia"/>
                <w:color w:val="auto"/>
                <w:sz w:val="16"/>
                <w:szCs w:val="16"/>
              </w:rPr>
              <w:t>0</w:t>
            </w:r>
          </w:p>
        </w:tc>
        <w:tc>
          <w:tcPr>
            <w:tcW w:w="760" w:type="dxa"/>
          </w:tcPr>
          <w:p>
            <w:pPr>
              <w:spacing w:line="240" w:lineRule="auto"/>
              <w:ind w:firstLine="0" w:firstLineChars="0"/>
              <w:jc w:val="center"/>
              <w:rPr>
                <w:color w:val="auto"/>
                <w:sz w:val="16"/>
                <w:szCs w:val="16"/>
              </w:rPr>
            </w:pPr>
            <w:r>
              <w:rPr>
                <w:rFonts w:hint="eastAsia"/>
                <w:color w:val="auto"/>
                <w:sz w:val="16"/>
                <w:szCs w:val="16"/>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exact"/>
          <w:jc w:val="center"/>
        </w:trPr>
        <w:tc>
          <w:tcPr>
            <w:tcW w:w="1338" w:type="dxa"/>
          </w:tcPr>
          <w:p>
            <w:pPr>
              <w:spacing w:line="240" w:lineRule="auto"/>
              <w:ind w:firstLine="0" w:firstLineChars="0"/>
              <w:jc w:val="center"/>
              <w:rPr>
                <w:color w:val="auto"/>
                <w:sz w:val="16"/>
                <w:szCs w:val="16"/>
              </w:rPr>
            </w:pPr>
            <w:r>
              <w:rPr>
                <w:rFonts w:hint="eastAsia"/>
                <w:color w:val="auto"/>
                <w:sz w:val="16"/>
                <w:szCs w:val="16"/>
              </w:rPr>
              <w:t>合计</w:t>
            </w:r>
          </w:p>
        </w:tc>
        <w:tc>
          <w:tcPr>
            <w:tcW w:w="817" w:type="dxa"/>
          </w:tcPr>
          <w:p>
            <w:pPr>
              <w:spacing w:line="240" w:lineRule="auto"/>
              <w:ind w:firstLine="0" w:firstLineChars="0"/>
              <w:jc w:val="center"/>
              <w:rPr>
                <w:color w:val="auto"/>
                <w:sz w:val="16"/>
                <w:szCs w:val="16"/>
              </w:rPr>
            </w:pPr>
            <w:r>
              <w:rPr>
                <w:rFonts w:hint="eastAsia"/>
                <w:color w:val="auto"/>
                <w:sz w:val="16"/>
                <w:szCs w:val="16"/>
              </w:rPr>
              <w:t>31057</w:t>
            </w:r>
          </w:p>
        </w:tc>
        <w:tc>
          <w:tcPr>
            <w:tcW w:w="1186" w:type="dxa"/>
          </w:tcPr>
          <w:p>
            <w:pPr>
              <w:spacing w:line="240" w:lineRule="auto"/>
              <w:ind w:firstLine="0" w:firstLineChars="0"/>
              <w:jc w:val="center"/>
              <w:rPr>
                <w:color w:val="auto"/>
                <w:sz w:val="16"/>
                <w:szCs w:val="16"/>
              </w:rPr>
            </w:pPr>
            <w:r>
              <w:rPr>
                <w:color w:val="auto"/>
                <w:sz w:val="16"/>
                <w:szCs w:val="16"/>
              </w:rPr>
              <w:t>100</w:t>
            </w:r>
          </w:p>
        </w:tc>
        <w:tc>
          <w:tcPr>
            <w:tcW w:w="816" w:type="dxa"/>
          </w:tcPr>
          <w:p>
            <w:pPr>
              <w:spacing w:line="240" w:lineRule="auto"/>
              <w:ind w:firstLine="0" w:firstLineChars="0"/>
              <w:jc w:val="center"/>
              <w:rPr>
                <w:color w:val="auto"/>
                <w:sz w:val="16"/>
                <w:szCs w:val="16"/>
              </w:rPr>
            </w:pPr>
            <w:r>
              <w:rPr>
                <w:rFonts w:hint="eastAsia"/>
                <w:color w:val="auto"/>
                <w:sz w:val="16"/>
                <w:szCs w:val="16"/>
              </w:rPr>
              <w:t>38358</w:t>
            </w:r>
          </w:p>
        </w:tc>
        <w:tc>
          <w:tcPr>
            <w:tcW w:w="875" w:type="dxa"/>
          </w:tcPr>
          <w:p>
            <w:pPr>
              <w:spacing w:line="240" w:lineRule="auto"/>
              <w:ind w:firstLine="0" w:firstLineChars="0"/>
              <w:jc w:val="center"/>
              <w:rPr>
                <w:color w:val="auto"/>
                <w:sz w:val="16"/>
                <w:szCs w:val="16"/>
              </w:rPr>
            </w:pPr>
            <w:r>
              <w:rPr>
                <w:rFonts w:hint="eastAsia"/>
                <w:color w:val="auto"/>
                <w:sz w:val="16"/>
                <w:szCs w:val="16"/>
              </w:rPr>
              <w:t>100</w:t>
            </w:r>
          </w:p>
        </w:tc>
        <w:tc>
          <w:tcPr>
            <w:tcW w:w="816" w:type="dxa"/>
          </w:tcPr>
          <w:p>
            <w:pPr>
              <w:spacing w:line="240" w:lineRule="auto"/>
              <w:ind w:firstLine="0" w:firstLineChars="0"/>
              <w:jc w:val="center"/>
              <w:rPr>
                <w:color w:val="auto"/>
                <w:sz w:val="16"/>
                <w:szCs w:val="16"/>
              </w:rPr>
            </w:pPr>
            <w:r>
              <w:rPr>
                <w:rFonts w:hint="eastAsia"/>
                <w:color w:val="auto"/>
                <w:sz w:val="16"/>
                <w:szCs w:val="16"/>
              </w:rPr>
              <w:t>38767</w:t>
            </w:r>
          </w:p>
        </w:tc>
        <w:tc>
          <w:tcPr>
            <w:tcW w:w="810" w:type="dxa"/>
          </w:tcPr>
          <w:p>
            <w:pPr>
              <w:spacing w:line="240" w:lineRule="auto"/>
              <w:ind w:firstLine="0" w:firstLineChars="0"/>
              <w:jc w:val="center"/>
              <w:rPr>
                <w:color w:val="auto"/>
                <w:sz w:val="16"/>
                <w:szCs w:val="16"/>
              </w:rPr>
            </w:pPr>
            <w:r>
              <w:rPr>
                <w:color w:val="auto"/>
                <w:sz w:val="16"/>
                <w:szCs w:val="16"/>
              </w:rPr>
              <w:t>100</w:t>
            </w:r>
          </w:p>
        </w:tc>
        <w:tc>
          <w:tcPr>
            <w:tcW w:w="908" w:type="dxa"/>
          </w:tcPr>
          <w:p>
            <w:pPr>
              <w:spacing w:line="240" w:lineRule="auto"/>
              <w:ind w:firstLine="0" w:firstLineChars="0"/>
              <w:jc w:val="center"/>
              <w:rPr>
                <w:color w:val="auto"/>
                <w:sz w:val="16"/>
                <w:szCs w:val="16"/>
              </w:rPr>
            </w:pPr>
            <w:r>
              <w:rPr>
                <w:rFonts w:hint="eastAsia"/>
                <w:color w:val="auto"/>
                <w:sz w:val="16"/>
                <w:szCs w:val="16"/>
              </w:rPr>
              <w:t>49210</w:t>
            </w:r>
          </w:p>
        </w:tc>
        <w:tc>
          <w:tcPr>
            <w:tcW w:w="1005" w:type="dxa"/>
          </w:tcPr>
          <w:p>
            <w:pPr>
              <w:spacing w:line="240" w:lineRule="auto"/>
              <w:ind w:firstLine="0" w:firstLineChars="0"/>
              <w:jc w:val="center"/>
              <w:rPr>
                <w:color w:val="auto"/>
                <w:sz w:val="16"/>
                <w:szCs w:val="16"/>
              </w:rPr>
            </w:pPr>
            <w:r>
              <w:rPr>
                <w:color w:val="auto"/>
                <w:sz w:val="16"/>
                <w:szCs w:val="16"/>
              </w:rPr>
              <w:t>100</w:t>
            </w:r>
          </w:p>
        </w:tc>
        <w:tc>
          <w:tcPr>
            <w:tcW w:w="816" w:type="dxa"/>
          </w:tcPr>
          <w:p>
            <w:pPr>
              <w:spacing w:line="240" w:lineRule="auto"/>
              <w:ind w:firstLine="0" w:firstLineChars="0"/>
              <w:jc w:val="center"/>
              <w:rPr>
                <w:color w:val="auto"/>
                <w:sz w:val="16"/>
                <w:szCs w:val="16"/>
              </w:rPr>
            </w:pPr>
            <w:r>
              <w:rPr>
                <w:rFonts w:hint="eastAsia"/>
                <w:color w:val="auto"/>
                <w:sz w:val="16"/>
                <w:szCs w:val="16"/>
              </w:rPr>
              <w:t>60327</w:t>
            </w:r>
          </w:p>
        </w:tc>
        <w:tc>
          <w:tcPr>
            <w:tcW w:w="828" w:type="dxa"/>
          </w:tcPr>
          <w:p>
            <w:pPr>
              <w:spacing w:line="240" w:lineRule="auto"/>
              <w:ind w:firstLine="0" w:firstLineChars="0"/>
              <w:jc w:val="center"/>
              <w:rPr>
                <w:color w:val="auto"/>
                <w:sz w:val="16"/>
                <w:szCs w:val="16"/>
              </w:rPr>
            </w:pPr>
            <w:r>
              <w:rPr>
                <w:rFonts w:hint="eastAsia"/>
                <w:color w:val="auto"/>
                <w:sz w:val="16"/>
                <w:szCs w:val="16"/>
              </w:rPr>
              <w:t>100</w:t>
            </w:r>
          </w:p>
        </w:tc>
        <w:tc>
          <w:tcPr>
            <w:tcW w:w="695" w:type="dxa"/>
          </w:tcPr>
          <w:p>
            <w:pPr>
              <w:spacing w:line="240" w:lineRule="auto"/>
              <w:ind w:firstLine="0" w:firstLineChars="0"/>
              <w:jc w:val="center"/>
              <w:rPr>
                <w:color w:val="auto"/>
                <w:sz w:val="16"/>
                <w:szCs w:val="16"/>
              </w:rPr>
            </w:pPr>
            <w:r>
              <w:rPr>
                <w:rFonts w:hint="eastAsia"/>
                <w:color w:val="auto"/>
                <w:sz w:val="16"/>
                <w:szCs w:val="16"/>
              </w:rPr>
              <w:t>9041</w:t>
            </w:r>
          </w:p>
        </w:tc>
        <w:tc>
          <w:tcPr>
            <w:tcW w:w="875" w:type="dxa"/>
          </w:tcPr>
          <w:p>
            <w:pPr>
              <w:spacing w:line="240" w:lineRule="auto"/>
              <w:ind w:firstLine="0" w:firstLineChars="0"/>
              <w:jc w:val="center"/>
              <w:rPr>
                <w:color w:val="auto"/>
                <w:sz w:val="16"/>
                <w:szCs w:val="16"/>
              </w:rPr>
            </w:pPr>
            <w:r>
              <w:rPr>
                <w:color w:val="auto"/>
                <w:sz w:val="16"/>
                <w:szCs w:val="16"/>
              </w:rPr>
              <w:t>100</w:t>
            </w:r>
          </w:p>
        </w:tc>
        <w:tc>
          <w:tcPr>
            <w:tcW w:w="597" w:type="dxa"/>
          </w:tcPr>
          <w:p>
            <w:pPr>
              <w:spacing w:line="240" w:lineRule="auto"/>
              <w:ind w:firstLine="0" w:firstLineChars="0"/>
              <w:jc w:val="center"/>
              <w:rPr>
                <w:color w:val="auto"/>
                <w:sz w:val="16"/>
                <w:szCs w:val="16"/>
              </w:rPr>
            </w:pPr>
            <w:r>
              <w:rPr>
                <w:rFonts w:hint="eastAsia"/>
                <w:color w:val="auto"/>
                <w:sz w:val="16"/>
                <w:szCs w:val="16"/>
              </w:rPr>
              <w:t>940</w:t>
            </w:r>
          </w:p>
        </w:tc>
        <w:tc>
          <w:tcPr>
            <w:tcW w:w="875" w:type="dxa"/>
          </w:tcPr>
          <w:p>
            <w:pPr>
              <w:spacing w:line="240" w:lineRule="auto"/>
              <w:ind w:firstLine="0" w:firstLineChars="0"/>
              <w:jc w:val="center"/>
              <w:rPr>
                <w:color w:val="auto"/>
                <w:sz w:val="16"/>
                <w:szCs w:val="16"/>
              </w:rPr>
            </w:pPr>
            <w:r>
              <w:rPr>
                <w:rFonts w:hint="eastAsia"/>
                <w:color w:val="auto"/>
                <w:sz w:val="16"/>
                <w:szCs w:val="16"/>
              </w:rPr>
              <w:t>100</w:t>
            </w:r>
          </w:p>
        </w:tc>
        <w:tc>
          <w:tcPr>
            <w:tcW w:w="769" w:type="dxa"/>
          </w:tcPr>
          <w:p>
            <w:pPr>
              <w:spacing w:line="240" w:lineRule="auto"/>
              <w:ind w:firstLine="0" w:firstLineChars="0"/>
              <w:jc w:val="center"/>
              <w:rPr>
                <w:color w:val="auto"/>
                <w:sz w:val="16"/>
                <w:szCs w:val="16"/>
              </w:rPr>
            </w:pPr>
            <w:r>
              <w:rPr>
                <w:rFonts w:hint="eastAsia"/>
                <w:color w:val="auto"/>
                <w:sz w:val="16"/>
                <w:szCs w:val="16"/>
              </w:rPr>
              <w:t>135</w:t>
            </w:r>
          </w:p>
        </w:tc>
        <w:tc>
          <w:tcPr>
            <w:tcW w:w="760" w:type="dxa"/>
          </w:tcPr>
          <w:p>
            <w:pPr>
              <w:spacing w:line="240" w:lineRule="auto"/>
              <w:ind w:firstLine="0" w:firstLineChars="0"/>
              <w:jc w:val="center"/>
              <w:rPr>
                <w:color w:val="auto"/>
                <w:sz w:val="16"/>
                <w:szCs w:val="16"/>
              </w:rPr>
            </w:pPr>
            <w:r>
              <w:rPr>
                <w:color w:val="auto"/>
                <w:sz w:val="16"/>
                <w:szCs w:val="16"/>
              </w:rPr>
              <w:t>100</w:t>
            </w:r>
          </w:p>
        </w:tc>
      </w:tr>
    </w:tbl>
    <w:p>
      <w:pPr>
        <w:widowControl/>
        <w:ind w:left="420" w:firstLine="420" w:firstLineChars="0"/>
        <w:jc w:val="left"/>
        <w:rPr>
          <w:color w:val="auto"/>
          <w:sz w:val="21"/>
          <w:szCs w:val="21"/>
        </w:rPr>
        <w:sectPr>
          <w:pgSz w:w="16838" w:h="11906" w:orient="landscape"/>
          <w:pgMar w:top="1134" w:right="1134" w:bottom="1134" w:left="1134" w:header="851" w:footer="850" w:gutter="0"/>
          <w:cols w:space="720" w:num="1"/>
          <w:docGrid w:linePitch="312" w:charSpace="0"/>
        </w:sectPr>
      </w:pPr>
    </w:p>
    <w:p>
      <w:pPr>
        <w:keepNext/>
        <w:keepLines/>
        <w:spacing w:beforeLines="100" w:afterLines="50" w:line="240" w:lineRule="auto"/>
        <w:ind w:firstLine="420" w:firstLineChars="0"/>
        <w:outlineLvl w:val="1"/>
        <w:rPr>
          <w:b/>
          <w:color w:val="auto"/>
          <w:sz w:val="30"/>
          <w:szCs w:val="30"/>
          <w:shd w:val="clear" w:color="auto" w:fill="FFFFFF"/>
        </w:rPr>
      </w:pPr>
      <w:bookmarkStart w:id="40" w:name="_Toc503253842"/>
      <w:bookmarkStart w:id="41" w:name="_Toc11581"/>
      <w:bookmarkStart w:id="42" w:name="_Toc98263992"/>
      <w:r>
        <w:rPr>
          <w:b/>
          <w:color w:val="auto"/>
          <w:sz w:val="30"/>
          <w:szCs w:val="30"/>
          <w:shd w:val="clear" w:color="auto" w:fill="FFFFFF"/>
        </w:rPr>
        <w:t>2.3就业行业分析</w:t>
      </w:r>
      <w:bookmarkEnd w:id="40"/>
      <w:bookmarkEnd w:id="41"/>
      <w:bookmarkEnd w:id="42"/>
    </w:p>
    <w:p>
      <w:pPr>
        <w:widowControl/>
        <w:ind w:firstLine="480"/>
        <w:rPr>
          <w:color w:val="auto"/>
        </w:rPr>
      </w:pPr>
      <w:r>
        <w:rPr>
          <w:color w:val="auto"/>
        </w:rPr>
        <w:t>2021年毕业生就业的21大类单位行业中，就业人数前四位的行业是教育（11</w:t>
      </w:r>
      <w:r>
        <w:rPr>
          <w:rFonts w:hint="eastAsia"/>
          <w:color w:val="auto"/>
        </w:rPr>
        <w:t>.7</w:t>
      </w:r>
      <w:r>
        <w:rPr>
          <w:color w:val="auto"/>
        </w:rPr>
        <w:t>1%）、信息传输、软件和信息技术服务业（</w:t>
      </w:r>
      <w:r>
        <w:rPr>
          <w:rFonts w:hint="eastAsia"/>
          <w:color w:val="auto"/>
        </w:rPr>
        <w:t>1</w:t>
      </w:r>
      <w:r>
        <w:rPr>
          <w:color w:val="auto"/>
        </w:rPr>
        <w:t>0.50%）、建筑业（9.28%）</w:t>
      </w:r>
      <w:r>
        <w:rPr>
          <w:rFonts w:hint="eastAsia"/>
          <w:color w:val="auto"/>
        </w:rPr>
        <w:t>、制造业（8.87%）</w:t>
      </w:r>
      <w:r>
        <w:rPr>
          <w:color w:val="auto"/>
        </w:rPr>
        <w:t>，合计占总就业人数的40.36%。就业人数后四位的是国际组织（0.03%）、军队（0.28%）、水利、环境和公共设计管理业（0.78%）、采矿业（0.83%）。</w:t>
      </w:r>
    </w:p>
    <w:tbl>
      <w:tblPr>
        <w:tblStyle w:val="37"/>
        <w:tblW w:w="9599"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47"/>
        <w:gridCol w:w="2876"/>
        <w:gridCol w:w="2876"/>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tcBorders>
              <w:top w:val="single" w:color="008000" w:sz="12" w:space="0"/>
              <w:bottom w:val="single" w:color="008000" w:sz="8" w:space="0"/>
            </w:tcBorders>
            <w:vAlign w:val="center"/>
          </w:tcPr>
          <w:p>
            <w:pPr>
              <w:spacing w:line="240" w:lineRule="auto"/>
              <w:ind w:firstLine="0" w:firstLineChars="0"/>
              <w:jc w:val="center"/>
              <w:rPr>
                <w:b/>
                <w:color w:val="auto"/>
                <w:sz w:val="21"/>
                <w:szCs w:val="21"/>
                <w:shd w:val="clear" w:color="auto" w:fill="FFFFFF"/>
              </w:rPr>
            </w:pPr>
            <w:r>
              <w:rPr>
                <w:rFonts w:hint="eastAsia"/>
                <w:b/>
                <w:color w:val="auto"/>
                <w:sz w:val="21"/>
                <w:szCs w:val="21"/>
                <w:shd w:val="clear" w:color="auto" w:fill="FFFFFF"/>
              </w:rPr>
              <w:t>就业行业</w:t>
            </w:r>
          </w:p>
        </w:tc>
        <w:tc>
          <w:tcPr>
            <w:tcW w:w="2876" w:type="dxa"/>
            <w:tcBorders>
              <w:top w:val="single" w:color="008000" w:sz="12" w:space="0"/>
              <w:bottom w:val="single" w:color="008000" w:sz="8"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人数</w:t>
            </w:r>
          </w:p>
        </w:tc>
        <w:tc>
          <w:tcPr>
            <w:tcW w:w="2876" w:type="dxa"/>
            <w:tcBorders>
              <w:top w:val="single" w:color="008000" w:sz="12" w:space="0"/>
              <w:bottom w:val="single" w:color="008000" w:sz="8"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tcBorders>
              <w:top w:val="single" w:color="008000" w:sz="8" w:space="0"/>
            </w:tcBorders>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教育</w:t>
            </w:r>
          </w:p>
        </w:tc>
        <w:tc>
          <w:tcPr>
            <w:tcW w:w="2876" w:type="dxa"/>
            <w:tcBorders>
              <w:top w:val="single" w:color="008000" w:sz="8" w:space="0"/>
            </w:tcBorders>
            <w:shd w:val="clear" w:color="auto" w:fill="auto"/>
            <w:vAlign w:val="center"/>
          </w:tcPr>
          <w:p>
            <w:pPr>
              <w:spacing w:line="240" w:lineRule="auto"/>
              <w:ind w:firstLine="0" w:firstLineChars="0"/>
              <w:jc w:val="center"/>
              <w:rPr>
                <w:color w:val="auto"/>
                <w:kern w:val="0"/>
                <w:sz w:val="21"/>
                <w:szCs w:val="21"/>
              </w:rPr>
            </w:pPr>
            <w:r>
              <w:rPr>
                <w:rFonts w:hint="eastAsia"/>
                <w:color w:val="auto"/>
              </w:rPr>
              <w:t>33931</w:t>
            </w:r>
          </w:p>
        </w:tc>
        <w:tc>
          <w:tcPr>
            <w:tcW w:w="2876" w:type="dxa"/>
            <w:tcBorders>
              <w:top w:val="single" w:color="008000" w:sz="8" w:space="0"/>
            </w:tcBorders>
            <w:shd w:val="clear" w:color="auto" w:fill="auto"/>
            <w:vAlign w:val="center"/>
          </w:tcPr>
          <w:p>
            <w:pPr>
              <w:spacing w:line="240" w:lineRule="auto"/>
              <w:ind w:firstLine="0" w:firstLineChars="0"/>
              <w:jc w:val="center"/>
              <w:rPr>
                <w:color w:val="auto"/>
                <w:kern w:val="0"/>
                <w:sz w:val="21"/>
                <w:szCs w:val="21"/>
              </w:rPr>
            </w:pPr>
            <w:r>
              <w:rPr>
                <w:rFonts w:hint="eastAsia"/>
                <w:color w:val="auto"/>
              </w:rPr>
              <w:t>11.71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信息传输、软件和信息技术服务业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30428</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10.50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建筑业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26889</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9.28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制造业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25719</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8.87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批发和零售业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15056</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5.19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卫生和社会工作</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14652</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5.06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租赁和商务服务业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10114</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3.49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交通运输、仓储和邮政业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10076</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3.48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科学研究和技术服务业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9343</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3.22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文化、体育和娱乐业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8543</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2.95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居民服务、修理和其他服务业</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6562</w:t>
            </w:r>
          </w:p>
        </w:tc>
        <w:tc>
          <w:tcPr>
            <w:tcW w:w="2876" w:type="dxa"/>
            <w:shd w:val="clear" w:color="auto" w:fill="auto"/>
            <w:vAlign w:val="center"/>
          </w:tcPr>
          <w:p>
            <w:pPr>
              <w:widowControl/>
              <w:spacing w:line="240" w:lineRule="auto"/>
              <w:ind w:firstLine="0" w:firstLineChars="0"/>
              <w:jc w:val="center"/>
              <w:rPr>
                <w:color w:val="auto"/>
                <w:kern w:val="0"/>
                <w:sz w:val="21"/>
                <w:szCs w:val="21"/>
              </w:rPr>
            </w:pPr>
            <w:r>
              <w:rPr>
                <w:rFonts w:hint="eastAsia"/>
                <w:color w:val="auto"/>
              </w:rPr>
              <w:t>2.26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电力、热力、燃气及水生产和供应业</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5712</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1.97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金融业</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5175</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1.79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房地产业</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4684</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1.62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公共管理、社会保障和社会组织</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4405</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1.52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农、林、牧、渔业</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3758</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1.30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住宿和餐饮业</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3528</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1.22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采矿业</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2404</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0.83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水利、环境和公共设施管理业</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2267</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0.78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军队</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822</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0.28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国际组织</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79</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0.03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其他</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65685</w:t>
            </w:r>
          </w:p>
        </w:tc>
        <w:tc>
          <w:tcPr>
            <w:tcW w:w="2876" w:type="dxa"/>
            <w:shd w:val="clear" w:color="auto" w:fill="auto"/>
            <w:vAlign w:val="center"/>
          </w:tcPr>
          <w:p>
            <w:pPr>
              <w:widowControl/>
              <w:spacing w:line="240" w:lineRule="auto"/>
              <w:ind w:firstLine="0" w:firstLineChars="0"/>
              <w:jc w:val="center"/>
              <w:rPr>
                <w:color w:val="auto"/>
              </w:rPr>
            </w:pPr>
            <w:r>
              <w:rPr>
                <w:rFonts w:hint="eastAsia"/>
                <w:color w:val="auto"/>
              </w:rPr>
              <w:t>22.66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3847" w:type="dxa"/>
            <w:shd w:val="clear" w:color="auto" w:fill="auto"/>
            <w:vAlign w:val="center"/>
          </w:tcPr>
          <w:p>
            <w:pPr>
              <w:widowControl/>
              <w:spacing w:line="240" w:lineRule="auto"/>
              <w:ind w:firstLine="0" w:firstLineChars="0"/>
              <w:jc w:val="center"/>
              <w:rPr>
                <w:color w:val="auto"/>
              </w:rPr>
            </w:pPr>
            <w:r>
              <w:rPr>
                <w:rFonts w:hint="eastAsia"/>
                <w:color w:val="auto"/>
              </w:rPr>
              <w:t>合计</w:t>
            </w:r>
          </w:p>
        </w:tc>
        <w:tc>
          <w:tcPr>
            <w:tcW w:w="2876" w:type="dxa"/>
            <w:shd w:val="clear" w:color="auto" w:fill="auto"/>
            <w:vAlign w:val="center"/>
          </w:tcPr>
          <w:p>
            <w:pPr>
              <w:widowControl/>
              <w:spacing w:line="240" w:lineRule="auto"/>
              <w:ind w:firstLine="0" w:firstLineChars="0"/>
              <w:jc w:val="center"/>
              <w:rPr>
                <w:color w:val="auto"/>
              </w:rPr>
            </w:pPr>
            <w:r>
              <w:rPr>
                <w:color w:val="auto"/>
              </w:rPr>
              <w:t>289832</w:t>
            </w:r>
          </w:p>
        </w:tc>
        <w:tc>
          <w:tcPr>
            <w:tcW w:w="2876" w:type="dxa"/>
            <w:shd w:val="clear" w:color="auto" w:fill="auto"/>
            <w:vAlign w:val="center"/>
          </w:tcPr>
          <w:p>
            <w:pPr>
              <w:widowControl/>
              <w:spacing w:line="240" w:lineRule="auto"/>
              <w:ind w:firstLine="0" w:firstLineChars="0"/>
              <w:jc w:val="center"/>
              <w:rPr>
                <w:color w:val="auto"/>
              </w:rPr>
            </w:pPr>
            <w:r>
              <w:rPr>
                <w:color w:val="auto"/>
              </w:rPr>
              <w:t>100.00</w:t>
            </w:r>
          </w:p>
        </w:tc>
      </w:tr>
    </w:tbl>
    <w:p>
      <w:pPr>
        <w:widowControl/>
        <w:ind w:firstLine="551" w:firstLineChars="196"/>
        <w:jc w:val="left"/>
        <w:rPr>
          <w:b/>
          <w:color w:val="auto"/>
          <w:sz w:val="28"/>
          <w:szCs w:val="28"/>
        </w:rPr>
      </w:pPr>
      <w:bookmarkStart w:id="43" w:name="_Hlk27041029"/>
      <w:r>
        <w:rPr>
          <w:b/>
          <w:color w:val="auto"/>
          <w:sz w:val="28"/>
          <w:szCs w:val="28"/>
        </w:rPr>
        <w:t>2.3.1不同学历毕业生就业行业分析</w:t>
      </w:r>
    </w:p>
    <w:bookmarkEnd w:id="43"/>
    <w:p>
      <w:pPr>
        <w:widowControl/>
        <w:ind w:firstLine="480"/>
        <w:rPr>
          <w:color w:val="auto"/>
        </w:rPr>
      </w:pPr>
      <w:r>
        <w:rPr>
          <w:color w:val="auto"/>
        </w:rPr>
        <w:t>2021年毕业生</w:t>
      </w:r>
      <w:r>
        <w:rPr>
          <w:rFonts w:hint="eastAsia"/>
          <w:color w:val="auto"/>
        </w:rPr>
        <w:t>中，</w:t>
      </w:r>
      <w:r>
        <w:rPr>
          <w:color w:val="auto"/>
        </w:rPr>
        <w:t>博士毕业生在教育业就业比例最高，达到</w:t>
      </w:r>
      <w:r>
        <w:rPr>
          <w:rFonts w:hint="eastAsia"/>
          <w:color w:val="auto"/>
        </w:rPr>
        <w:t>5</w:t>
      </w:r>
      <w:r>
        <w:rPr>
          <w:color w:val="auto"/>
        </w:rPr>
        <w:t>1.81%，其次是</w:t>
      </w:r>
      <w:bookmarkStart w:id="44" w:name="_Hlk58364619"/>
      <w:r>
        <w:rPr>
          <w:color w:val="auto"/>
        </w:rPr>
        <w:t>科学研究与技术服务业</w:t>
      </w:r>
      <w:bookmarkEnd w:id="44"/>
      <w:r>
        <w:rPr>
          <w:color w:val="auto"/>
        </w:rPr>
        <w:t>，达到13.58%。硕士毕业生</w:t>
      </w:r>
      <w:r>
        <w:rPr>
          <w:rFonts w:hint="eastAsia"/>
          <w:color w:val="auto"/>
        </w:rPr>
        <w:t>在</w:t>
      </w:r>
      <w:r>
        <w:rPr>
          <w:color w:val="auto"/>
        </w:rPr>
        <w:t>教育</w:t>
      </w:r>
      <w:r>
        <w:rPr>
          <w:rFonts w:hint="eastAsia"/>
          <w:color w:val="auto"/>
        </w:rPr>
        <w:t>（1</w:t>
      </w:r>
      <w:r>
        <w:rPr>
          <w:color w:val="auto"/>
        </w:rPr>
        <w:t>4.88%</w:t>
      </w:r>
      <w:r>
        <w:rPr>
          <w:rFonts w:hint="eastAsia"/>
          <w:color w:val="auto"/>
        </w:rPr>
        <w:t>），制造业（1</w:t>
      </w:r>
      <w:r>
        <w:rPr>
          <w:color w:val="auto"/>
        </w:rPr>
        <w:t>1.12%</w:t>
      </w:r>
      <w:r>
        <w:rPr>
          <w:rFonts w:hint="eastAsia"/>
          <w:color w:val="auto"/>
        </w:rPr>
        <w:t>），科学研究与技术服务业（1</w:t>
      </w:r>
      <w:r>
        <w:rPr>
          <w:color w:val="auto"/>
        </w:rPr>
        <w:t>1.8%</w:t>
      </w:r>
      <w:r>
        <w:rPr>
          <w:rFonts w:hint="eastAsia"/>
          <w:color w:val="auto"/>
        </w:rPr>
        <w:t>），信息传输、软件和信息技术服务业（1</w:t>
      </w:r>
      <w:r>
        <w:rPr>
          <w:color w:val="auto"/>
        </w:rPr>
        <w:t>8.65%</w:t>
      </w:r>
      <w:r>
        <w:rPr>
          <w:rFonts w:hint="eastAsia"/>
          <w:color w:val="auto"/>
        </w:rPr>
        <w:t>）等行业</w:t>
      </w:r>
      <w:r>
        <w:rPr>
          <w:color w:val="auto"/>
        </w:rPr>
        <w:t>的就业比例较高，均达到了10%以上。本科毕业生就业比例较高的行业有</w:t>
      </w:r>
      <w:r>
        <w:rPr>
          <w:rFonts w:hint="eastAsia"/>
          <w:color w:val="auto"/>
        </w:rPr>
        <w:t>教育（1</w:t>
      </w:r>
      <w:r>
        <w:rPr>
          <w:color w:val="auto"/>
        </w:rPr>
        <w:t>3.41%</w:t>
      </w:r>
      <w:r>
        <w:rPr>
          <w:rFonts w:hint="eastAsia"/>
          <w:color w:val="auto"/>
        </w:rPr>
        <w:t>），</w:t>
      </w:r>
      <w:r>
        <w:rPr>
          <w:color w:val="auto"/>
        </w:rPr>
        <w:t>信息传输、软件和信息技术服务业</w:t>
      </w:r>
      <w:r>
        <w:rPr>
          <w:rFonts w:hint="eastAsia"/>
          <w:color w:val="auto"/>
        </w:rPr>
        <w:t>(</w:t>
      </w:r>
      <w:r>
        <w:rPr>
          <w:color w:val="auto"/>
        </w:rPr>
        <w:t>11.2%)</w:t>
      </w:r>
      <w:r>
        <w:rPr>
          <w:rFonts w:hint="eastAsia"/>
          <w:color w:val="auto"/>
        </w:rPr>
        <w:t>，建筑业（9</w:t>
      </w:r>
      <w:r>
        <w:rPr>
          <w:color w:val="auto"/>
        </w:rPr>
        <w:t>.65%</w:t>
      </w:r>
      <w:r>
        <w:rPr>
          <w:rFonts w:hint="eastAsia"/>
          <w:color w:val="auto"/>
        </w:rPr>
        <w:t>），制造业（8</w:t>
      </w:r>
      <w:r>
        <w:rPr>
          <w:color w:val="auto"/>
        </w:rPr>
        <w:t>.49%</w:t>
      </w:r>
      <w:r>
        <w:rPr>
          <w:rFonts w:hint="eastAsia"/>
          <w:color w:val="auto"/>
        </w:rPr>
        <w:t>）</w:t>
      </w:r>
      <w:r>
        <w:rPr>
          <w:color w:val="auto"/>
        </w:rPr>
        <w:t>。专科毕业生就业比例较高的行业有建筑业</w:t>
      </w:r>
      <w:r>
        <w:rPr>
          <w:rFonts w:hint="eastAsia"/>
          <w:color w:val="auto"/>
        </w:rPr>
        <w:t>(</w:t>
      </w:r>
      <w:r>
        <w:rPr>
          <w:color w:val="auto"/>
        </w:rPr>
        <w:t>10.14%)</w:t>
      </w:r>
      <w:r>
        <w:rPr>
          <w:rFonts w:hint="eastAsia"/>
          <w:color w:val="auto"/>
        </w:rPr>
        <w:t>，制造业</w:t>
      </w:r>
      <w:r>
        <w:rPr>
          <w:color w:val="auto"/>
        </w:rPr>
        <w:t>(8.84%)，</w:t>
      </w:r>
      <w:r>
        <w:rPr>
          <w:rFonts w:hint="eastAsia"/>
          <w:color w:val="auto"/>
        </w:rPr>
        <w:t>教育</w:t>
      </w:r>
      <w:r>
        <w:rPr>
          <w:color w:val="auto"/>
        </w:rPr>
        <w:t>(7.78%)，卫生和社会工作(7.54%)</w:t>
      </w:r>
      <w:r>
        <w:rPr>
          <w:color w:val="auto"/>
          <w:kern w:val="0"/>
          <w:sz w:val="18"/>
          <w:szCs w:val="18"/>
        </w:rPr>
        <w:t>。</w:t>
      </w:r>
    </w:p>
    <w:p>
      <w:pPr>
        <w:widowControl/>
        <w:ind w:left="369" w:firstLine="422"/>
        <w:jc w:val="center"/>
        <w:rPr>
          <w:b/>
          <w:color w:val="auto"/>
          <w:sz w:val="21"/>
          <w:szCs w:val="21"/>
        </w:rPr>
      </w:pPr>
      <w:r>
        <w:rPr>
          <w:b/>
          <w:color w:val="auto"/>
          <w:sz w:val="21"/>
          <w:szCs w:val="21"/>
        </w:rPr>
        <w:t>表2.3.1  2021年不同学历毕业生就业行业统计表</w:t>
      </w:r>
    </w:p>
    <w:tbl>
      <w:tblPr>
        <w:tblStyle w:val="37"/>
        <w:tblW w:w="9286"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6"/>
        <w:gridCol w:w="847"/>
        <w:gridCol w:w="922"/>
        <w:gridCol w:w="636"/>
        <w:gridCol w:w="758"/>
        <w:gridCol w:w="741"/>
        <w:gridCol w:w="758"/>
        <w:gridCol w:w="846"/>
        <w:gridCol w:w="758"/>
        <w:gridCol w:w="846"/>
        <w:gridCol w:w="758"/>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blHeader/>
          <w:jc w:val="center"/>
        </w:trPr>
        <w:tc>
          <w:tcPr>
            <w:tcW w:w="1416" w:type="dxa"/>
            <w:vMerge w:val="restart"/>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就业行业</w:t>
            </w:r>
          </w:p>
        </w:tc>
        <w:tc>
          <w:tcPr>
            <w:tcW w:w="1769" w:type="dxa"/>
            <w:gridSpan w:val="2"/>
            <w:tcBorders>
              <w:top w:val="single" w:color="008000" w:sz="12" w:space="0"/>
              <w:bottom w:val="nil"/>
            </w:tcBorders>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合计</w:t>
            </w:r>
          </w:p>
        </w:tc>
        <w:tc>
          <w:tcPr>
            <w:tcW w:w="1394" w:type="dxa"/>
            <w:gridSpan w:val="2"/>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博士生</w:t>
            </w:r>
          </w:p>
        </w:tc>
        <w:tc>
          <w:tcPr>
            <w:tcW w:w="1499" w:type="dxa"/>
            <w:gridSpan w:val="2"/>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硕士生</w:t>
            </w:r>
          </w:p>
        </w:tc>
        <w:tc>
          <w:tcPr>
            <w:tcW w:w="1604" w:type="dxa"/>
            <w:gridSpan w:val="2"/>
            <w:tcBorders>
              <w:top w:val="single" w:color="008000" w:sz="12" w:space="0"/>
              <w:bottom w:val="nil"/>
            </w:tcBorders>
            <w:vAlign w:val="center"/>
          </w:tcPr>
          <w:p>
            <w:pPr>
              <w:spacing w:line="240" w:lineRule="auto"/>
              <w:ind w:firstLine="0" w:firstLineChars="0"/>
              <w:jc w:val="center"/>
              <w:rPr>
                <w:color w:val="auto"/>
                <w:sz w:val="21"/>
                <w:szCs w:val="21"/>
              </w:rPr>
            </w:pPr>
            <w:r>
              <w:rPr>
                <w:rFonts w:hint="eastAsia"/>
                <w:color w:val="auto"/>
                <w:sz w:val="21"/>
                <w:szCs w:val="21"/>
              </w:rPr>
              <w:t>本科生</w:t>
            </w:r>
          </w:p>
        </w:tc>
        <w:tc>
          <w:tcPr>
            <w:tcW w:w="1604" w:type="dxa"/>
            <w:gridSpan w:val="2"/>
            <w:tcBorders>
              <w:top w:val="single" w:color="008000" w:sz="12" w:space="0"/>
              <w:bottom w:val="nil"/>
            </w:tcBorders>
            <w:vAlign w:val="center"/>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专科生</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blHeader/>
          <w:jc w:val="center"/>
        </w:trPr>
        <w:tc>
          <w:tcPr>
            <w:tcW w:w="1416" w:type="dxa"/>
            <w:vMerge w:val="continue"/>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p>
        </w:tc>
        <w:tc>
          <w:tcPr>
            <w:tcW w:w="847" w:type="dxa"/>
            <w:tcBorders>
              <w:top w:val="nil"/>
              <w:bottom w:val="single" w:color="008000" w:sz="12" w:space="0"/>
            </w:tcBorders>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人数</w:t>
            </w:r>
          </w:p>
        </w:tc>
        <w:tc>
          <w:tcPr>
            <w:tcW w:w="922" w:type="dxa"/>
            <w:tcBorders>
              <w:top w:val="nil"/>
              <w:bottom w:val="single" w:color="008000" w:sz="12" w:space="0"/>
            </w:tcBorders>
          </w:tcPr>
          <w:p>
            <w:pPr>
              <w:widowControl/>
              <w:adjustRightInd w:val="0"/>
              <w:snapToGrid w:val="0"/>
              <w:spacing w:line="240" w:lineRule="auto"/>
              <w:ind w:firstLine="0" w:firstLineChars="0"/>
              <w:jc w:val="center"/>
              <w:rPr>
                <w:color w:val="auto"/>
                <w:sz w:val="21"/>
                <w:szCs w:val="21"/>
              </w:rPr>
            </w:pPr>
            <w:r>
              <w:rPr>
                <w:rFonts w:hint="eastAsia"/>
                <w:color w:val="auto"/>
                <w:sz w:val="21"/>
                <w:szCs w:val="21"/>
              </w:rPr>
              <w:t>比例（</w:t>
            </w:r>
            <w:r>
              <w:rPr>
                <w:color w:val="auto"/>
                <w:sz w:val="21"/>
                <w:szCs w:val="21"/>
              </w:rPr>
              <w:t>%</w:t>
            </w:r>
            <w:r>
              <w:rPr>
                <w:rFonts w:hint="eastAsia"/>
                <w:color w:val="auto"/>
                <w:sz w:val="21"/>
                <w:szCs w:val="21"/>
              </w:rPr>
              <w:t>）</w:t>
            </w:r>
          </w:p>
        </w:tc>
        <w:tc>
          <w:tcPr>
            <w:tcW w:w="636"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758"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比例(%)</w:t>
            </w:r>
          </w:p>
        </w:tc>
        <w:tc>
          <w:tcPr>
            <w:tcW w:w="741"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758"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比例(%)</w:t>
            </w:r>
          </w:p>
        </w:tc>
        <w:tc>
          <w:tcPr>
            <w:tcW w:w="846"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758"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比例(%)</w:t>
            </w:r>
          </w:p>
        </w:tc>
        <w:tc>
          <w:tcPr>
            <w:tcW w:w="846"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人数</w:t>
            </w:r>
          </w:p>
        </w:tc>
        <w:tc>
          <w:tcPr>
            <w:tcW w:w="758" w:type="dxa"/>
            <w:tcBorders>
              <w:top w:val="nil"/>
              <w:bottom w:val="single" w:color="008000" w:sz="12" w:space="0"/>
            </w:tcBorders>
            <w:vAlign w:val="center"/>
          </w:tcPr>
          <w:p>
            <w:pPr>
              <w:widowControl/>
              <w:adjustRightInd w:val="0"/>
              <w:snapToGrid w:val="0"/>
              <w:spacing w:line="240" w:lineRule="auto"/>
              <w:ind w:firstLine="0" w:firstLineChars="0"/>
              <w:jc w:val="center"/>
              <w:rPr>
                <w:color w:val="auto"/>
                <w:sz w:val="21"/>
                <w:szCs w:val="21"/>
              </w:rPr>
            </w:pPr>
            <w:r>
              <w:rPr>
                <w:color w:val="auto"/>
                <w:sz w:val="21"/>
                <w:szCs w:val="21"/>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tcBorders>
              <w:top w:val="single" w:color="008000" w:sz="12" w:space="0"/>
            </w:tcBorders>
            <w:vAlign w:val="center"/>
          </w:tcPr>
          <w:p>
            <w:pPr>
              <w:widowControl/>
              <w:spacing w:line="240" w:lineRule="auto"/>
              <w:ind w:firstLine="0" w:firstLineChars="0"/>
              <w:jc w:val="left"/>
              <w:textAlignment w:val="center"/>
              <w:rPr>
                <w:color w:val="auto"/>
                <w:sz w:val="21"/>
                <w:szCs w:val="21"/>
              </w:rPr>
            </w:pPr>
            <w:r>
              <w:rPr>
                <w:rFonts w:hint="eastAsia"/>
                <w:color w:val="auto"/>
                <w:sz w:val="21"/>
                <w:szCs w:val="21"/>
              </w:rPr>
              <w:t>教育</w:t>
            </w:r>
          </w:p>
        </w:tc>
        <w:tc>
          <w:tcPr>
            <w:tcW w:w="847" w:type="dxa"/>
            <w:tcBorders>
              <w:top w:val="single" w:color="008000" w:sz="12" w:space="0"/>
            </w:tcBorders>
            <w:vAlign w:val="center"/>
          </w:tcPr>
          <w:p>
            <w:pPr>
              <w:widowControl/>
              <w:spacing w:line="240" w:lineRule="auto"/>
              <w:ind w:firstLine="0" w:firstLineChars="0"/>
              <w:jc w:val="center"/>
              <w:textAlignment w:val="center"/>
              <w:rPr>
                <w:rFonts w:ascii="宋体" w:hAnsi="宋体"/>
                <w:color w:val="auto"/>
                <w:kern w:val="0"/>
                <w:sz w:val="21"/>
                <w:szCs w:val="21"/>
              </w:rPr>
            </w:pPr>
            <w:r>
              <w:rPr>
                <w:color w:val="auto"/>
                <w:sz w:val="21"/>
                <w:szCs w:val="21"/>
              </w:rPr>
              <w:t>33931</w:t>
            </w:r>
          </w:p>
        </w:tc>
        <w:tc>
          <w:tcPr>
            <w:tcW w:w="922" w:type="dxa"/>
            <w:tcBorders>
              <w:top w:val="single" w:color="008000" w:sz="12" w:space="0"/>
            </w:tcBorders>
            <w:vAlign w:val="center"/>
          </w:tcPr>
          <w:p>
            <w:pPr>
              <w:widowControl/>
              <w:spacing w:line="240" w:lineRule="auto"/>
              <w:ind w:firstLine="0" w:firstLineChars="0"/>
              <w:jc w:val="center"/>
              <w:textAlignment w:val="center"/>
              <w:rPr>
                <w:rFonts w:ascii="宋体" w:hAnsi="宋体"/>
                <w:color w:val="auto"/>
                <w:kern w:val="0"/>
                <w:sz w:val="21"/>
                <w:szCs w:val="21"/>
              </w:rPr>
            </w:pPr>
            <w:r>
              <w:rPr>
                <w:color w:val="auto"/>
                <w:sz w:val="21"/>
                <w:szCs w:val="21"/>
              </w:rPr>
              <w:t>11.71</w:t>
            </w:r>
          </w:p>
        </w:tc>
        <w:tc>
          <w:tcPr>
            <w:tcW w:w="636" w:type="dxa"/>
            <w:tcBorders>
              <w:top w:val="single" w:color="008000" w:sz="12" w:space="0"/>
            </w:tcBorders>
            <w:vAlign w:val="center"/>
          </w:tcPr>
          <w:p>
            <w:pPr>
              <w:widowControl/>
              <w:spacing w:line="240" w:lineRule="auto"/>
              <w:ind w:firstLine="0" w:firstLineChars="0"/>
              <w:jc w:val="center"/>
              <w:textAlignment w:val="center"/>
              <w:rPr>
                <w:color w:val="auto"/>
                <w:kern w:val="0"/>
                <w:sz w:val="21"/>
                <w:szCs w:val="21"/>
              </w:rPr>
            </w:pPr>
            <w:r>
              <w:rPr>
                <w:color w:val="auto"/>
                <w:sz w:val="21"/>
                <w:szCs w:val="21"/>
              </w:rPr>
              <w:t>1030</w:t>
            </w:r>
          </w:p>
        </w:tc>
        <w:tc>
          <w:tcPr>
            <w:tcW w:w="758" w:type="dxa"/>
            <w:tcBorders>
              <w:top w:val="single" w:color="008000" w:sz="12" w:space="0"/>
            </w:tcBorders>
            <w:vAlign w:val="center"/>
          </w:tcPr>
          <w:p>
            <w:pPr>
              <w:widowControl/>
              <w:spacing w:line="240" w:lineRule="auto"/>
              <w:ind w:firstLine="0" w:firstLineChars="0"/>
              <w:jc w:val="center"/>
              <w:textAlignment w:val="center"/>
              <w:rPr>
                <w:color w:val="auto"/>
                <w:kern w:val="0"/>
                <w:sz w:val="21"/>
                <w:szCs w:val="21"/>
              </w:rPr>
            </w:pPr>
            <w:r>
              <w:rPr>
                <w:color w:val="auto"/>
                <w:sz w:val="21"/>
                <w:szCs w:val="21"/>
              </w:rPr>
              <w:t>51.81</w:t>
            </w:r>
          </w:p>
        </w:tc>
        <w:tc>
          <w:tcPr>
            <w:tcW w:w="741" w:type="dxa"/>
            <w:tcBorders>
              <w:top w:val="single" w:color="008000" w:sz="12" w:space="0"/>
            </w:tcBorders>
            <w:vAlign w:val="center"/>
          </w:tcPr>
          <w:p>
            <w:pPr>
              <w:widowControl/>
              <w:spacing w:line="240" w:lineRule="auto"/>
              <w:ind w:firstLine="0" w:firstLineChars="0"/>
              <w:jc w:val="center"/>
              <w:textAlignment w:val="center"/>
              <w:rPr>
                <w:color w:val="auto"/>
                <w:kern w:val="0"/>
                <w:sz w:val="21"/>
                <w:szCs w:val="21"/>
              </w:rPr>
            </w:pPr>
            <w:r>
              <w:rPr>
                <w:color w:val="auto"/>
                <w:sz w:val="21"/>
                <w:szCs w:val="21"/>
              </w:rPr>
              <w:t>4741</w:t>
            </w:r>
          </w:p>
        </w:tc>
        <w:tc>
          <w:tcPr>
            <w:tcW w:w="758" w:type="dxa"/>
            <w:tcBorders>
              <w:top w:val="single" w:color="008000" w:sz="12" w:space="0"/>
            </w:tcBorders>
            <w:vAlign w:val="center"/>
          </w:tcPr>
          <w:p>
            <w:pPr>
              <w:widowControl/>
              <w:spacing w:line="240" w:lineRule="auto"/>
              <w:ind w:firstLine="0" w:firstLineChars="0"/>
              <w:jc w:val="center"/>
              <w:textAlignment w:val="center"/>
              <w:rPr>
                <w:color w:val="auto"/>
                <w:kern w:val="0"/>
                <w:sz w:val="21"/>
                <w:szCs w:val="21"/>
              </w:rPr>
            </w:pPr>
            <w:r>
              <w:rPr>
                <w:color w:val="auto"/>
                <w:sz w:val="21"/>
                <w:szCs w:val="21"/>
              </w:rPr>
              <w:t>14.88</w:t>
            </w:r>
          </w:p>
        </w:tc>
        <w:tc>
          <w:tcPr>
            <w:tcW w:w="846" w:type="dxa"/>
            <w:tcBorders>
              <w:top w:val="single" w:color="008000" w:sz="12" w:space="0"/>
            </w:tcBorders>
            <w:vAlign w:val="center"/>
          </w:tcPr>
          <w:p>
            <w:pPr>
              <w:widowControl/>
              <w:spacing w:line="240" w:lineRule="auto"/>
              <w:ind w:firstLine="0" w:firstLineChars="0"/>
              <w:jc w:val="center"/>
              <w:textAlignment w:val="center"/>
              <w:rPr>
                <w:color w:val="auto"/>
                <w:kern w:val="0"/>
                <w:sz w:val="21"/>
                <w:szCs w:val="21"/>
              </w:rPr>
            </w:pPr>
            <w:r>
              <w:rPr>
                <w:color w:val="auto"/>
                <w:sz w:val="21"/>
                <w:szCs w:val="21"/>
              </w:rPr>
              <w:t>19629</w:t>
            </w:r>
          </w:p>
        </w:tc>
        <w:tc>
          <w:tcPr>
            <w:tcW w:w="758" w:type="dxa"/>
            <w:tcBorders>
              <w:top w:val="single" w:color="008000" w:sz="12" w:space="0"/>
            </w:tcBorders>
            <w:vAlign w:val="center"/>
          </w:tcPr>
          <w:p>
            <w:pPr>
              <w:widowControl/>
              <w:spacing w:line="240" w:lineRule="auto"/>
              <w:ind w:firstLine="0" w:firstLineChars="0"/>
              <w:jc w:val="center"/>
              <w:textAlignment w:val="center"/>
              <w:rPr>
                <w:color w:val="auto"/>
                <w:kern w:val="0"/>
                <w:sz w:val="21"/>
                <w:szCs w:val="21"/>
              </w:rPr>
            </w:pPr>
            <w:r>
              <w:rPr>
                <w:color w:val="auto"/>
                <w:sz w:val="21"/>
                <w:szCs w:val="21"/>
              </w:rPr>
              <w:t>13.41</w:t>
            </w:r>
          </w:p>
        </w:tc>
        <w:tc>
          <w:tcPr>
            <w:tcW w:w="846" w:type="dxa"/>
            <w:tcBorders>
              <w:top w:val="single" w:color="008000" w:sz="12" w:space="0"/>
            </w:tcBorders>
            <w:vAlign w:val="center"/>
          </w:tcPr>
          <w:p>
            <w:pPr>
              <w:widowControl/>
              <w:spacing w:line="240" w:lineRule="auto"/>
              <w:ind w:firstLine="0" w:firstLineChars="0"/>
              <w:jc w:val="center"/>
              <w:textAlignment w:val="center"/>
              <w:rPr>
                <w:color w:val="auto"/>
                <w:kern w:val="0"/>
                <w:sz w:val="21"/>
                <w:szCs w:val="21"/>
              </w:rPr>
            </w:pPr>
            <w:r>
              <w:rPr>
                <w:color w:val="auto"/>
                <w:sz w:val="21"/>
                <w:szCs w:val="21"/>
              </w:rPr>
              <w:t>8531</w:t>
            </w:r>
          </w:p>
        </w:tc>
        <w:tc>
          <w:tcPr>
            <w:tcW w:w="758" w:type="dxa"/>
            <w:tcBorders>
              <w:top w:val="single" w:color="008000" w:sz="12" w:space="0"/>
            </w:tcBorders>
            <w:vAlign w:val="center"/>
          </w:tcPr>
          <w:p>
            <w:pPr>
              <w:widowControl/>
              <w:spacing w:line="240" w:lineRule="auto"/>
              <w:ind w:firstLine="0" w:firstLineChars="0"/>
              <w:jc w:val="center"/>
              <w:textAlignment w:val="center"/>
              <w:rPr>
                <w:color w:val="auto"/>
                <w:kern w:val="0"/>
                <w:sz w:val="21"/>
                <w:szCs w:val="21"/>
              </w:rPr>
            </w:pPr>
            <w:r>
              <w:rPr>
                <w:color w:val="auto"/>
                <w:sz w:val="21"/>
                <w:szCs w:val="21"/>
              </w:rPr>
              <w:t>7.78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widowControl/>
              <w:spacing w:line="240" w:lineRule="auto"/>
              <w:ind w:firstLine="0" w:firstLineChars="0"/>
              <w:jc w:val="left"/>
              <w:textAlignment w:val="center"/>
              <w:rPr>
                <w:color w:val="auto"/>
                <w:sz w:val="21"/>
                <w:szCs w:val="21"/>
              </w:rPr>
            </w:pPr>
            <w:r>
              <w:rPr>
                <w:rFonts w:hint="eastAsia"/>
                <w:color w:val="auto"/>
                <w:sz w:val="21"/>
                <w:szCs w:val="21"/>
              </w:rPr>
              <w:t>信息传输、软件和信息技术服务业</w:t>
            </w:r>
          </w:p>
        </w:tc>
        <w:tc>
          <w:tcPr>
            <w:tcW w:w="847" w:type="dxa"/>
            <w:vAlign w:val="center"/>
          </w:tcPr>
          <w:p>
            <w:pPr>
              <w:widowControl/>
              <w:spacing w:line="240" w:lineRule="auto"/>
              <w:ind w:firstLine="0" w:firstLineChars="0"/>
              <w:jc w:val="center"/>
              <w:textAlignment w:val="center"/>
              <w:rPr>
                <w:rFonts w:ascii="宋体" w:hAnsi="宋体"/>
                <w:color w:val="auto"/>
                <w:kern w:val="0"/>
                <w:sz w:val="21"/>
                <w:szCs w:val="21"/>
              </w:rPr>
            </w:pPr>
            <w:r>
              <w:rPr>
                <w:color w:val="auto"/>
                <w:sz w:val="21"/>
                <w:szCs w:val="21"/>
              </w:rPr>
              <w:t>30428</w:t>
            </w:r>
          </w:p>
        </w:tc>
        <w:tc>
          <w:tcPr>
            <w:tcW w:w="922" w:type="dxa"/>
            <w:vAlign w:val="center"/>
          </w:tcPr>
          <w:p>
            <w:pPr>
              <w:widowControl/>
              <w:spacing w:line="240" w:lineRule="auto"/>
              <w:ind w:firstLine="0" w:firstLineChars="0"/>
              <w:jc w:val="center"/>
              <w:textAlignment w:val="center"/>
              <w:rPr>
                <w:rFonts w:ascii="宋体" w:hAnsi="宋体"/>
                <w:color w:val="auto"/>
                <w:kern w:val="0"/>
                <w:sz w:val="21"/>
                <w:szCs w:val="21"/>
              </w:rPr>
            </w:pPr>
            <w:r>
              <w:rPr>
                <w:color w:val="auto"/>
                <w:sz w:val="21"/>
                <w:szCs w:val="21"/>
              </w:rPr>
              <w:t>10.5</w:t>
            </w:r>
          </w:p>
        </w:tc>
        <w:tc>
          <w:tcPr>
            <w:tcW w:w="63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72</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3.62</w:t>
            </w:r>
          </w:p>
        </w:tc>
        <w:tc>
          <w:tcPr>
            <w:tcW w:w="741"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5944</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18.65</w:t>
            </w:r>
          </w:p>
        </w:tc>
        <w:tc>
          <w:tcPr>
            <w:tcW w:w="84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16398</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11.2</w:t>
            </w:r>
          </w:p>
        </w:tc>
        <w:tc>
          <w:tcPr>
            <w:tcW w:w="84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8014</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7.31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widowControl/>
              <w:spacing w:line="240" w:lineRule="auto"/>
              <w:ind w:firstLine="0" w:firstLineChars="0"/>
              <w:jc w:val="left"/>
              <w:textAlignment w:val="center"/>
              <w:rPr>
                <w:color w:val="auto"/>
                <w:sz w:val="21"/>
                <w:szCs w:val="21"/>
              </w:rPr>
            </w:pPr>
            <w:r>
              <w:rPr>
                <w:rFonts w:hint="eastAsia"/>
                <w:color w:val="auto"/>
                <w:sz w:val="21"/>
                <w:szCs w:val="21"/>
              </w:rPr>
              <w:t>建筑业</w:t>
            </w:r>
          </w:p>
        </w:tc>
        <w:tc>
          <w:tcPr>
            <w:tcW w:w="847" w:type="dxa"/>
            <w:vAlign w:val="center"/>
          </w:tcPr>
          <w:p>
            <w:pPr>
              <w:widowControl/>
              <w:spacing w:line="240" w:lineRule="auto"/>
              <w:ind w:firstLine="0" w:firstLineChars="0"/>
              <w:jc w:val="center"/>
              <w:textAlignment w:val="center"/>
              <w:rPr>
                <w:rFonts w:ascii="宋体" w:hAnsi="宋体"/>
                <w:color w:val="auto"/>
                <w:kern w:val="0"/>
                <w:sz w:val="21"/>
                <w:szCs w:val="21"/>
              </w:rPr>
            </w:pPr>
            <w:r>
              <w:rPr>
                <w:color w:val="auto"/>
                <w:sz w:val="21"/>
                <w:szCs w:val="21"/>
              </w:rPr>
              <w:t>26889</w:t>
            </w:r>
          </w:p>
        </w:tc>
        <w:tc>
          <w:tcPr>
            <w:tcW w:w="922" w:type="dxa"/>
            <w:vAlign w:val="center"/>
          </w:tcPr>
          <w:p>
            <w:pPr>
              <w:widowControl/>
              <w:spacing w:line="240" w:lineRule="auto"/>
              <w:ind w:firstLine="0" w:firstLineChars="0"/>
              <w:jc w:val="center"/>
              <w:textAlignment w:val="center"/>
              <w:rPr>
                <w:rFonts w:ascii="宋体" w:hAnsi="宋体"/>
                <w:color w:val="auto"/>
                <w:kern w:val="0"/>
                <w:sz w:val="21"/>
                <w:szCs w:val="21"/>
              </w:rPr>
            </w:pPr>
            <w:r>
              <w:rPr>
                <w:color w:val="auto"/>
                <w:sz w:val="21"/>
                <w:szCs w:val="21"/>
              </w:rPr>
              <w:t>9.28</w:t>
            </w:r>
          </w:p>
        </w:tc>
        <w:tc>
          <w:tcPr>
            <w:tcW w:w="63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14</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0.7</w:t>
            </w:r>
          </w:p>
        </w:tc>
        <w:tc>
          <w:tcPr>
            <w:tcW w:w="741"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1639</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5.14</w:t>
            </w:r>
          </w:p>
        </w:tc>
        <w:tc>
          <w:tcPr>
            <w:tcW w:w="84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14123</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9.65</w:t>
            </w:r>
          </w:p>
        </w:tc>
        <w:tc>
          <w:tcPr>
            <w:tcW w:w="84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11113</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10.14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widowControl/>
              <w:spacing w:line="240" w:lineRule="auto"/>
              <w:ind w:firstLine="0" w:firstLineChars="0"/>
              <w:jc w:val="left"/>
              <w:textAlignment w:val="center"/>
              <w:rPr>
                <w:color w:val="auto"/>
                <w:sz w:val="21"/>
                <w:szCs w:val="21"/>
              </w:rPr>
            </w:pPr>
            <w:r>
              <w:rPr>
                <w:rFonts w:hint="eastAsia"/>
                <w:color w:val="auto"/>
                <w:sz w:val="21"/>
                <w:szCs w:val="21"/>
              </w:rPr>
              <w:t>制造业</w:t>
            </w:r>
          </w:p>
        </w:tc>
        <w:tc>
          <w:tcPr>
            <w:tcW w:w="847" w:type="dxa"/>
            <w:vAlign w:val="center"/>
          </w:tcPr>
          <w:p>
            <w:pPr>
              <w:widowControl/>
              <w:spacing w:line="240" w:lineRule="auto"/>
              <w:ind w:firstLine="0" w:firstLineChars="0"/>
              <w:jc w:val="center"/>
              <w:textAlignment w:val="center"/>
              <w:rPr>
                <w:rFonts w:ascii="宋体" w:hAnsi="宋体"/>
                <w:color w:val="auto"/>
                <w:kern w:val="0"/>
                <w:sz w:val="21"/>
                <w:szCs w:val="21"/>
              </w:rPr>
            </w:pPr>
            <w:r>
              <w:rPr>
                <w:color w:val="auto"/>
                <w:sz w:val="21"/>
                <w:szCs w:val="21"/>
              </w:rPr>
              <w:t>25719</w:t>
            </w:r>
          </w:p>
        </w:tc>
        <w:tc>
          <w:tcPr>
            <w:tcW w:w="922" w:type="dxa"/>
            <w:vAlign w:val="center"/>
          </w:tcPr>
          <w:p>
            <w:pPr>
              <w:widowControl/>
              <w:spacing w:line="240" w:lineRule="auto"/>
              <w:ind w:firstLine="0" w:firstLineChars="0"/>
              <w:jc w:val="center"/>
              <w:textAlignment w:val="center"/>
              <w:rPr>
                <w:rFonts w:ascii="宋体" w:hAnsi="宋体"/>
                <w:color w:val="auto"/>
                <w:kern w:val="0"/>
                <w:sz w:val="21"/>
                <w:szCs w:val="21"/>
              </w:rPr>
            </w:pPr>
            <w:r>
              <w:rPr>
                <w:color w:val="auto"/>
                <w:sz w:val="21"/>
                <w:szCs w:val="21"/>
              </w:rPr>
              <w:t>8.87</w:t>
            </w:r>
          </w:p>
        </w:tc>
        <w:tc>
          <w:tcPr>
            <w:tcW w:w="63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62</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3.12</w:t>
            </w:r>
          </w:p>
        </w:tc>
        <w:tc>
          <w:tcPr>
            <w:tcW w:w="741"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3543</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11.12</w:t>
            </w:r>
          </w:p>
        </w:tc>
        <w:tc>
          <w:tcPr>
            <w:tcW w:w="84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12421</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8.49</w:t>
            </w:r>
          </w:p>
        </w:tc>
        <w:tc>
          <w:tcPr>
            <w:tcW w:w="846"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9693</w:t>
            </w:r>
          </w:p>
        </w:tc>
        <w:tc>
          <w:tcPr>
            <w:tcW w:w="758" w:type="dxa"/>
            <w:vAlign w:val="center"/>
          </w:tcPr>
          <w:p>
            <w:pPr>
              <w:widowControl/>
              <w:spacing w:line="240" w:lineRule="auto"/>
              <w:ind w:firstLine="0" w:firstLineChars="0"/>
              <w:jc w:val="center"/>
              <w:textAlignment w:val="center"/>
              <w:rPr>
                <w:color w:val="auto"/>
                <w:kern w:val="0"/>
                <w:sz w:val="21"/>
                <w:szCs w:val="21"/>
              </w:rPr>
            </w:pPr>
            <w:r>
              <w:rPr>
                <w:color w:val="auto"/>
                <w:sz w:val="21"/>
                <w:szCs w:val="21"/>
              </w:rPr>
              <w:t>8.84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批发和零售业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15056</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5.19</w:t>
            </w:r>
          </w:p>
        </w:tc>
        <w:tc>
          <w:tcPr>
            <w:tcW w:w="636" w:type="dxa"/>
            <w:vAlign w:val="center"/>
          </w:tcPr>
          <w:p>
            <w:pPr>
              <w:spacing w:line="240" w:lineRule="auto"/>
              <w:ind w:firstLine="0" w:firstLineChars="0"/>
              <w:jc w:val="center"/>
              <w:rPr>
                <w:color w:val="auto"/>
                <w:sz w:val="21"/>
                <w:szCs w:val="21"/>
              </w:rPr>
            </w:pPr>
            <w:r>
              <w:rPr>
                <w:color w:val="auto"/>
                <w:sz w:val="21"/>
                <w:szCs w:val="21"/>
              </w:rPr>
              <w:t>1</w:t>
            </w:r>
          </w:p>
        </w:tc>
        <w:tc>
          <w:tcPr>
            <w:tcW w:w="758" w:type="dxa"/>
            <w:vAlign w:val="center"/>
          </w:tcPr>
          <w:p>
            <w:pPr>
              <w:spacing w:line="240" w:lineRule="auto"/>
              <w:ind w:firstLine="0" w:firstLineChars="0"/>
              <w:jc w:val="center"/>
              <w:rPr>
                <w:color w:val="auto"/>
                <w:sz w:val="21"/>
                <w:szCs w:val="21"/>
              </w:rPr>
            </w:pPr>
            <w:r>
              <w:rPr>
                <w:color w:val="auto"/>
                <w:sz w:val="21"/>
                <w:szCs w:val="21"/>
              </w:rPr>
              <w:t>0.05</w:t>
            </w:r>
          </w:p>
        </w:tc>
        <w:tc>
          <w:tcPr>
            <w:tcW w:w="741" w:type="dxa"/>
            <w:vAlign w:val="center"/>
          </w:tcPr>
          <w:p>
            <w:pPr>
              <w:spacing w:line="240" w:lineRule="auto"/>
              <w:ind w:firstLine="0" w:firstLineChars="0"/>
              <w:jc w:val="center"/>
              <w:rPr>
                <w:color w:val="auto"/>
                <w:sz w:val="21"/>
                <w:szCs w:val="21"/>
              </w:rPr>
            </w:pPr>
            <w:r>
              <w:rPr>
                <w:color w:val="auto"/>
                <w:sz w:val="21"/>
                <w:szCs w:val="21"/>
              </w:rPr>
              <w:t>316</w:t>
            </w:r>
          </w:p>
        </w:tc>
        <w:tc>
          <w:tcPr>
            <w:tcW w:w="758" w:type="dxa"/>
            <w:vAlign w:val="center"/>
          </w:tcPr>
          <w:p>
            <w:pPr>
              <w:spacing w:line="240" w:lineRule="auto"/>
              <w:ind w:firstLine="0" w:firstLineChars="0"/>
              <w:jc w:val="center"/>
              <w:rPr>
                <w:color w:val="auto"/>
                <w:sz w:val="21"/>
                <w:szCs w:val="21"/>
              </w:rPr>
            </w:pPr>
            <w:r>
              <w:rPr>
                <w:color w:val="auto"/>
                <w:sz w:val="21"/>
                <w:szCs w:val="21"/>
              </w:rPr>
              <w:t>0.99</w:t>
            </w:r>
          </w:p>
        </w:tc>
        <w:tc>
          <w:tcPr>
            <w:tcW w:w="846" w:type="dxa"/>
            <w:vAlign w:val="center"/>
          </w:tcPr>
          <w:p>
            <w:pPr>
              <w:spacing w:line="240" w:lineRule="auto"/>
              <w:ind w:firstLine="0" w:firstLineChars="0"/>
              <w:jc w:val="center"/>
              <w:rPr>
                <w:color w:val="auto"/>
                <w:sz w:val="21"/>
                <w:szCs w:val="21"/>
              </w:rPr>
            </w:pPr>
            <w:r>
              <w:rPr>
                <w:color w:val="auto"/>
                <w:sz w:val="21"/>
                <w:szCs w:val="21"/>
              </w:rPr>
              <w:t>8555</w:t>
            </w:r>
          </w:p>
        </w:tc>
        <w:tc>
          <w:tcPr>
            <w:tcW w:w="758" w:type="dxa"/>
            <w:vAlign w:val="center"/>
          </w:tcPr>
          <w:p>
            <w:pPr>
              <w:spacing w:line="240" w:lineRule="auto"/>
              <w:ind w:firstLine="0" w:firstLineChars="0"/>
              <w:jc w:val="center"/>
              <w:rPr>
                <w:color w:val="auto"/>
                <w:sz w:val="21"/>
                <w:szCs w:val="21"/>
              </w:rPr>
            </w:pPr>
            <w:r>
              <w:rPr>
                <w:color w:val="auto"/>
                <w:sz w:val="21"/>
                <w:szCs w:val="21"/>
              </w:rPr>
              <w:t>5.84</w:t>
            </w:r>
          </w:p>
        </w:tc>
        <w:tc>
          <w:tcPr>
            <w:tcW w:w="846" w:type="dxa"/>
            <w:vAlign w:val="center"/>
          </w:tcPr>
          <w:p>
            <w:pPr>
              <w:spacing w:line="240" w:lineRule="auto"/>
              <w:ind w:firstLine="0" w:firstLineChars="0"/>
              <w:jc w:val="center"/>
              <w:rPr>
                <w:color w:val="auto"/>
                <w:sz w:val="21"/>
                <w:szCs w:val="21"/>
              </w:rPr>
            </w:pPr>
            <w:r>
              <w:rPr>
                <w:color w:val="auto"/>
                <w:sz w:val="21"/>
                <w:szCs w:val="21"/>
              </w:rPr>
              <w:t>6184</w:t>
            </w:r>
          </w:p>
        </w:tc>
        <w:tc>
          <w:tcPr>
            <w:tcW w:w="758" w:type="dxa"/>
            <w:vAlign w:val="center"/>
          </w:tcPr>
          <w:p>
            <w:pPr>
              <w:spacing w:line="240" w:lineRule="auto"/>
              <w:ind w:firstLine="0" w:firstLineChars="0"/>
              <w:jc w:val="center"/>
              <w:rPr>
                <w:color w:val="auto"/>
                <w:sz w:val="21"/>
                <w:szCs w:val="21"/>
              </w:rPr>
            </w:pPr>
            <w:r>
              <w:rPr>
                <w:color w:val="auto"/>
                <w:sz w:val="21"/>
                <w:szCs w:val="21"/>
              </w:rPr>
              <w:t>5.64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卫生和社会工作</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14652</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5.06</w:t>
            </w:r>
          </w:p>
        </w:tc>
        <w:tc>
          <w:tcPr>
            <w:tcW w:w="636" w:type="dxa"/>
            <w:vAlign w:val="center"/>
          </w:tcPr>
          <w:p>
            <w:pPr>
              <w:spacing w:line="240" w:lineRule="auto"/>
              <w:ind w:firstLine="0" w:firstLineChars="0"/>
              <w:jc w:val="center"/>
              <w:rPr>
                <w:color w:val="auto"/>
                <w:sz w:val="21"/>
                <w:szCs w:val="21"/>
              </w:rPr>
            </w:pPr>
            <w:r>
              <w:rPr>
                <w:color w:val="auto"/>
                <w:sz w:val="21"/>
                <w:szCs w:val="21"/>
              </w:rPr>
              <w:t>77</w:t>
            </w:r>
          </w:p>
        </w:tc>
        <w:tc>
          <w:tcPr>
            <w:tcW w:w="758" w:type="dxa"/>
            <w:vAlign w:val="center"/>
          </w:tcPr>
          <w:p>
            <w:pPr>
              <w:spacing w:line="240" w:lineRule="auto"/>
              <w:ind w:firstLine="0" w:firstLineChars="0"/>
              <w:jc w:val="center"/>
              <w:rPr>
                <w:color w:val="auto"/>
                <w:sz w:val="21"/>
                <w:szCs w:val="21"/>
              </w:rPr>
            </w:pPr>
            <w:r>
              <w:rPr>
                <w:color w:val="auto"/>
                <w:sz w:val="21"/>
                <w:szCs w:val="21"/>
              </w:rPr>
              <w:t>3.87</w:t>
            </w:r>
          </w:p>
        </w:tc>
        <w:tc>
          <w:tcPr>
            <w:tcW w:w="741" w:type="dxa"/>
            <w:vAlign w:val="center"/>
          </w:tcPr>
          <w:p>
            <w:pPr>
              <w:spacing w:line="240" w:lineRule="auto"/>
              <w:ind w:firstLine="0" w:firstLineChars="0"/>
              <w:jc w:val="center"/>
              <w:rPr>
                <w:color w:val="auto"/>
                <w:sz w:val="21"/>
                <w:szCs w:val="21"/>
              </w:rPr>
            </w:pPr>
            <w:r>
              <w:rPr>
                <w:color w:val="auto"/>
                <w:sz w:val="21"/>
                <w:szCs w:val="21"/>
              </w:rPr>
              <w:t>1102</w:t>
            </w:r>
          </w:p>
        </w:tc>
        <w:tc>
          <w:tcPr>
            <w:tcW w:w="758" w:type="dxa"/>
            <w:vAlign w:val="center"/>
          </w:tcPr>
          <w:p>
            <w:pPr>
              <w:spacing w:line="240" w:lineRule="auto"/>
              <w:ind w:firstLine="0" w:firstLineChars="0"/>
              <w:jc w:val="center"/>
              <w:rPr>
                <w:color w:val="auto"/>
                <w:sz w:val="21"/>
                <w:szCs w:val="21"/>
              </w:rPr>
            </w:pPr>
            <w:r>
              <w:rPr>
                <w:color w:val="auto"/>
                <w:sz w:val="21"/>
                <w:szCs w:val="21"/>
              </w:rPr>
              <w:t>3.46</w:t>
            </w:r>
          </w:p>
        </w:tc>
        <w:tc>
          <w:tcPr>
            <w:tcW w:w="846" w:type="dxa"/>
            <w:vAlign w:val="center"/>
          </w:tcPr>
          <w:p>
            <w:pPr>
              <w:spacing w:line="240" w:lineRule="auto"/>
              <w:ind w:firstLine="0" w:firstLineChars="0"/>
              <w:jc w:val="center"/>
              <w:rPr>
                <w:color w:val="auto"/>
                <w:sz w:val="21"/>
                <w:szCs w:val="21"/>
              </w:rPr>
            </w:pPr>
            <w:r>
              <w:rPr>
                <w:color w:val="auto"/>
                <w:sz w:val="21"/>
                <w:szCs w:val="21"/>
              </w:rPr>
              <w:t>5209</w:t>
            </w:r>
          </w:p>
        </w:tc>
        <w:tc>
          <w:tcPr>
            <w:tcW w:w="758" w:type="dxa"/>
            <w:vAlign w:val="center"/>
          </w:tcPr>
          <w:p>
            <w:pPr>
              <w:spacing w:line="240" w:lineRule="auto"/>
              <w:ind w:firstLine="0" w:firstLineChars="0"/>
              <w:jc w:val="center"/>
              <w:rPr>
                <w:color w:val="auto"/>
                <w:sz w:val="21"/>
                <w:szCs w:val="21"/>
              </w:rPr>
            </w:pPr>
            <w:r>
              <w:rPr>
                <w:color w:val="auto"/>
                <w:sz w:val="21"/>
                <w:szCs w:val="21"/>
              </w:rPr>
              <w:t>3.56</w:t>
            </w:r>
          </w:p>
        </w:tc>
        <w:tc>
          <w:tcPr>
            <w:tcW w:w="846" w:type="dxa"/>
            <w:vAlign w:val="center"/>
          </w:tcPr>
          <w:p>
            <w:pPr>
              <w:spacing w:line="240" w:lineRule="auto"/>
              <w:ind w:firstLine="0" w:firstLineChars="0"/>
              <w:jc w:val="center"/>
              <w:rPr>
                <w:color w:val="auto"/>
                <w:sz w:val="21"/>
                <w:szCs w:val="21"/>
              </w:rPr>
            </w:pPr>
            <w:r>
              <w:rPr>
                <w:color w:val="auto"/>
                <w:sz w:val="21"/>
                <w:szCs w:val="21"/>
              </w:rPr>
              <w:t>8264</w:t>
            </w:r>
          </w:p>
        </w:tc>
        <w:tc>
          <w:tcPr>
            <w:tcW w:w="758" w:type="dxa"/>
            <w:vAlign w:val="center"/>
          </w:tcPr>
          <w:p>
            <w:pPr>
              <w:spacing w:line="240" w:lineRule="auto"/>
              <w:ind w:firstLine="0" w:firstLineChars="0"/>
              <w:jc w:val="center"/>
              <w:rPr>
                <w:color w:val="auto"/>
                <w:sz w:val="21"/>
                <w:szCs w:val="21"/>
              </w:rPr>
            </w:pPr>
            <w:r>
              <w:rPr>
                <w:color w:val="auto"/>
                <w:sz w:val="21"/>
                <w:szCs w:val="21"/>
              </w:rPr>
              <w:t>7.54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租赁和商务服务业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10114</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3.49</w:t>
            </w:r>
          </w:p>
        </w:tc>
        <w:tc>
          <w:tcPr>
            <w:tcW w:w="636" w:type="dxa"/>
            <w:vAlign w:val="center"/>
          </w:tcPr>
          <w:p>
            <w:pPr>
              <w:spacing w:line="240" w:lineRule="auto"/>
              <w:ind w:firstLine="0" w:firstLineChars="0"/>
              <w:jc w:val="center"/>
              <w:rPr>
                <w:color w:val="auto"/>
                <w:sz w:val="21"/>
                <w:szCs w:val="21"/>
              </w:rPr>
            </w:pPr>
            <w:r>
              <w:rPr>
                <w:color w:val="auto"/>
                <w:sz w:val="21"/>
                <w:szCs w:val="21"/>
              </w:rPr>
              <w:t>1</w:t>
            </w:r>
          </w:p>
        </w:tc>
        <w:tc>
          <w:tcPr>
            <w:tcW w:w="758" w:type="dxa"/>
            <w:vAlign w:val="center"/>
          </w:tcPr>
          <w:p>
            <w:pPr>
              <w:spacing w:line="240" w:lineRule="auto"/>
              <w:ind w:firstLine="0" w:firstLineChars="0"/>
              <w:jc w:val="center"/>
              <w:rPr>
                <w:color w:val="auto"/>
                <w:sz w:val="21"/>
                <w:szCs w:val="21"/>
              </w:rPr>
            </w:pPr>
            <w:r>
              <w:rPr>
                <w:color w:val="auto"/>
                <w:sz w:val="21"/>
                <w:szCs w:val="21"/>
              </w:rPr>
              <w:t>0.05</w:t>
            </w:r>
          </w:p>
        </w:tc>
        <w:tc>
          <w:tcPr>
            <w:tcW w:w="741" w:type="dxa"/>
            <w:vAlign w:val="center"/>
          </w:tcPr>
          <w:p>
            <w:pPr>
              <w:spacing w:line="240" w:lineRule="auto"/>
              <w:ind w:firstLine="0" w:firstLineChars="0"/>
              <w:jc w:val="center"/>
              <w:rPr>
                <w:color w:val="auto"/>
                <w:sz w:val="21"/>
                <w:szCs w:val="21"/>
              </w:rPr>
            </w:pPr>
            <w:r>
              <w:rPr>
                <w:color w:val="auto"/>
                <w:sz w:val="21"/>
                <w:szCs w:val="21"/>
              </w:rPr>
              <w:t>431</w:t>
            </w:r>
          </w:p>
        </w:tc>
        <w:tc>
          <w:tcPr>
            <w:tcW w:w="758" w:type="dxa"/>
            <w:vAlign w:val="center"/>
          </w:tcPr>
          <w:p>
            <w:pPr>
              <w:spacing w:line="240" w:lineRule="auto"/>
              <w:ind w:firstLine="0" w:firstLineChars="0"/>
              <w:jc w:val="center"/>
              <w:rPr>
                <w:color w:val="auto"/>
                <w:sz w:val="21"/>
                <w:szCs w:val="21"/>
              </w:rPr>
            </w:pPr>
            <w:r>
              <w:rPr>
                <w:color w:val="auto"/>
                <w:sz w:val="21"/>
                <w:szCs w:val="21"/>
              </w:rPr>
              <w:t>1.35</w:t>
            </w:r>
          </w:p>
        </w:tc>
        <w:tc>
          <w:tcPr>
            <w:tcW w:w="846" w:type="dxa"/>
            <w:vAlign w:val="center"/>
          </w:tcPr>
          <w:p>
            <w:pPr>
              <w:spacing w:line="240" w:lineRule="auto"/>
              <w:ind w:firstLine="0" w:firstLineChars="0"/>
              <w:jc w:val="center"/>
              <w:rPr>
                <w:color w:val="auto"/>
                <w:sz w:val="21"/>
                <w:szCs w:val="21"/>
              </w:rPr>
            </w:pPr>
            <w:r>
              <w:rPr>
                <w:color w:val="auto"/>
                <w:sz w:val="21"/>
                <w:szCs w:val="21"/>
              </w:rPr>
              <w:t>5163</w:t>
            </w:r>
          </w:p>
        </w:tc>
        <w:tc>
          <w:tcPr>
            <w:tcW w:w="758" w:type="dxa"/>
            <w:vAlign w:val="center"/>
          </w:tcPr>
          <w:p>
            <w:pPr>
              <w:spacing w:line="240" w:lineRule="auto"/>
              <w:ind w:firstLine="0" w:firstLineChars="0"/>
              <w:jc w:val="center"/>
              <w:rPr>
                <w:color w:val="auto"/>
                <w:sz w:val="21"/>
                <w:szCs w:val="21"/>
              </w:rPr>
            </w:pPr>
            <w:r>
              <w:rPr>
                <w:color w:val="auto"/>
                <w:sz w:val="21"/>
                <w:szCs w:val="21"/>
              </w:rPr>
              <w:t>3.53</w:t>
            </w:r>
          </w:p>
        </w:tc>
        <w:tc>
          <w:tcPr>
            <w:tcW w:w="846" w:type="dxa"/>
            <w:vAlign w:val="center"/>
          </w:tcPr>
          <w:p>
            <w:pPr>
              <w:spacing w:line="240" w:lineRule="auto"/>
              <w:ind w:firstLine="0" w:firstLineChars="0"/>
              <w:jc w:val="center"/>
              <w:rPr>
                <w:color w:val="auto"/>
                <w:sz w:val="21"/>
                <w:szCs w:val="21"/>
              </w:rPr>
            </w:pPr>
            <w:r>
              <w:rPr>
                <w:color w:val="auto"/>
                <w:sz w:val="21"/>
                <w:szCs w:val="21"/>
              </w:rPr>
              <w:t>4519</w:t>
            </w:r>
          </w:p>
        </w:tc>
        <w:tc>
          <w:tcPr>
            <w:tcW w:w="758" w:type="dxa"/>
            <w:vAlign w:val="center"/>
          </w:tcPr>
          <w:p>
            <w:pPr>
              <w:spacing w:line="240" w:lineRule="auto"/>
              <w:ind w:firstLine="0" w:firstLineChars="0"/>
              <w:jc w:val="center"/>
              <w:rPr>
                <w:color w:val="auto"/>
                <w:sz w:val="21"/>
                <w:szCs w:val="21"/>
              </w:rPr>
            </w:pPr>
            <w:r>
              <w:rPr>
                <w:color w:val="auto"/>
                <w:sz w:val="21"/>
                <w:szCs w:val="21"/>
              </w:rPr>
              <w:t>4.12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交通运输、仓储和邮政业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10076</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3.48</w:t>
            </w:r>
          </w:p>
        </w:tc>
        <w:tc>
          <w:tcPr>
            <w:tcW w:w="636" w:type="dxa"/>
            <w:vAlign w:val="center"/>
          </w:tcPr>
          <w:p>
            <w:pPr>
              <w:spacing w:line="240" w:lineRule="auto"/>
              <w:ind w:firstLine="0" w:firstLineChars="0"/>
              <w:jc w:val="center"/>
              <w:rPr>
                <w:color w:val="auto"/>
                <w:sz w:val="21"/>
                <w:szCs w:val="21"/>
              </w:rPr>
            </w:pPr>
            <w:r>
              <w:rPr>
                <w:color w:val="auto"/>
                <w:sz w:val="21"/>
                <w:szCs w:val="21"/>
              </w:rPr>
              <w:t>18</w:t>
            </w:r>
          </w:p>
        </w:tc>
        <w:tc>
          <w:tcPr>
            <w:tcW w:w="758" w:type="dxa"/>
            <w:vAlign w:val="center"/>
          </w:tcPr>
          <w:p>
            <w:pPr>
              <w:spacing w:line="240" w:lineRule="auto"/>
              <w:ind w:firstLine="0" w:firstLineChars="0"/>
              <w:jc w:val="center"/>
              <w:rPr>
                <w:color w:val="auto"/>
                <w:sz w:val="21"/>
                <w:szCs w:val="21"/>
              </w:rPr>
            </w:pPr>
            <w:r>
              <w:rPr>
                <w:color w:val="auto"/>
                <w:sz w:val="21"/>
                <w:szCs w:val="21"/>
              </w:rPr>
              <w:t>0.91</w:t>
            </w:r>
          </w:p>
        </w:tc>
        <w:tc>
          <w:tcPr>
            <w:tcW w:w="741" w:type="dxa"/>
            <w:vAlign w:val="center"/>
          </w:tcPr>
          <w:p>
            <w:pPr>
              <w:spacing w:line="240" w:lineRule="auto"/>
              <w:ind w:firstLine="0" w:firstLineChars="0"/>
              <w:jc w:val="center"/>
              <w:rPr>
                <w:color w:val="auto"/>
                <w:sz w:val="21"/>
                <w:szCs w:val="21"/>
              </w:rPr>
            </w:pPr>
            <w:r>
              <w:rPr>
                <w:color w:val="auto"/>
                <w:sz w:val="21"/>
                <w:szCs w:val="21"/>
              </w:rPr>
              <w:t>504</w:t>
            </w:r>
          </w:p>
        </w:tc>
        <w:tc>
          <w:tcPr>
            <w:tcW w:w="758" w:type="dxa"/>
            <w:vAlign w:val="center"/>
          </w:tcPr>
          <w:p>
            <w:pPr>
              <w:spacing w:line="240" w:lineRule="auto"/>
              <w:ind w:firstLine="0" w:firstLineChars="0"/>
              <w:jc w:val="center"/>
              <w:rPr>
                <w:color w:val="auto"/>
                <w:sz w:val="21"/>
                <w:szCs w:val="21"/>
              </w:rPr>
            </w:pPr>
            <w:r>
              <w:rPr>
                <w:color w:val="auto"/>
                <w:sz w:val="21"/>
                <w:szCs w:val="21"/>
              </w:rPr>
              <w:t>1.58</w:t>
            </w:r>
          </w:p>
        </w:tc>
        <w:tc>
          <w:tcPr>
            <w:tcW w:w="846" w:type="dxa"/>
            <w:vAlign w:val="center"/>
          </w:tcPr>
          <w:p>
            <w:pPr>
              <w:spacing w:line="240" w:lineRule="auto"/>
              <w:ind w:firstLine="0" w:firstLineChars="0"/>
              <w:jc w:val="center"/>
              <w:rPr>
                <w:color w:val="auto"/>
                <w:sz w:val="21"/>
                <w:szCs w:val="21"/>
              </w:rPr>
            </w:pPr>
            <w:r>
              <w:rPr>
                <w:color w:val="auto"/>
                <w:sz w:val="21"/>
                <w:szCs w:val="21"/>
              </w:rPr>
              <w:t>2285</w:t>
            </w:r>
          </w:p>
        </w:tc>
        <w:tc>
          <w:tcPr>
            <w:tcW w:w="758" w:type="dxa"/>
            <w:vAlign w:val="center"/>
          </w:tcPr>
          <w:p>
            <w:pPr>
              <w:spacing w:line="240" w:lineRule="auto"/>
              <w:ind w:firstLine="0" w:firstLineChars="0"/>
              <w:jc w:val="center"/>
              <w:rPr>
                <w:color w:val="auto"/>
                <w:sz w:val="21"/>
                <w:szCs w:val="21"/>
              </w:rPr>
            </w:pPr>
            <w:r>
              <w:rPr>
                <w:color w:val="auto"/>
                <w:sz w:val="21"/>
                <w:szCs w:val="21"/>
              </w:rPr>
              <w:t>1.56</w:t>
            </w:r>
          </w:p>
        </w:tc>
        <w:tc>
          <w:tcPr>
            <w:tcW w:w="846" w:type="dxa"/>
            <w:vAlign w:val="center"/>
          </w:tcPr>
          <w:p>
            <w:pPr>
              <w:spacing w:line="240" w:lineRule="auto"/>
              <w:ind w:firstLine="0" w:firstLineChars="0"/>
              <w:jc w:val="center"/>
              <w:rPr>
                <w:color w:val="auto"/>
                <w:sz w:val="21"/>
                <w:szCs w:val="21"/>
              </w:rPr>
            </w:pPr>
            <w:r>
              <w:rPr>
                <w:color w:val="auto"/>
                <w:sz w:val="21"/>
                <w:szCs w:val="21"/>
              </w:rPr>
              <w:t>7269</w:t>
            </w:r>
          </w:p>
        </w:tc>
        <w:tc>
          <w:tcPr>
            <w:tcW w:w="758" w:type="dxa"/>
            <w:vAlign w:val="center"/>
          </w:tcPr>
          <w:p>
            <w:pPr>
              <w:spacing w:line="240" w:lineRule="auto"/>
              <w:ind w:firstLine="0" w:firstLineChars="0"/>
              <w:jc w:val="center"/>
              <w:rPr>
                <w:color w:val="auto"/>
                <w:sz w:val="21"/>
                <w:szCs w:val="21"/>
              </w:rPr>
            </w:pPr>
            <w:r>
              <w:rPr>
                <w:color w:val="auto"/>
                <w:sz w:val="21"/>
                <w:szCs w:val="21"/>
              </w:rPr>
              <w:t>6.63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科学研究和技术服务业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9343</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3.22</w:t>
            </w:r>
          </w:p>
        </w:tc>
        <w:tc>
          <w:tcPr>
            <w:tcW w:w="636" w:type="dxa"/>
            <w:vAlign w:val="center"/>
          </w:tcPr>
          <w:p>
            <w:pPr>
              <w:spacing w:line="240" w:lineRule="auto"/>
              <w:ind w:firstLine="0" w:firstLineChars="0"/>
              <w:jc w:val="center"/>
              <w:rPr>
                <w:color w:val="auto"/>
                <w:sz w:val="21"/>
                <w:szCs w:val="21"/>
              </w:rPr>
            </w:pPr>
            <w:r>
              <w:rPr>
                <w:color w:val="auto"/>
                <w:sz w:val="21"/>
                <w:szCs w:val="21"/>
              </w:rPr>
              <w:t>270</w:t>
            </w:r>
          </w:p>
        </w:tc>
        <w:tc>
          <w:tcPr>
            <w:tcW w:w="758" w:type="dxa"/>
            <w:vAlign w:val="center"/>
          </w:tcPr>
          <w:p>
            <w:pPr>
              <w:spacing w:line="240" w:lineRule="auto"/>
              <w:ind w:firstLine="0" w:firstLineChars="0"/>
              <w:jc w:val="center"/>
              <w:rPr>
                <w:color w:val="auto"/>
                <w:sz w:val="21"/>
                <w:szCs w:val="21"/>
              </w:rPr>
            </w:pPr>
            <w:r>
              <w:rPr>
                <w:color w:val="auto"/>
                <w:sz w:val="21"/>
                <w:szCs w:val="21"/>
              </w:rPr>
              <w:t>13.58</w:t>
            </w:r>
          </w:p>
        </w:tc>
        <w:tc>
          <w:tcPr>
            <w:tcW w:w="741" w:type="dxa"/>
            <w:vAlign w:val="center"/>
          </w:tcPr>
          <w:p>
            <w:pPr>
              <w:spacing w:line="240" w:lineRule="auto"/>
              <w:ind w:firstLine="0" w:firstLineChars="0"/>
              <w:jc w:val="center"/>
              <w:rPr>
                <w:color w:val="auto"/>
                <w:sz w:val="21"/>
                <w:szCs w:val="21"/>
              </w:rPr>
            </w:pPr>
            <w:r>
              <w:rPr>
                <w:color w:val="auto"/>
                <w:sz w:val="21"/>
                <w:szCs w:val="21"/>
              </w:rPr>
              <w:t>3760</w:t>
            </w:r>
          </w:p>
        </w:tc>
        <w:tc>
          <w:tcPr>
            <w:tcW w:w="758" w:type="dxa"/>
            <w:vAlign w:val="center"/>
          </w:tcPr>
          <w:p>
            <w:pPr>
              <w:spacing w:line="240" w:lineRule="auto"/>
              <w:ind w:firstLine="0" w:firstLineChars="0"/>
              <w:jc w:val="center"/>
              <w:rPr>
                <w:color w:val="auto"/>
                <w:sz w:val="21"/>
                <w:szCs w:val="21"/>
              </w:rPr>
            </w:pPr>
            <w:r>
              <w:rPr>
                <w:color w:val="auto"/>
                <w:sz w:val="21"/>
                <w:szCs w:val="21"/>
              </w:rPr>
              <w:t>11.8</w:t>
            </w:r>
          </w:p>
        </w:tc>
        <w:tc>
          <w:tcPr>
            <w:tcW w:w="846" w:type="dxa"/>
            <w:vAlign w:val="center"/>
          </w:tcPr>
          <w:p>
            <w:pPr>
              <w:spacing w:line="240" w:lineRule="auto"/>
              <w:ind w:firstLine="0" w:firstLineChars="0"/>
              <w:jc w:val="center"/>
              <w:rPr>
                <w:color w:val="auto"/>
                <w:sz w:val="21"/>
                <w:szCs w:val="21"/>
              </w:rPr>
            </w:pPr>
            <w:r>
              <w:rPr>
                <w:color w:val="auto"/>
                <w:sz w:val="21"/>
                <w:szCs w:val="21"/>
              </w:rPr>
              <w:t>3256</w:t>
            </w:r>
          </w:p>
        </w:tc>
        <w:tc>
          <w:tcPr>
            <w:tcW w:w="758" w:type="dxa"/>
            <w:vAlign w:val="center"/>
          </w:tcPr>
          <w:p>
            <w:pPr>
              <w:spacing w:line="240" w:lineRule="auto"/>
              <w:ind w:firstLine="0" w:firstLineChars="0"/>
              <w:jc w:val="center"/>
              <w:rPr>
                <w:color w:val="auto"/>
                <w:sz w:val="21"/>
                <w:szCs w:val="21"/>
              </w:rPr>
            </w:pPr>
            <w:r>
              <w:rPr>
                <w:color w:val="auto"/>
                <w:sz w:val="21"/>
                <w:szCs w:val="21"/>
              </w:rPr>
              <w:t>2.22</w:t>
            </w:r>
          </w:p>
        </w:tc>
        <w:tc>
          <w:tcPr>
            <w:tcW w:w="846" w:type="dxa"/>
            <w:vAlign w:val="center"/>
          </w:tcPr>
          <w:p>
            <w:pPr>
              <w:spacing w:line="240" w:lineRule="auto"/>
              <w:ind w:firstLine="0" w:firstLineChars="0"/>
              <w:jc w:val="center"/>
              <w:rPr>
                <w:color w:val="auto"/>
                <w:sz w:val="21"/>
                <w:szCs w:val="21"/>
              </w:rPr>
            </w:pPr>
            <w:r>
              <w:rPr>
                <w:color w:val="auto"/>
                <w:sz w:val="21"/>
                <w:szCs w:val="21"/>
              </w:rPr>
              <w:t>2057</w:t>
            </w:r>
          </w:p>
        </w:tc>
        <w:tc>
          <w:tcPr>
            <w:tcW w:w="758" w:type="dxa"/>
            <w:vAlign w:val="center"/>
          </w:tcPr>
          <w:p>
            <w:pPr>
              <w:spacing w:line="240" w:lineRule="auto"/>
              <w:ind w:firstLine="0" w:firstLineChars="0"/>
              <w:jc w:val="center"/>
              <w:rPr>
                <w:color w:val="auto"/>
                <w:sz w:val="21"/>
                <w:szCs w:val="21"/>
              </w:rPr>
            </w:pPr>
            <w:r>
              <w:rPr>
                <w:color w:val="auto"/>
                <w:sz w:val="21"/>
                <w:szCs w:val="21"/>
              </w:rPr>
              <w:t>1.88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文化、体育和娱乐业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8543</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2.95</w:t>
            </w:r>
          </w:p>
        </w:tc>
        <w:tc>
          <w:tcPr>
            <w:tcW w:w="636" w:type="dxa"/>
            <w:vAlign w:val="center"/>
          </w:tcPr>
          <w:p>
            <w:pPr>
              <w:spacing w:line="240" w:lineRule="auto"/>
              <w:ind w:firstLine="0" w:firstLineChars="0"/>
              <w:jc w:val="center"/>
              <w:rPr>
                <w:color w:val="auto"/>
                <w:sz w:val="21"/>
                <w:szCs w:val="21"/>
              </w:rPr>
            </w:pPr>
            <w:r>
              <w:rPr>
                <w:color w:val="auto"/>
                <w:sz w:val="21"/>
                <w:szCs w:val="21"/>
              </w:rPr>
              <w:t>11</w:t>
            </w:r>
          </w:p>
        </w:tc>
        <w:tc>
          <w:tcPr>
            <w:tcW w:w="758" w:type="dxa"/>
            <w:vAlign w:val="center"/>
          </w:tcPr>
          <w:p>
            <w:pPr>
              <w:spacing w:line="240" w:lineRule="auto"/>
              <w:ind w:firstLine="0" w:firstLineChars="0"/>
              <w:jc w:val="center"/>
              <w:rPr>
                <w:color w:val="auto"/>
                <w:sz w:val="21"/>
                <w:szCs w:val="21"/>
              </w:rPr>
            </w:pPr>
            <w:r>
              <w:rPr>
                <w:color w:val="auto"/>
                <w:sz w:val="21"/>
                <w:szCs w:val="21"/>
              </w:rPr>
              <w:t>0.55</w:t>
            </w:r>
          </w:p>
        </w:tc>
        <w:tc>
          <w:tcPr>
            <w:tcW w:w="741" w:type="dxa"/>
            <w:vAlign w:val="center"/>
          </w:tcPr>
          <w:p>
            <w:pPr>
              <w:spacing w:line="240" w:lineRule="auto"/>
              <w:ind w:firstLine="0" w:firstLineChars="0"/>
              <w:jc w:val="center"/>
              <w:rPr>
                <w:color w:val="auto"/>
                <w:sz w:val="21"/>
                <w:szCs w:val="21"/>
              </w:rPr>
            </w:pPr>
            <w:r>
              <w:rPr>
                <w:color w:val="auto"/>
                <w:sz w:val="21"/>
                <w:szCs w:val="21"/>
              </w:rPr>
              <w:t>405</w:t>
            </w:r>
          </w:p>
        </w:tc>
        <w:tc>
          <w:tcPr>
            <w:tcW w:w="758" w:type="dxa"/>
            <w:vAlign w:val="center"/>
          </w:tcPr>
          <w:p>
            <w:pPr>
              <w:spacing w:line="240" w:lineRule="auto"/>
              <w:ind w:firstLine="0" w:firstLineChars="0"/>
              <w:jc w:val="center"/>
              <w:rPr>
                <w:color w:val="auto"/>
                <w:sz w:val="21"/>
                <w:szCs w:val="21"/>
              </w:rPr>
            </w:pPr>
            <w:r>
              <w:rPr>
                <w:color w:val="auto"/>
                <w:sz w:val="21"/>
                <w:szCs w:val="21"/>
              </w:rPr>
              <w:t>1.27</w:t>
            </w:r>
          </w:p>
        </w:tc>
        <w:tc>
          <w:tcPr>
            <w:tcW w:w="846" w:type="dxa"/>
            <w:vAlign w:val="center"/>
          </w:tcPr>
          <w:p>
            <w:pPr>
              <w:spacing w:line="240" w:lineRule="auto"/>
              <w:ind w:firstLine="0" w:firstLineChars="0"/>
              <w:jc w:val="center"/>
              <w:rPr>
                <w:color w:val="auto"/>
                <w:sz w:val="21"/>
                <w:szCs w:val="21"/>
              </w:rPr>
            </w:pPr>
            <w:r>
              <w:rPr>
                <w:color w:val="auto"/>
                <w:sz w:val="21"/>
                <w:szCs w:val="21"/>
              </w:rPr>
              <w:t>5835</w:t>
            </w:r>
          </w:p>
        </w:tc>
        <w:tc>
          <w:tcPr>
            <w:tcW w:w="758" w:type="dxa"/>
            <w:vAlign w:val="center"/>
          </w:tcPr>
          <w:p>
            <w:pPr>
              <w:spacing w:line="240" w:lineRule="auto"/>
              <w:ind w:firstLine="0" w:firstLineChars="0"/>
              <w:jc w:val="center"/>
              <w:rPr>
                <w:color w:val="auto"/>
                <w:sz w:val="21"/>
                <w:szCs w:val="21"/>
              </w:rPr>
            </w:pPr>
            <w:r>
              <w:rPr>
                <w:color w:val="auto"/>
                <w:sz w:val="21"/>
                <w:szCs w:val="21"/>
              </w:rPr>
              <w:t>3.99</w:t>
            </w:r>
          </w:p>
        </w:tc>
        <w:tc>
          <w:tcPr>
            <w:tcW w:w="846" w:type="dxa"/>
            <w:vAlign w:val="center"/>
          </w:tcPr>
          <w:p>
            <w:pPr>
              <w:spacing w:line="240" w:lineRule="auto"/>
              <w:ind w:firstLine="0" w:firstLineChars="0"/>
              <w:jc w:val="center"/>
              <w:rPr>
                <w:color w:val="auto"/>
                <w:sz w:val="21"/>
                <w:szCs w:val="21"/>
              </w:rPr>
            </w:pPr>
            <w:r>
              <w:rPr>
                <w:color w:val="auto"/>
                <w:sz w:val="21"/>
                <w:szCs w:val="21"/>
              </w:rPr>
              <w:t>2292</w:t>
            </w:r>
          </w:p>
        </w:tc>
        <w:tc>
          <w:tcPr>
            <w:tcW w:w="758" w:type="dxa"/>
            <w:vAlign w:val="center"/>
          </w:tcPr>
          <w:p>
            <w:pPr>
              <w:spacing w:line="240" w:lineRule="auto"/>
              <w:ind w:firstLine="0" w:firstLineChars="0"/>
              <w:jc w:val="center"/>
              <w:rPr>
                <w:color w:val="auto"/>
                <w:sz w:val="21"/>
                <w:szCs w:val="21"/>
              </w:rPr>
            </w:pPr>
            <w:r>
              <w:rPr>
                <w:color w:val="auto"/>
                <w:sz w:val="21"/>
                <w:szCs w:val="21"/>
              </w:rPr>
              <w:t>2.09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居民服务、修理和其他服务业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6562</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2.26</w:t>
            </w:r>
          </w:p>
        </w:tc>
        <w:tc>
          <w:tcPr>
            <w:tcW w:w="636" w:type="dxa"/>
            <w:vAlign w:val="center"/>
          </w:tcPr>
          <w:p>
            <w:pPr>
              <w:spacing w:line="240" w:lineRule="auto"/>
              <w:ind w:firstLine="0" w:firstLineChars="0"/>
              <w:jc w:val="center"/>
              <w:rPr>
                <w:color w:val="auto"/>
                <w:sz w:val="21"/>
                <w:szCs w:val="21"/>
              </w:rPr>
            </w:pPr>
            <w:r>
              <w:rPr>
                <w:color w:val="auto"/>
                <w:sz w:val="21"/>
                <w:szCs w:val="21"/>
              </w:rPr>
              <w:t>3</w:t>
            </w:r>
          </w:p>
        </w:tc>
        <w:tc>
          <w:tcPr>
            <w:tcW w:w="758" w:type="dxa"/>
            <w:vAlign w:val="center"/>
          </w:tcPr>
          <w:p>
            <w:pPr>
              <w:spacing w:line="240" w:lineRule="auto"/>
              <w:ind w:firstLine="0" w:firstLineChars="0"/>
              <w:jc w:val="center"/>
              <w:rPr>
                <w:color w:val="auto"/>
                <w:sz w:val="21"/>
                <w:szCs w:val="21"/>
              </w:rPr>
            </w:pPr>
            <w:r>
              <w:rPr>
                <w:color w:val="auto"/>
                <w:sz w:val="21"/>
                <w:szCs w:val="21"/>
              </w:rPr>
              <w:t>0.15</w:t>
            </w:r>
          </w:p>
        </w:tc>
        <w:tc>
          <w:tcPr>
            <w:tcW w:w="741" w:type="dxa"/>
            <w:vAlign w:val="center"/>
          </w:tcPr>
          <w:p>
            <w:pPr>
              <w:spacing w:line="240" w:lineRule="auto"/>
              <w:ind w:firstLine="0" w:firstLineChars="0"/>
              <w:jc w:val="center"/>
              <w:rPr>
                <w:color w:val="auto"/>
                <w:sz w:val="21"/>
                <w:szCs w:val="21"/>
              </w:rPr>
            </w:pPr>
            <w:r>
              <w:rPr>
                <w:color w:val="auto"/>
                <w:sz w:val="21"/>
                <w:szCs w:val="21"/>
              </w:rPr>
              <w:t>229</w:t>
            </w:r>
          </w:p>
        </w:tc>
        <w:tc>
          <w:tcPr>
            <w:tcW w:w="758" w:type="dxa"/>
            <w:vAlign w:val="center"/>
          </w:tcPr>
          <w:p>
            <w:pPr>
              <w:spacing w:line="240" w:lineRule="auto"/>
              <w:ind w:firstLine="0" w:firstLineChars="0"/>
              <w:jc w:val="center"/>
              <w:rPr>
                <w:color w:val="auto"/>
                <w:sz w:val="21"/>
                <w:szCs w:val="21"/>
              </w:rPr>
            </w:pPr>
            <w:r>
              <w:rPr>
                <w:color w:val="auto"/>
                <w:sz w:val="21"/>
                <w:szCs w:val="21"/>
              </w:rPr>
              <w:t>0.72</w:t>
            </w:r>
          </w:p>
        </w:tc>
        <w:tc>
          <w:tcPr>
            <w:tcW w:w="846" w:type="dxa"/>
            <w:vAlign w:val="center"/>
          </w:tcPr>
          <w:p>
            <w:pPr>
              <w:spacing w:line="240" w:lineRule="auto"/>
              <w:ind w:firstLine="0" w:firstLineChars="0"/>
              <w:jc w:val="center"/>
              <w:rPr>
                <w:color w:val="auto"/>
                <w:sz w:val="21"/>
                <w:szCs w:val="21"/>
              </w:rPr>
            </w:pPr>
            <w:r>
              <w:rPr>
                <w:color w:val="auto"/>
                <w:sz w:val="21"/>
                <w:szCs w:val="21"/>
              </w:rPr>
              <w:t>2764</w:t>
            </w:r>
          </w:p>
        </w:tc>
        <w:tc>
          <w:tcPr>
            <w:tcW w:w="758" w:type="dxa"/>
            <w:vAlign w:val="center"/>
          </w:tcPr>
          <w:p>
            <w:pPr>
              <w:spacing w:line="240" w:lineRule="auto"/>
              <w:ind w:firstLine="0" w:firstLineChars="0"/>
              <w:jc w:val="center"/>
              <w:rPr>
                <w:color w:val="auto"/>
                <w:sz w:val="21"/>
                <w:szCs w:val="21"/>
              </w:rPr>
            </w:pPr>
            <w:r>
              <w:rPr>
                <w:color w:val="auto"/>
                <w:sz w:val="21"/>
                <w:szCs w:val="21"/>
              </w:rPr>
              <w:t>1.89</w:t>
            </w:r>
          </w:p>
        </w:tc>
        <w:tc>
          <w:tcPr>
            <w:tcW w:w="846" w:type="dxa"/>
            <w:vAlign w:val="center"/>
          </w:tcPr>
          <w:p>
            <w:pPr>
              <w:spacing w:line="240" w:lineRule="auto"/>
              <w:ind w:firstLine="0" w:firstLineChars="0"/>
              <w:jc w:val="center"/>
              <w:rPr>
                <w:color w:val="auto"/>
                <w:sz w:val="21"/>
                <w:szCs w:val="21"/>
              </w:rPr>
            </w:pPr>
            <w:r>
              <w:rPr>
                <w:color w:val="auto"/>
                <w:sz w:val="21"/>
                <w:szCs w:val="21"/>
              </w:rPr>
              <w:t>3566</w:t>
            </w:r>
          </w:p>
        </w:tc>
        <w:tc>
          <w:tcPr>
            <w:tcW w:w="758" w:type="dxa"/>
            <w:vAlign w:val="center"/>
          </w:tcPr>
          <w:p>
            <w:pPr>
              <w:spacing w:line="240" w:lineRule="auto"/>
              <w:ind w:firstLine="0" w:firstLineChars="0"/>
              <w:jc w:val="center"/>
              <w:rPr>
                <w:color w:val="auto"/>
                <w:sz w:val="21"/>
                <w:szCs w:val="21"/>
              </w:rPr>
            </w:pPr>
            <w:r>
              <w:rPr>
                <w:color w:val="auto"/>
                <w:sz w:val="21"/>
                <w:szCs w:val="21"/>
              </w:rPr>
              <w:t>3.25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电力、热力、燃气及水生产和供应业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5712</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1.97</w:t>
            </w:r>
          </w:p>
        </w:tc>
        <w:tc>
          <w:tcPr>
            <w:tcW w:w="636" w:type="dxa"/>
            <w:vAlign w:val="center"/>
          </w:tcPr>
          <w:p>
            <w:pPr>
              <w:spacing w:line="240" w:lineRule="auto"/>
              <w:ind w:firstLine="0" w:firstLineChars="0"/>
              <w:jc w:val="center"/>
              <w:rPr>
                <w:color w:val="auto"/>
                <w:sz w:val="21"/>
                <w:szCs w:val="21"/>
              </w:rPr>
            </w:pPr>
            <w:r>
              <w:rPr>
                <w:color w:val="auto"/>
                <w:sz w:val="21"/>
                <w:szCs w:val="21"/>
              </w:rPr>
              <w:t>28</w:t>
            </w:r>
          </w:p>
        </w:tc>
        <w:tc>
          <w:tcPr>
            <w:tcW w:w="758" w:type="dxa"/>
            <w:vAlign w:val="center"/>
          </w:tcPr>
          <w:p>
            <w:pPr>
              <w:spacing w:line="240" w:lineRule="auto"/>
              <w:ind w:firstLine="0" w:firstLineChars="0"/>
              <w:jc w:val="center"/>
              <w:rPr>
                <w:color w:val="auto"/>
                <w:sz w:val="21"/>
                <w:szCs w:val="21"/>
              </w:rPr>
            </w:pPr>
            <w:r>
              <w:rPr>
                <w:color w:val="auto"/>
                <w:sz w:val="21"/>
                <w:szCs w:val="21"/>
              </w:rPr>
              <w:t>1.41</w:t>
            </w:r>
          </w:p>
        </w:tc>
        <w:tc>
          <w:tcPr>
            <w:tcW w:w="741" w:type="dxa"/>
            <w:vAlign w:val="center"/>
          </w:tcPr>
          <w:p>
            <w:pPr>
              <w:spacing w:line="240" w:lineRule="auto"/>
              <w:ind w:firstLine="0" w:firstLineChars="0"/>
              <w:jc w:val="center"/>
              <w:rPr>
                <w:color w:val="auto"/>
                <w:sz w:val="21"/>
                <w:szCs w:val="21"/>
              </w:rPr>
            </w:pPr>
            <w:r>
              <w:rPr>
                <w:color w:val="auto"/>
                <w:sz w:val="21"/>
                <w:szCs w:val="21"/>
              </w:rPr>
              <w:t>957</w:t>
            </w:r>
          </w:p>
        </w:tc>
        <w:tc>
          <w:tcPr>
            <w:tcW w:w="758" w:type="dxa"/>
            <w:vAlign w:val="center"/>
          </w:tcPr>
          <w:p>
            <w:pPr>
              <w:spacing w:line="240" w:lineRule="auto"/>
              <w:ind w:firstLine="0" w:firstLineChars="0"/>
              <w:jc w:val="center"/>
              <w:rPr>
                <w:color w:val="auto"/>
                <w:sz w:val="21"/>
                <w:szCs w:val="21"/>
              </w:rPr>
            </w:pPr>
            <w:r>
              <w:rPr>
                <w:color w:val="auto"/>
                <w:sz w:val="21"/>
                <w:szCs w:val="21"/>
              </w:rPr>
              <w:t>3</w:t>
            </w:r>
          </w:p>
        </w:tc>
        <w:tc>
          <w:tcPr>
            <w:tcW w:w="846" w:type="dxa"/>
            <w:vAlign w:val="center"/>
          </w:tcPr>
          <w:p>
            <w:pPr>
              <w:spacing w:line="240" w:lineRule="auto"/>
              <w:ind w:firstLine="0" w:firstLineChars="0"/>
              <w:jc w:val="center"/>
              <w:rPr>
                <w:color w:val="auto"/>
                <w:sz w:val="21"/>
                <w:szCs w:val="21"/>
              </w:rPr>
            </w:pPr>
            <w:r>
              <w:rPr>
                <w:color w:val="auto"/>
                <w:sz w:val="21"/>
                <w:szCs w:val="21"/>
              </w:rPr>
              <w:t>2975</w:t>
            </w:r>
          </w:p>
        </w:tc>
        <w:tc>
          <w:tcPr>
            <w:tcW w:w="758" w:type="dxa"/>
            <w:vAlign w:val="center"/>
          </w:tcPr>
          <w:p>
            <w:pPr>
              <w:spacing w:line="240" w:lineRule="auto"/>
              <w:ind w:firstLine="0" w:firstLineChars="0"/>
              <w:jc w:val="center"/>
              <w:rPr>
                <w:color w:val="auto"/>
                <w:sz w:val="21"/>
                <w:szCs w:val="21"/>
              </w:rPr>
            </w:pPr>
            <w:r>
              <w:rPr>
                <w:color w:val="auto"/>
                <w:sz w:val="21"/>
                <w:szCs w:val="21"/>
              </w:rPr>
              <w:t>2.03</w:t>
            </w:r>
          </w:p>
        </w:tc>
        <w:tc>
          <w:tcPr>
            <w:tcW w:w="846" w:type="dxa"/>
            <w:vAlign w:val="center"/>
          </w:tcPr>
          <w:p>
            <w:pPr>
              <w:spacing w:line="240" w:lineRule="auto"/>
              <w:ind w:firstLine="0" w:firstLineChars="0"/>
              <w:jc w:val="center"/>
              <w:rPr>
                <w:color w:val="auto"/>
                <w:sz w:val="21"/>
                <w:szCs w:val="21"/>
              </w:rPr>
            </w:pPr>
            <w:r>
              <w:rPr>
                <w:color w:val="auto"/>
                <w:sz w:val="21"/>
                <w:szCs w:val="21"/>
              </w:rPr>
              <w:t>1752</w:t>
            </w:r>
          </w:p>
        </w:tc>
        <w:tc>
          <w:tcPr>
            <w:tcW w:w="758" w:type="dxa"/>
            <w:vAlign w:val="center"/>
          </w:tcPr>
          <w:p>
            <w:pPr>
              <w:spacing w:line="240" w:lineRule="auto"/>
              <w:ind w:firstLine="0" w:firstLineChars="0"/>
              <w:jc w:val="center"/>
              <w:rPr>
                <w:color w:val="auto"/>
                <w:sz w:val="21"/>
                <w:szCs w:val="21"/>
              </w:rPr>
            </w:pPr>
            <w:r>
              <w:rPr>
                <w:color w:val="auto"/>
                <w:sz w:val="21"/>
                <w:szCs w:val="21"/>
              </w:rPr>
              <w:t>1.6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金融业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5175</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1.79</w:t>
            </w:r>
          </w:p>
        </w:tc>
        <w:tc>
          <w:tcPr>
            <w:tcW w:w="636" w:type="dxa"/>
            <w:vAlign w:val="center"/>
          </w:tcPr>
          <w:p>
            <w:pPr>
              <w:spacing w:line="240" w:lineRule="auto"/>
              <w:ind w:firstLine="0" w:firstLineChars="0"/>
              <w:jc w:val="center"/>
              <w:rPr>
                <w:color w:val="auto"/>
                <w:sz w:val="21"/>
                <w:szCs w:val="21"/>
              </w:rPr>
            </w:pPr>
            <w:r>
              <w:rPr>
                <w:color w:val="auto"/>
                <w:sz w:val="21"/>
                <w:szCs w:val="21"/>
              </w:rPr>
              <w:t>4</w:t>
            </w:r>
          </w:p>
        </w:tc>
        <w:tc>
          <w:tcPr>
            <w:tcW w:w="758" w:type="dxa"/>
            <w:vAlign w:val="center"/>
          </w:tcPr>
          <w:p>
            <w:pPr>
              <w:spacing w:line="240" w:lineRule="auto"/>
              <w:ind w:firstLine="0" w:firstLineChars="0"/>
              <w:jc w:val="center"/>
              <w:rPr>
                <w:color w:val="auto"/>
                <w:sz w:val="21"/>
                <w:szCs w:val="21"/>
              </w:rPr>
            </w:pPr>
            <w:r>
              <w:rPr>
                <w:color w:val="auto"/>
                <w:sz w:val="21"/>
                <w:szCs w:val="21"/>
              </w:rPr>
              <w:t>0.2</w:t>
            </w:r>
          </w:p>
        </w:tc>
        <w:tc>
          <w:tcPr>
            <w:tcW w:w="741" w:type="dxa"/>
            <w:vAlign w:val="center"/>
          </w:tcPr>
          <w:p>
            <w:pPr>
              <w:spacing w:line="240" w:lineRule="auto"/>
              <w:ind w:firstLine="0" w:firstLineChars="0"/>
              <w:jc w:val="center"/>
              <w:rPr>
                <w:color w:val="auto"/>
                <w:sz w:val="21"/>
                <w:szCs w:val="21"/>
              </w:rPr>
            </w:pPr>
            <w:r>
              <w:rPr>
                <w:color w:val="auto"/>
                <w:sz w:val="21"/>
                <w:szCs w:val="21"/>
              </w:rPr>
              <w:t>1540</w:t>
            </w:r>
          </w:p>
        </w:tc>
        <w:tc>
          <w:tcPr>
            <w:tcW w:w="758" w:type="dxa"/>
            <w:vAlign w:val="center"/>
          </w:tcPr>
          <w:p>
            <w:pPr>
              <w:spacing w:line="240" w:lineRule="auto"/>
              <w:ind w:firstLine="0" w:firstLineChars="0"/>
              <w:jc w:val="center"/>
              <w:rPr>
                <w:color w:val="auto"/>
                <w:sz w:val="21"/>
                <w:szCs w:val="21"/>
              </w:rPr>
            </w:pPr>
            <w:r>
              <w:rPr>
                <w:color w:val="auto"/>
                <w:sz w:val="21"/>
                <w:szCs w:val="21"/>
              </w:rPr>
              <w:t>4.83</w:t>
            </w:r>
          </w:p>
        </w:tc>
        <w:tc>
          <w:tcPr>
            <w:tcW w:w="846" w:type="dxa"/>
            <w:vAlign w:val="center"/>
          </w:tcPr>
          <w:p>
            <w:pPr>
              <w:spacing w:line="240" w:lineRule="auto"/>
              <w:ind w:firstLine="0" w:firstLineChars="0"/>
              <w:jc w:val="center"/>
              <w:rPr>
                <w:color w:val="auto"/>
                <w:sz w:val="21"/>
                <w:szCs w:val="21"/>
              </w:rPr>
            </w:pPr>
            <w:r>
              <w:rPr>
                <w:color w:val="auto"/>
                <w:sz w:val="21"/>
                <w:szCs w:val="21"/>
              </w:rPr>
              <w:t>2512</w:t>
            </w:r>
          </w:p>
        </w:tc>
        <w:tc>
          <w:tcPr>
            <w:tcW w:w="758" w:type="dxa"/>
            <w:vAlign w:val="center"/>
          </w:tcPr>
          <w:p>
            <w:pPr>
              <w:spacing w:line="240" w:lineRule="auto"/>
              <w:ind w:firstLine="0" w:firstLineChars="0"/>
              <w:jc w:val="center"/>
              <w:rPr>
                <w:color w:val="auto"/>
                <w:sz w:val="21"/>
                <w:szCs w:val="21"/>
              </w:rPr>
            </w:pPr>
            <w:r>
              <w:rPr>
                <w:color w:val="auto"/>
                <w:sz w:val="21"/>
                <w:szCs w:val="21"/>
              </w:rPr>
              <w:t>1.72</w:t>
            </w:r>
          </w:p>
        </w:tc>
        <w:tc>
          <w:tcPr>
            <w:tcW w:w="846" w:type="dxa"/>
            <w:vAlign w:val="center"/>
          </w:tcPr>
          <w:p>
            <w:pPr>
              <w:spacing w:line="240" w:lineRule="auto"/>
              <w:ind w:firstLine="0" w:firstLineChars="0"/>
              <w:jc w:val="center"/>
              <w:rPr>
                <w:color w:val="auto"/>
                <w:sz w:val="21"/>
                <w:szCs w:val="21"/>
              </w:rPr>
            </w:pPr>
            <w:r>
              <w:rPr>
                <w:color w:val="auto"/>
                <w:sz w:val="21"/>
                <w:szCs w:val="21"/>
              </w:rPr>
              <w:t>1119</w:t>
            </w:r>
          </w:p>
        </w:tc>
        <w:tc>
          <w:tcPr>
            <w:tcW w:w="758" w:type="dxa"/>
            <w:vAlign w:val="center"/>
          </w:tcPr>
          <w:p>
            <w:pPr>
              <w:spacing w:line="240" w:lineRule="auto"/>
              <w:ind w:firstLine="0" w:firstLineChars="0"/>
              <w:jc w:val="center"/>
              <w:rPr>
                <w:color w:val="auto"/>
                <w:sz w:val="21"/>
                <w:szCs w:val="21"/>
              </w:rPr>
            </w:pPr>
            <w:r>
              <w:rPr>
                <w:color w:val="auto"/>
                <w:sz w:val="21"/>
                <w:szCs w:val="21"/>
              </w:rPr>
              <w:t>1.02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房地产业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4684</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1.62</w:t>
            </w:r>
          </w:p>
        </w:tc>
        <w:tc>
          <w:tcPr>
            <w:tcW w:w="636" w:type="dxa"/>
            <w:vAlign w:val="center"/>
          </w:tcPr>
          <w:p>
            <w:pPr>
              <w:spacing w:line="240" w:lineRule="auto"/>
              <w:ind w:firstLine="0" w:firstLineChars="0"/>
              <w:jc w:val="center"/>
              <w:rPr>
                <w:color w:val="auto"/>
                <w:sz w:val="21"/>
                <w:szCs w:val="21"/>
              </w:rPr>
            </w:pPr>
            <w:r>
              <w:rPr>
                <w:color w:val="auto"/>
                <w:sz w:val="21"/>
                <w:szCs w:val="21"/>
              </w:rPr>
              <w:t>0</w:t>
            </w:r>
          </w:p>
        </w:tc>
        <w:tc>
          <w:tcPr>
            <w:tcW w:w="758" w:type="dxa"/>
            <w:vAlign w:val="center"/>
          </w:tcPr>
          <w:p>
            <w:pPr>
              <w:spacing w:line="240" w:lineRule="auto"/>
              <w:ind w:firstLine="0" w:firstLineChars="0"/>
              <w:jc w:val="center"/>
              <w:rPr>
                <w:color w:val="auto"/>
                <w:sz w:val="21"/>
                <w:szCs w:val="21"/>
              </w:rPr>
            </w:pPr>
            <w:r>
              <w:rPr>
                <w:color w:val="auto"/>
                <w:sz w:val="21"/>
                <w:szCs w:val="21"/>
              </w:rPr>
              <w:t>0</w:t>
            </w:r>
          </w:p>
        </w:tc>
        <w:tc>
          <w:tcPr>
            <w:tcW w:w="741" w:type="dxa"/>
            <w:vAlign w:val="center"/>
          </w:tcPr>
          <w:p>
            <w:pPr>
              <w:spacing w:line="240" w:lineRule="auto"/>
              <w:ind w:firstLine="0" w:firstLineChars="0"/>
              <w:jc w:val="center"/>
              <w:rPr>
                <w:color w:val="auto"/>
                <w:sz w:val="21"/>
                <w:szCs w:val="21"/>
              </w:rPr>
            </w:pPr>
            <w:r>
              <w:rPr>
                <w:color w:val="auto"/>
                <w:sz w:val="21"/>
                <w:szCs w:val="21"/>
              </w:rPr>
              <w:t>641</w:t>
            </w:r>
          </w:p>
        </w:tc>
        <w:tc>
          <w:tcPr>
            <w:tcW w:w="758" w:type="dxa"/>
            <w:vAlign w:val="center"/>
          </w:tcPr>
          <w:p>
            <w:pPr>
              <w:spacing w:line="240" w:lineRule="auto"/>
              <w:ind w:firstLine="0" w:firstLineChars="0"/>
              <w:jc w:val="center"/>
              <w:rPr>
                <w:color w:val="auto"/>
                <w:sz w:val="21"/>
                <w:szCs w:val="21"/>
              </w:rPr>
            </w:pPr>
            <w:r>
              <w:rPr>
                <w:color w:val="auto"/>
                <w:sz w:val="21"/>
                <w:szCs w:val="21"/>
              </w:rPr>
              <w:t>2.01</w:t>
            </w:r>
          </w:p>
        </w:tc>
        <w:tc>
          <w:tcPr>
            <w:tcW w:w="846" w:type="dxa"/>
            <w:vAlign w:val="center"/>
          </w:tcPr>
          <w:p>
            <w:pPr>
              <w:spacing w:line="240" w:lineRule="auto"/>
              <w:ind w:firstLine="0" w:firstLineChars="0"/>
              <w:jc w:val="center"/>
              <w:rPr>
                <w:color w:val="auto"/>
                <w:sz w:val="21"/>
                <w:szCs w:val="21"/>
              </w:rPr>
            </w:pPr>
            <w:r>
              <w:rPr>
                <w:color w:val="auto"/>
                <w:sz w:val="21"/>
                <w:szCs w:val="21"/>
              </w:rPr>
              <w:t>2246</w:t>
            </w:r>
          </w:p>
        </w:tc>
        <w:tc>
          <w:tcPr>
            <w:tcW w:w="758" w:type="dxa"/>
            <w:vAlign w:val="center"/>
          </w:tcPr>
          <w:p>
            <w:pPr>
              <w:spacing w:line="240" w:lineRule="auto"/>
              <w:ind w:firstLine="0" w:firstLineChars="0"/>
              <w:jc w:val="center"/>
              <w:rPr>
                <w:color w:val="auto"/>
                <w:sz w:val="21"/>
                <w:szCs w:val="21"/>
              </w:rPr>
            </w:pPr>
            <w:r>
              <w:rPr>
                <w:color w:val="auto"/>
                <w:sz w:val="21"/>
                <w:szCs w:val="21"/>
              </w:rPr>
              <w:t>1.53</w:t>
            </w:r>
          </w:p>
        </w:tc>
        <w:tc>
          <w:tcPr>
            <w:tcW w:w="846" w:type="dxa"/>
            <w:vAlign w:val="center"/>
          </w:tcPr>
          <w:p>
            <w:pPr>
              <w:spacing w:line="240" w:lineRule="auto"/>
              <w:ind w:firstLine="0" w:firstLineChars="0"/>
              <w:jc w:val="center"/>
              <w:rPr>
                <w:color w:val="auto"/>
                <w:sz w:val="21"/>
                <w:szCs w:val="21"/>
              </w:rPr>
            </w:pPr>
            <w:r>
              <w:rPr>
                <w:color w:val="auto"/>
                <w:sz w:val="21"/>
                <w:szCs w:val="21"/>
              </w:rPr>
              <w:t>1797</w:t>
            </w:r>
          </w:p>
        </w:tc>
        <w:tc>
          <w:tcPr>
            <w:tcW w:w="758" w:type="dxa"/>
            <w:vAlign w:val="center"/>
          </w:tcPr>
          <w:p>
            <w:pPr>
              <w:spacing w:line="240" w:lineRule="auto"/>
              <w:ind w:firstLine="0" w:firstLineChars="0"/>
              <w:jc w:val="center"/>
              <w:rPr>
                <w:color w:val="auto"/>
                <w:sz w:val="21"/>
                <w:szCs w:val="21"/>
              </w:rPr>
            </w:pPr>
            <w:r>
              <w:rPr>
                <w:color w:val="auto"/>
                <w:sz w:val="21"/>
                <w:szCs w:val="21"/>
              </w:rPr>
              <w:t>1.64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公共管理、社会保障和社会组织</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4405</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1.52</w:t>
            </w:r>
          </w:p>
        </w:tc>
        <w:tc>
          <w:tcPr>
            <w:tcW w:w="636" w:type="dxa"/>
            <w:vAlign w:val="center"/>
          </w:tcPr>
          <w:p>
            <w:pPr>
              <w:spacing w:line="240" w:lineRule="auto"/>
              <w:ind w:firstLine="0" w:firstLineChars="0"/>
              <w:jc w:val="center"/>
              <w:rPr>
                <w:color w:val="auto"/>
                <w:sz w:val="21"/>
                <w:szCs w:val="21"/>
              </w:rPr>
            </w:pPr>
            <w:r>
              <w:rPr>
                <w:color w:val="auto"/>
                <w:sz w:val="21"/>
                <w:szCs w:val="21"/>
              </w:rPr>
              <w:t>29</w:t>
            </w:r>
          </w:p>
        </w:tc>
        <w:tc>
          <w:tcPr>
            <w:tcW w:w="758" w:type="dxa"/>
            <w:vAlign w:val="center"/>
          </w:tcPr>
          <w:p>
            <w:pPr>
              <w:spacing w:line="240" w:lineRule="auto"/>
              <w:ind w:firstLine="0" w:firstLineChars="0"/>
              <w:jc w:val="center"/>
              <w:rPr>
                <w:color w:val="auto"/>
                <w:sz w:val="21"/>
                <w:szCs w:val="21"/>
              </w:rPr>
            </w:pPr>
            <w:r>
              <w:rPr>
                <w:color w:val="auto"/>
                <w:sz w:val="21"/>
                <w:szCs w:val="21"/>
              </w:rPr>
              <w:t>1.46</w:t>
            </w:r>
          </w:p>
        </w:tc>
        <w:tc>
          <w:tcPr>
            <w:tcW w:w="741" w:type="dxa"/>
            <w:vAlign w:val="center"/>
          </w:tcPr>
          <w:p>
            <w:pPr>
              <w:spacing w:line="240" w:lineRule="auto"/>
              <w:ind w:firstLine="0" w:firstLineChars="0"/>
              <w:jc w:val="center"/>
              <w:rPr>
                <w:color w:val="auto"/>
                <w:sz w:val="21"/>
                <w:szCs w:val="21"/>
              </w:rPr>
            </w:pPr>
            <w:r>
              <w:rPr>
                <w:color w:val="auto"/>
                <w:sz w:val="21"/>
                <w:szCs w:val="21"/>
              </w:rPr>
              <w:t>1315</w:t>
            </w:r>
          </w:p>
        </w:tc>
        <w:tc>
          <w:tcPr>
            <w:tcW w:w="758" w:type="dxa"/>
            <w:vAlign w:val="center"/>
          </w:tcPr>
          <w:p>
            <w:pPr>
              <w:spacing w:line="240" w:lineRule="auto"/>
              <w:ind w:firstLine="0" w:firstLineChars="0"/>
              <w:jc w:val="center"/>
              <w:rPr>
                <w:color w:val="auto"/>
                <w:sz w:val="21"/>
                <w:szCs w:val="21"/>
              </w:rPr>
            </w:pPr>
            <w:r>
              <w:rPr>
                <w:color w:val="auto"/>
                <w:sz w:val="21"/>
                <w:szCs w:val="21"/>
              </w:rPr>
              <w:t>4.13</w:t>
            </w:r>
          </w:p>
        </w:tc>
        <w:tc>
          <w:tcPr>
            <w:tcW w:w="846" w:type="dxa"/>
            <w:vAlign w:val="center"/>
          </w:tcPr>
          <w:p>
            <w:pPr>
              <w:spacing w:line="240" w:lineRule="auto"/>
              <w:ind w:firstLine="0" w:firstLineChars="0"/>
              <w:jc w:val="center"/>
              <w:rPr>
                <w:color w:val="auto"/>
                <w:sz w:val="21"/>
                <w:szCs w:val="21"/>
              </w:rPr>
            </w:pPr>
            <w:r>
              <w:rPr>
                <w:color w:val="auto"/>
                <w:sz w:val="21"/>
                <w:szCs w:val="21"/>
              </w:rPr>
              <w:t>1879</w:t>
            </w:r>
          </w:p>
        </w:tc>
        <w:tc>
          <w:tcPr>
            <w:tcW w:w="758" w:type="dxa"/>
            <w:vAlign w:val="center"/>
          </w:tcPr>
          <w:p>
            <w:pPr>
              <w:spacing w:line="240" w:lineRule="auto"/>
              <w:ind w:firstLine="0" w:firstLineChars="0"/>
              <w:jc w:val="center"/>
              <w:rPr>
                <w:color w:val="auto"/>
                <w:sz w:val="21"/>
                <w:szCs w:val="21"/>
              </w:rPr>
            </w:pPr>
            <w:r>
              <w:rPr>
                <w:color w:val="auto"/>
                <w:sz w:val="21"/>
                <w:szCs w:val="21"/>
              </w:rPr>
              <w:t>1.28</w:t>
            </w:r>
          </w:p>
        </w:tc>
        <w:tc>
          <w:tcPr>
            <w:tcW w:w="846" w:type="dxa"/>
            <w:vAlign w:val="center"/>
          </w:tcPr>
          <w:p>
            <w:pPr>
              <w:spacing w:line="240" w:lineRule="auto"/>
              <w:ind w:firstLine="0" w:firstLineChars="0"/>
              <w:jc w:val="center"/>
              <w:rPr>
                <w:color w:val="auto"/>
                <w:sz w:val="21"/>
                <w:szCs w:val="21"/>
              </w:rPr>
            </w:pPr>
            <w:r>
              <w:rPr>
                <w:color w:val="auto"/>
                <w:sz w:val="21"/>
                <w:szCs w:val="21"/>
              </w:rPr>
              <w:t>1182</w:t>
            </w:r>
          </w:p>
        </w:tc>
        <w:tc>
          <w:tcPr>
            <w:tcW w:w="758" w:type="dxa"/>
            <w:vAlign w:val="center"/>
          </w:tcPr>
          <w:p>
            <w:pPr>
              <w:spacing w:line="240" w:lineRule="auto"/>
              <w:ind w:firstLine="0" w:firstLineChars="0"/>
              <w:jc w:val="center"/>
              <w:rPr>
                <w:color w:val="auto"/>
                <w:sz w:val="21"/>
                <w:szCs w:val="21"/>
              </w:rPr>
            </w:pPr>
            <w:r>
              <w:rPr>
                <w:color w:val="auto"/>
                <w:sz w:val="21"/>
                <w:szCs w:val="21"/>
              </w:rPr>
              <w:t>1.08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农、林、牧、渔业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3758</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1.3</w:t>
            </w:r>
          </w:p>
        </w:tc>
        <w:tc>
          <w:tcPr>
            <w:tcW w:w="636" w:type="dxa"/>
            <w:vAlign w:val="center"/>
          </w:tcPr>
          <w:p>
            <w:pPr>
              <w:spacing w:line="240" w:lineRule="auto"/>
              <w:ind w:firstLine="0" w:firstLineChars="0"/>
              <w:jc w:val="center"/>
              <w:rPr>
                <w:color w:val="auto"/>
                <w:sz w:val="21"/>
                <w:szCs w:val="21"/>
              </w:rPr>
            </w:pPr>
            <w:r>
              <w:rPr>
                <w:color w:val="auto"/>
                <w:sz w:val="21"/>
                <w:szCs w:val="21"/>
              </w:rPr>
              <w:t>48</w:t>
            </w:r>
          </w:p>
        </w:tc>
        <w:tc>
          <w:tcPr>
            <w:tcW w:w="758" w:type="dxa"/>
            <w:vAlign w:val="center"/>
          </w:tcPr>
          <w:p>
            <w:pPr>
              <w:spacing w:line="240" w:lineRule="auto"/>
              <w:ind w:firstLine="0" w:firstLineChars="0"/>
              <w:jc w:val="center"/>
              <w:rPr>
                <w:color w:val="auto"/>
                <w:sz w:val="21"/>
                <w:szCs w:val="21"/>
              </w:rPr>
            </w:pPr>
            <w:r>
              <w:rPr>
                <w:color w:val="auto"/>
                <w:sz w:val="21"/>
                <w:szCs w:val="21"/>
              </w:rPr>
              <w:t>2.41</w:t>
            </w:r>
          </w:p>
        </w:tc>
        <w:tc>
          <w:tcPr>
            <w:tcW w:w="741" w:type="dxa"/>
            <w:vAlign w:val="center"/>
          </w:tcPr>
          <w:p>
            <w:pPr>
              <w:spacing w:line="240" w:lineRule="auto"/>
              <w:ind w:firstLine="0" w:firstLineChars="0"/>
              <w:jc w:val="center"/>
              <w:rPr>
                <w:color w:val="auto"/>
                <w:sz w:val="21"/>
                <w:szCs w:val="21"/>
              </w:rPr>
            </w:pPr>
            <w:r>
              <w:rPr>
                <w:color w:val="auto"/>
                <w:sz w:val="21"/>
                <w:szCs w:val="21"/>
              </w:rPr>
              <w:t>442</w:t>
            </w:r>
          </w:p>
        </w:tc>
        <w:tc>
          <w:tcPr>
            <w:tcW w:w="758" w:type="dxa"/>
            <w:vAlign w:val="center"/>
          </w:tcPr>
          <w:p>
            <w:pPr>
              <w:spacing w:line="240" w:lineRule="auto"/>
              <w:ind w:firstLine="0" w:firstLineChars="0"/>
              <w:jc w:val="center"/>
              <w:rPr>
                <w:color w:val="auto"/>
                <w:sz w:val="21"/>
                <w:szCs w:val="21"/>
              </w:rPr>
            </w:pPr>
            <w:r>
              <w:rPr>
                <w:color w:val="auto"/>
                <w:sz w:val="21"/>
                <w:szCs w:val="21"/>
              </w:rPr>
              <w:t>1.39</w:t>
            </w:r>
          </w:p>
        </w:tc>
        <w:tc>
          <w:tcPr>
            <w:tcW w:w="846" w:type="dxa"/>
            <w:vAlign w:val="center"/>
          </w:tcPr>
          <w:p>
            <w:pPr>
              <w:spacing w:line="240" w:lineRule="auto"/>
              <w:ind w:firstLine="0" w:firstLineChars="0"/>
              <w:jc w:val="center"/>
              <w:rPr>
                <w:color w:val="auto"/>
                <w:sz w:val="21"/>
                <w:szCs w:val="21"/>
              </w:rPr>
            </w:pPr>
            <w:r>
              <w:rPr>
                <w:color w:val="auto"/>
                <w:sz w:val="21"/>
                <w:szCs w:val="21"/>
              </w:rPr>
              <w:t>1696</w:t>
            </w:r>
          </w:p>
        </w:tc>
        <w:tc>
          <w:tcPr>
            <w:tcW w:w="758" w:type="dxa"/>
            <w:vAlign w:val="center"/>
          </w:tcPr>
          <w:p>
            <w:pPr>
              <w:spacing w:line="240" w:lineRule="auto"/>
              <w:ind w:firstLine="0" w:firstLineChars="0"/>
              <w:jc w:val="center"/>
              <w:rPr>
                <w:color w:val="auto"/>
                <w:sz w:val="21"/>
                <w:szCs w:val="21"/>
              </w:rPr>
            </w:pPr>
            <w:r>
              <w:rPr>
                <w:color w:val="auto"/>
                <w:sz w:val="21"/>
                <w:szCs w:val="21"/>
              </w:rPr>
              <w:t>1.16</w:t>
            </w:r>
          </w:p>
        </w:tc>
        <w:tc>
          <w:tcPr>
            <w:tcW w:w="846" w:type="dxa"/>
            <w:vAlign w:val="center"/>
          </w:tcPr>
          <w:p>
            <w:pPr>
              <w:spacing w:line="240" w:lineRule="auto"/>
              <w:ind w:firstLine="0" w:firstLineChars="0"/>
              <w:jc w:val="center"/>
              <w:rPr>
                <w:color w:val="auto"/>
                <w:sz w:val="21"/>
                <w:szCs w:val="21"/>
              </w:rPr>
            </w:pPr>
            <w:r>
              <w:rPr>
                <w:color w:val="auto"/>
                <w:sz w:val="21"/>
                <w:szCs w:val="21"/>
              </w:rPr>
              <w:t>1572</w:t>
            </w:r>
          </w:p>
        </w:tc>
        <w:tc>
          <w:tcPr>
            <w:tcW w:w="758" w:type="dxa"/>
            <w:vAlign w:val="center"/>
          </w:tcPr>
          <w:p>
            <w:pPr>
              <w:spacing w:line="240" w:lineRule="auto"/>
              <w:ind w:firstLine="0" w:firstLineChars="0"/>
              <w:jc w:val="center"/>
              <w:rPr>
                <w:color w:val="auto"/>
                <w:sz w:val="21"/>
                <w:szCs w:val="21"/>
              </w:rPr>
            </w:pPr>
            <w:r>
              <w:rPr>
                <w:color w:val="auto"/>
                <w:sz w:val="21"/>
                <w:szCs w:val="21"/>
              </w:rPr>
              <w:t>1.43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住宿和餐饮业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3528</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1.22</w:t>
            </w:r>
          </w:p>
        </w:tc>
        <w:tc>
          <w:tcPr>
            <w:tcW w:w="636" w:type="dxa"/>
            <w:vAlign w:val="center"/>
          </w:tcPr>
          <w:p>
            <w:pPr>
              <w:spacing w:line="240" w:lineRule="auto"/>
              <w:ind w:firstLine="0" w:firstLineChars="0"/>
              <w:jc w:val="center"/>
              <w:rPr>
                <w:color w:val="auto"/>
                <w:sz w:val="21"/>
                <w:szCs w:val="21"/>
              </w:rPr>
            </w:pPr>
            <w:r>
              <w:rPr>
                <w:color w:val="auto"/>
                <w:sz w:val="21"/>
                <w:szCs w:val="21"/>
              </w:rPr>
              <w:t>0</w:t>
            </w:r>
          </w:p>
        </w:tc>
        <w:tc>
          <w:tcPr>
            <w:tcW w:w="758" w:type="dxa"/>
            <w:vAlign w:val="center"/>
          </w:tcPr>
          <w:p>
            <w:pPr>
              <w:spacing w:line="240" w:lineRule="auto"/>
              <w:ind w:firstLine="0" w:firstLineChars="0"/>
              <w:jc w:val="center"/>
              <w:rPr>
                <w:color w:val="auto"/>
                <w:sz w:val="21"/>
                <w:szCs w:val="21"/>
              </w:rPr>
            </w:pPr>
            <w:r>
              <w:rPr>
                <w:color w:val="auto"/>
                <w:sz w:val="21"/>
                <w:szCs w:val="21"/>
              </w:rPr>
              <w:t>0</w:t>
            </w:r>
          </w:p>
        </w:tc>
        <w:tc>
          <w:tcPr>
            <w:tcW w:w="741" w:type="dxa"/>
            <w:vAlign w:val="center"/>
          </w:tcPr>
          <w:p>
            <w:pPr>
              <w:spacing w:line="240" w:lineRule="auto"/>
              <w:ind w:firstLine="0" w:firstLineChars="0"/>
              <w:jc w:val="center"/>
              <w:rPr>
                <w:color w:val="auto"/>
                <w:sz w:val="21"/>
                <w:szCs w:val="21"/>
              </w:rPr>
            </w:pPr>
            <w:r>
              <w:rPr>
                <w:color w:val="auto"/>
                <w:sz w:val="21"/>
                <w:szCs w:val="21"/>
              </w:rPr>
              <w:t>28</w:t>
            </w:r>
          </w:p>
        </w:tc>
        <w:tc>
          <w:tcPr>
            <w:tcW w:w="758" w:type="dxa"/>
            <w:vAlign w:val="center"/>
          </w:tcPr>
          <w:p>
            <w:pPr>
              <w:spacing w:line="240" w:lineRule="auto"/>
              <w:ind w:firstLine="0" w:firstLineChars="0"/>
              <w:jc w:val="center"/>
              <w:rPr>
                <w:color w:val="auto"/>
                <w:sz w:val="21"/>
                <w:szCs w:val="21"/>
              </w:rPr>
            </w:pPr>
            <w:r>
              <w:rPr>
                <w:color w:val="auto"/>
                <w:sz w:val="21"/>
                <w:szCs w:val="21"/>
              </w:rPr>
              <w:t>0.09</w:t>
            </w:r>
          </w:p>
        </w:tc>
        <w:tc>
          <w:tcPr>
            <w:tcW w:w="846" w:type="dxa"/>
            <w:vAlign w:val="center"/>
          </w:tcPr>
          <w:p>
            <w:pPr>
              <w:spacing w:line="240" w:lineRule="auto"/>
              <w:ind w:firstLine="0" w:firstLineChars="0"/>
              <w:jc w:val="center"/>
              <w:rPr>
                <w:color w:val="auto"/>
                <w:sz w:val="21"/>
                <w:szCs w:val="21"/>
              </w:rPr>
            </w:pPr>
            <w:r>
              <w:rPr>
                <w:color w:val="auto"/>
                <w:sz w:val="21"/>
                <w:szCs w:val="21"/>
              </w:rPr>
              <w:t>1334</w:t>
            </w:r>
          </w:p>
        </w:tc>
        <w:tc>
          <w:tcPr>
            <w:tcW w:w="758" w:type="dxa"/>
            <w:vAlign w:val="center"/>
          </w:tcPr>
          <w:p>
            <w:pPr>
              <w:spacing w:line="240" w:lineRule="auto"/>
              <w:ind w:firstLine="0" w:firstLineChars="0"/>
              <w:jc w:val="center"/>
              <w:rPr>
                <w:color w:val="auto"/>
                <w:sz w:val="21"/>
                <w:szCs w:val="21"/>
              </w:rPr>
            </w:pPr>
            <w:r>
              <w:rPr>
                <w:color w:val="auto"/>
                <w:sz w:val="21"/>
                <w:szCs w:val="21"/>
              </w:rPr>
              <w:t>0.91</w:t>
            </w:r>
          </w:p>
        </w:tc>
        <w:tc>
          <w:tcPr>
            <w:tcW w:w="846" w:type="dxa"/>
            <w:vAlign w:val="center"/>
          </w:tcPr>
          <w:p>
            <w:pPr>
              <w:spacing w:line="240" w:lineRule="auto"/>
              <w:ind w:firstLine="0" w:firstLineChars="0"/>
              <w:jc w:val="center"/>
              <w:rPr>
                <w:color w:val="auto"/>
                <w:sz w:val="21"/>
                <w:szCs w:val="21"/>
              </w:rPr>
            </w:pPr>
            <w:r>
              <w:rPr>
                <w:color w:val="auto"/>
                <w:sz w:val="21"/>
                <w:szCs w:val="21"/>
              </w:rPr>
              <w:t>2166</w:t>
            </w:r>
          </w:p>
        </w:tc>
        <w:tc>
          <w:tcPr>
            <w:tcW w:w="758" w:type="dxa"/>
            <w:vAlign w:val="center"/>
          </w:tcPr>
          <w:p>
            <w:pPr>
              <w:spacing w:line="240" w:lineRule="auto"/>
              <w:ind w:firstLine="0" w:firstLineChars="0"/>
              <w:jc w:val="center"/>
              <w:rPr>
                <w:color w:val="auto"/>
                <w:sz w:val="21"/>
                <w:szCs w:val="21"/>
              </w:rPr>
            </w:pPr>
            <w:r>
              <w:rPr>
                <w:color w:val="auto"/>
                <w:sz w:val="21"/>
                <w:szCs w:val="21"/>
              </w:rPr>
              <w:t>1.98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采矿业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2404</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0.83</w:t>
            </w:r>
          </w:p>
        </w:tc>
        <w:tc>
          <w:tcPr>
            <w:tcW w:w="636" w:type="dxa"/>
            <w:vAlign w:val="center"/>
          </w:tcPr>
          <w:p>
            <w:pPr>
              <w:spacing w:line="240" w:lineRule="auto"/>
              <w:ind w:firstLine="0" w:firstLineChars="0"/>
              <w:jc w:val="center"/>
              <w:rPr>
                <w:color w:val="auto"/>
                <w:sz w:val="21"/>
                <w:szCs w:val="21"/>
              </w:rPr>
            </w:pPr>
            <w:r>
              <w:rPr>
                <w:color w:val="auto"/>
                <w:sz w:val="21"/>
                <w:szCs w:val="21"/>
              </w:rPr>
              <w:t>15</w:t>
            </w:r>
          </w:p>
        </w:tc>
        <w:tc>
          <w:tcPr>
            <w:tcW w:w="758" w:type="dxa"/>
            <w:vAlign w:val="center"/>
          </w:tcPr>
          <w:p>
            <w:pPr>
              <w:spacing w:line="240" w:lineRule="auto"/>
              <w:ind w:firstLine="0" w:firstLineChars="0"/>
              <w:jc w:val="center"/>
              <w:rPr>
                <w:color w:val="auto"/>
                <w:sz w:val="21"/>
                <w:szCs w:val="21"/>
              </w:rPr>
            </w:pPr>
            <w:r>
              <w:rPr>
                <w:color w:val="auto"/>
                <w:sz w:val="21"/>
                <w:szCs w:val="21"/>
              </w:rPr>
              <w:t>0.75</w:t>
            </w:r>
          </w:p>
        </w:tc>
        <w:tc>
          <w:tcPr>
            <w:tcW w:w="741" w:type="dxa"/>
            <w:vAlign w:val="center"/>
          </w:tcPr>
          <w:p>
            <w:pPr>
              <w:spacing w:line="240" w:lineRule="auto"/>
              <w:ind w:firstLine="0" w:firstLineChars="0"/>
              <w:jc w:val="center"/>
              <w:rPr>
                <w:color w:val="auto"/>
                <w:sz w:val="21"/>
                <w:szCs w:val="21"/>
              </w:rPr>
            </w:pPr>
            <w:r>
              <w:rPr>
                <w:color w:val="auto"/>
                <w:sz w:val="21"/>
                <w:szCs w:val="21"/>
              </w:rPr>
              <w:t>358</w:t>
            </w:r>
          </w:p>
        </w:tc>
        <w:tc>
          <w:tcPr>
            <w:tcW w:w="758" w:type="dxa"/>
            <w:vAlign w:val="center"/>
          </w:tcPr>
          <w:p>
            <w:pPr>
              <w:spacing w:line="240" w:lineRule="auto"/>
              <w:ind w:firstLine="0" w:firstLineChars="0"/>
              <w:jc w:val="center"/>
              <w:rPr>
                <w:color w:val="auto"/>
                <w:sz w:val="21"/>
                <w:szCs w:val="21"/>
              </w:rPr>
            </w:pPr>
            <w:r>
              <w:rPr>
                <w:color w:val="auto"/>
                <w:sz w:val="21"/>
                <w:szCs w:val="21"/>
              </w:rPr>
              <w:t>1.12</w:t>
            </w:r>
          </w:p>
        </w:tc>
        <w:tc>
          <w:tcPr>
            <w:tcW w:w="846" w:type="dxa"/>
            <w:vAlign w:val="center"/>
          </w:tcPr>
          <w:p>
            <w:pPr>
              <w:spacing w:line="240" w:lineRule="auto"/>
              <w:ind w:firstLine="0" w:firstLineChars="0"/>
              <w:jc w:val="center"/>
              <w:rPr>
                <w:color w:val="auto"/>
                <w:sz w:val="21"/>
                <w:szCs w:val="21"/>
              </w:rPr>
            </w:pPr>
            <w:r>
              <w:rPr>
                <w:color w:val="auto"/>
                <w:sz w:val="21"/>
                <w:szCs w:val="21"/>
              </w:rPr>
              <w:t>1461</w:t>
            </w:r>
          </w:p>
        </w:tc>
        <w:tc>
          <w:tcPr>
            <w:tcW w:w="758" w:type="dxa"/>
            <w:vAlign w:val="center"/>
          </w:tcPr>
          <w:p>
            <w:pPr>
              <w:spacing w:line="240" w:lineRule="auto"/>
              <w:ind w:firstLine="0" w:firstLineChars="0"/>
              <w:jc w:val="center"/>
              <w:rPr>
                <w:color w:val="auto"/>
                <w:sz w:val="21"/>
                <w:szCs w:val="21"/>
              </w:rPr>
            </w:pPr>
            <w:r>
              <w:rPr>
                <w:color w:val="auto"/>
                <w:sz w:val="21"/>
                <w:szCs w:val="21"/>
              </w:rPr>
              <w:t>1</w:t>
            </w:r>
          </w:p>
        </w:tc>
        <w:tc>
          <w:tcPr>
            <w:tcW w:w="846" w:type="dxa"/>
            <w:vAlign w:val="center"/>
          </w:tcPr>
          <w:p>
            <w:pPr>
              <w:spacing w:line="240" w:lineRule="auto"/>
              <w:ind w:firstLine="0" w:firstLineChars="0"/>
              <w:jc w:val="center"/>
              <w:rPr>
                <w:color w:val="auto"/>
                <w:sz w:val="21"/>
                <w:szCs w:val="21"/>
              </w:rPr>
            </w:pPr>
            <w:r>
              <w:rPr>
                <w:color w:val="auto"/>
                <w:sz w:val="21"/>
                <w:szCs w:val="21"/>
              </w:rPr>
              <w:t>570</w:t>
            </w:r>
          </w:p>
        </w:tc>
        <w:tc>
          <w:tcPr>
            <w:tcW w:w="758" w:type="dxa"/>
            <w:vAlign w:val="center"/>
          </w:tcPr>
          <w:p>
            <w:pPr>
              <w:spacing w:line="240" w:lineRule="auto"/>
              <w:ind w:firstLine="0" w:firstLineChars="0"/>
              <w:jc w:val="center"/>
              <w:rPr>
                <w:color w:val="auto"/>
                <w:sz w:val="21"/>
                <w:szCs w:val="21"/>
              </w:rPr>
            </w:pPr>
            <w:r>
              <w:rPr>
                <w:color w:val="auto"/>
                <w:sz w:val="21"/>
                <w:szCs w:val="21"/>
              </w:rPr>
              <w:t>0.52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水利、环境和公共设施管理业</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2267</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0.78</w:t>
            </w:r>
          </w:p>
        </w:tc>
        <w:tc>
          <w:tcPr>
            <w:tcW w:w="636" w:type="dxa"/>
            <w:vAlign w:val="center"/>
          </w:tcPr>
          <w:p>
            <w:pPr>
              <w:spacing w:line="240" w:lineRule="auto"/>
              <w:ind w:firstLine="0" w:firstLineChars="0"/>
              <w:jc w:val="center"/>
              <w:rPr>
                <w:color w:val="auto"/>
                <w:sz w:val="21"/>
                <w:szCs w:val="21"/>
              </w:rPr>
            </w:pPr>
            <w:r>
              <w:rPr>
                <w:color w:val="auto"/>
                <w:sz w:val="21"/>
                <w:szCs w:val="21"/>
              </w:rPr>
              <w:t>13</w:t>
            </w:r>
          </w:p>
        </w:tc>
        <w:tc>
          <w:tcPr>
            <w:tcW w:w="758" w:type="dxa"/>
            <w:vAlign w:val="center"/>
          </w:tcPr>
          <w:p>
            <w:pPr>
              <w:spacing w:line="240" w:lineRule="auto"/>
              <w:ind w:firstLine="0" w:firstLineChars="0"/>
              <w:jc w:val="center"/>
              <w:rPr>
                <w:color w:val="auto"/>
                <w:sz w:val="21"/>
                <w:szCs w:val="21"/>
              </w:rPr>
            </w:pPr>
            <w:r>
              <w:rPr>
                <w:color w:val="auto"/>
                <w:sz w:val="21"/>
                <w:szCs w:val="21"/>
              </w:rPr>
              <w:t>0.65</w:t>
            </w:r>
          </w:p>
        </w:tc>
        <w:tc>
          <w:tcPr>
            <w:tcW w:w="741" w:type="dxa"/>
            <w:vAlign w:val="center"/>
          </w:tcPr>
          <w:p>
            <w:pPr>
              <w:spacing w:line="240" w:lineRule="auto"/>
              <w:ind w:firstLine="0" w:firstLineChars="0"/>
              <w:jc w:val="center"/>
              <w:rPr>
                <w:color w:val="auto"/>
                <w:sz w:val="21"/>
                <w:szCs w:val="21"/>
              </w:rPr>
            </w:pPr>
            <w:r>
              <w:rPr>
                <w:color w:val="auto"/>
                <w:sz w:val="21"/>
                <w:szCs w:val="21"/>
              </w:rPr>
              <w:t>491</w:t>
            </w:r>
          </w:p>
        </w:tc>
        <w:tc>
          <w:tcPr>
            <w:tcW w:w="758" w:type="dxa"/>
            <w:vAlign w:val="center"/>
          </w:tcPr>
          <w:p>
            <w:pPr>
              <w:spacing w:line="240" w:lineRule="auto"/>
              <w:ind w:firstLine="0" w:firstLineChars="0"/>
              <w:jc w:val="center"/>
              <w:rPr>
                <w:color w:val="auto"/>
                <w:sz w:val="21"/>
                <w:szCs w:val="21"/>
              </w:rPr>
            </w:pPr>
            <w:r>
              <w:rPr>
                <w:color w:val="auto"/>
                <w:sz w:val="21"/>
                <w:szCs w:val="21"/>
              </w:rPr>
              <w:t>1.54</w:t>
            </w:r>
          </w:p>
        </w:tc>
        <w:tc>
          <w:tcPr>
            <w:tcW w:w="846" w:type="dxa"/>
            <w:vAlign w:val="center"/>
          </w:tcPr>
          <w:p>
            <w:pPr>
              <w:spacing w:line="240" w:lineRule="auto"/>
              <w:ind w:firstLine="0" w:firstLineChars="0"/>
              <w:jc w:val="center"/>
              <w:rPr>
                <w:color w:val="auto"/>
                <w:sz w:val="21"/>
                <w:szCs w:val="21"/>
              </w:rPr>
            </w:pPr>
            <w:r>
              <w:rPr>
                <w:color w:val="auto"/>
                <w:sz w:val="21"/>
                <w:szCs w:val="21"/>
              </w:rPr>
              <w:t>974</w:t>
            </w:r>
          </w:p>
        </w:tc>
        <w:tc>
          <w:tcPr>
            <w:tcW w:w="758" w:type="dxa"/>
            <w:vAlign w:val="center"/>
          </w:tcPr>
          <w:p>
            <w:pPr>
              <w:spacing w:line="240" w:lineRule="auto"/>
              <w:ind w:firstLine="0" w:firstLineChars="0"/>
              <w:jc w:val="center"/>
              <w:rPr>
                <w:color w:val="auto"/>
                <w:sz w:val="21"/>
                <w:szCs w:val="21"/>
              </w:rPr>
            </w:pPr>
            <w:r>
              <w:rPr>
                <w:color w:val="auto"/>
                <w:sz w:val="21"/>
                <w:szCs w:val="21"/>
              </w:rPr>
              <w:t>0.67</w:t>
            </w:r>
          </w:p>
        </w:tc>
        <w:tc>
          <w:tcPr>
            <w:tcW w:w="846" w:type="dxa"/>
            <w:vAlign w:val="center"/>
          </w:tcPr>
          <w:p>
            <w:pPr>
              <w:spacing w:line="240" w:lineRule="auto"/>
              <w:ind w:firstLine="0" w:firstLineChars="0"/>
              <w:jc w:val="center"/>
              <w:rPr>
                <w:color w:val="auto"/>
                <w:sz w:val="21"/>
                <w:szCs w:val="21"/>
              </w:rPr>
            </w:pPr>
            <w:r>
              <w:rPr>
                <w:color w:val="auto"/>
                <w:sz w:val="21"/>
                <w:szCs w:val="21"/>
              </w:rPr>
              <w:t>789</w:t>
            </w:r>
          </w:p>
        </w:tc>
        <w:tc>
          <w:tcPr>
            <w:tcW w:w="758" w:type="dxa"/>
            <w:vAlign w:val="center"/>
          </w:tcPr>
          <w:p>
            <w:pPr>
              <w:spacing w:line="240" w:lineRule="auto"/>
              <w:ind w:firstLine="0" w:firstLineChars="0"/>
              <w:jc w:val="center"/>
              <w:rPr>
                <w:color w:val="auto"/>
                <w:sz w:val="21"/>
                <w:szCs w:val="21"/>
              </w:rPr>
            </w:pPr>
            <w:r>
              <w:rPr>
                <w:color w:val="auto"/>
                <w:sz w:val="21"/>
                <w:szCs w:val="21"/>
              </w:rPr>
              <w:t>0.72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军队</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822</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0.28</w:t>
            </w:r>
          </w:p>
        </w:tc>
        <w:tc>
          <w:tcPr>
            <w:tcW w:w="636" w:type="dxa"/>
            <w:vAlign w:val="center"/>
          </w:tcPr>
          <w:p>
            <w:pPr>
              <w:spacing w:line="240" w:lineRule="auto"/>
              <w:ind w:firstLine="0" w:firstLineChars="0"/>
              <w:jc w:val="center"/>
              <w:rPr>
                <w:color w:val="auto"/>
                <w:sz w:val="21"/>
                <w:szCs w:val="21"/>
              </w:rPr>
            </w:pPr>
            <w:r>
              <w:rPr>
                <w:color w:val="auto"/>
                <w:sz w:val="21"/>
                <w:szCs w:val="21"/>
              </w:rPr>
              <w:t>29</w:t>
            </w:r>
          </w:p>
        </w:tc>
        <w:tc>
          <w:tcPr>
            <w:tcW w:w="758" w:type="dxa"/>
            <w:vAlign w:val="center"/>
          </w:tcPr>
          <w:p>
            <w:pPr>
              <w:spacing w:line="240" w:lineRule="auto"/>
              <w:ind w:firstLine="0" w:firstLineChars="0"/>
              <w:jc w:val="center"/>
              <w:rPr>
                <w:color w:val="auto"/>
                <w:sz w:val="21"/>
                <w:szCs w:val="21"/>
              </w:rPr>
            </w:pPr>
            <w:r>
              <w:rPr>
                <w:color w:val="auto"/>
                <w:sz w:val="21"/>
                <w:szCs w:val="21"/>
              </w:rPr>
              <w:t>1.46</w:t>
            </w:r>
          </w:p>
        </w:tc>
        <w:tc>
          <w:tcPr>
            <w:tcW w:w="741" w:type="dxa"/>
            <w:vAlign w:val="center"/>
          </w:tcPr>
          <w:p>
            <w:pPr>
              <w:spacing w:line="240" w:lineRule="auto"/>
              <w:ind w:firstLine="0" w:firstLineChars="0"/>
              <w:jc w:val="center"/>
              <w:rPr>
                <w:color w:val="auto"/>
                <w:sz w:val="21"/>
                <w:szCs w:val="21"/>
              </w:rPr>
            </w:pPr>
            <w:r>
              <w:rPr>
                <w:color w:val="auto"/>
                <w:sz w:val="21"/>
                <w:szCs w:val="21"/>
              </w:rPr>
              <w:t>70</w:t>
            </w:r>
          </w:p>
        </w:tc>
        <w:tc>
          <w:tcPr>
            <w:tcW w:w="758" w:type="dxa"/>
            <w:vAlign w:val="center"/>
          </w:tcPr>
          <w:p>
            <w:pPr>
              <w:spacing w:line="240" w:lineRule="auto"/>
              <w:ind w:firstLine="0" w:firstLineChars="0"/>
              <w:jc w:val="center"/>
              <w:rPr>
                <w:color w:val="auto"/>
                <w:sz w:val="21"/>
                <w:szCs w:val="21"/>
              </w:rPr>
            </w:pPr>
            <w:r>
              <w:rPr>
                <w:color w:val="auto"/>
                <w:sz w:val="21"/>
                <w:szCs w:val="21"/>
              </w:rPr>
              <w:t>0.22</w:t>
            </w:r>
          </w:p>
        </w:tc>
        <w:tc>
          <w:tcPr>
            <w:tcW w:w="846" w:type="dxa"/>
            <w:vAlign w:val="center"/>
          </w:tcPr>
          <w:p>
            <w:pPr>
              <w:spacing w:line="240" w:lineRule="auto"/>
              <w:ind w:firstLine="0" w:firstLineChars="0"/>
              <w:jc w:val="center"/>
              <w:rPr>
                <w:color w:val="auto"/>
                <w:sz w:val="21"/>
                <w:szCs w:val="21"/>
              </w:rPr>
            </w:pPr>
            <w:r>
              <w:rPr>
                <w:color w:val="auto"/>
                <w:sz w:val="21"/>
                <w:szCs w:val="21"/>
              </w:rPr>
              <w:t>57</w:t>
            </w:r>
          </w:p>
        </w:tc>
        <w:tc>
          <w:tcPr>
            <w:tcW w:w="758" w:type="dxa"/>
            <w:vAlign w:val="center"/>
          </w:tcPr>
          <w:p>
            <w:pPr>
              <w:spacing w:line="240" w:lineRule="auto"/>
              <w:ind w:firstLine="0" w:firstLineChars="0"/>
              <w:jc w:val="center"/>
              <w:rPr>
                <w:color w:val="auto"/>
                <w:sz w:val="21"/>
                <w:szCs w:val="21"/>
              </w:rPr>
            </w:pPr>
            <w:r>
              <w:rPr>
                <w:color w:val="auto"/>
                <w:sz w:val="21"/>
                <w:szCs w:val="21"/>
              </w:rPr>
              <w:t>0.04</w:t>
            </w:r>
          </w:p>
        </w:tc>
        <w:tc>
          <w:tcPr>
            <w:tcW w:w="846" w:type="dxa"/>
            <w:vAlign w:val="center"/>
          </w:tcPr>
          <w:p>
            <w:pPr>
              <w:spacing w:line="240" w:lineRule="auto"/>
              <w:ind w:firstLine="0" w:firstLineChars="0"/>
              <w:jc w:val="center"/>
              <w:rPr>
                <w:color w:val="auto"/>
                <w:sz w:val="21"/>
                <w:szCs w:val="21"/>
              </w:rPr>
            </w:pPr>
            <w:r>
              <w:rPr>
                <w:color w:val="auto"/>
                <w:sz w:val="21"/>
                <w:szCs w:val="21"/>
              </w:rPr>
              <w:t>666</w:t>
            </w:r>
          </w:p>
        </w:tc>
        <w:tc>
          <w:tcPr>
            <w:tcW w:w="758" w:type="dxa"/>
            <w:vAlign w:val="center"/>
          </w:tcPr>
          <w:p>
            <w:pPr>
              <w:spacing w:line="240" w:lineRule="auto"/>
              <w:ind w:firstLine="0" w:firstLineChars="0"/>
              <w:jc w:val="center"/>
              <w:rPr>
                <w:color w:val="auto"/>
                <w:sz w:val="21"/>
                <w:szCs w:val="21"/>
              </w:rPr>
            </w:pPr>
            <w:r>
              <w:rPr>
                <w:color w:val="auto"/>
                <w:sz w:val="21"/>
                <w:szCs w:val="21"/>
              </w:rPr>
              <w:t>0.61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国际组织</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79</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0.03</w:t>
            </w:r>
          </w:p>
        </w:tc>
        <w:tc>
          <w:tcPr>
            <w:tcW w:w="636" w:type="dxa"/>
            <w:vAlign w:val="center"/>
          </w:tcPr>
          <w:p>
            <w:pPr>
              <w:spacing w:line="240" w:lineRule="auto"/>
              <w:ind w:firstLine="0" w:firstLineChars="0"/>
              <w:jc w:val="center"/>
              <w:rPr>
                <w:color w:val="auto"/>
                <w:sz w:val="21"/>
                <w:szCs w:val="21"/>
              </w:rPr>
            </w:pPr>
            <w:r>
              <w:rPr>
                <w:color w:val="auto"/>
                <w:sz w:val="21"/>
                <w:szCs w:val="21"/>
              </w:rPr>
              <w:t>1</w:t>
            </w:r>
          </w:p>
        </w:tc>
        <w:tc>
          <w:tcPr>
            <w:tcW w:w="758" w:type="dxa"/>
            <w:vAlign w:val="center"/>
          </w:tcPr>
          <w:p>
            <w:pPr>
              <w:spacing w:line="240" w:lineRule="auto"/>
              <w:ind w:firstLine="0" w:firstLineChars="0"/>
              <w:jc w:val="center"/>
              <w:rPr>
                <w:color w:val="auto"/>
                <w:sz w:val="21"/>
                <w:szCs w:val="21"/>
              </w:rPr>
            </w:pPr>
            <w:r>
              <w:rPr>
                <w:color w:val="auto"/>
                <w:sz w:val="21"/>
                <w:szCs w:val="21"/>
              </w:rPr>
              <w:t>0.05</w:t>
            </w:r>
          </w:p>
        </w:tc>
        <w:tc>
          <w:tcPr>
            <w:tcW w:w="741" w:type="dxa"/>
            <w:vAlign w:val="center"/>
          </w:tcPr>
          <w:p>
            <w:pPr>
              <w:spacing w:line="240" w:lineRule="auto"/>
              <w:ind w:firstLine="0" w:firstLineChars="0"/>
              <w:jc w:val="center"/>
              <w:rPr>
                <w:color w:val="auto"/>
                <w:sz w:val="21"/>
                <w:szCs w:val="21"/>
              </w:rPr>
            </w:pPr>
            <w:r>
              <w:rPr>
                <w:color w:val="auto"/>
                <w:sz w:val="21"/>
                <w:szCs w:val="21"/>
              </w:rPr>
              <w:t>7</w:t>
            </w:r>
          </w:p>
        </w:tc>
        <w:tc>
          <w:tcPr>
            <w:tcW w:w="758" w:type="dxa"/>
            <w:vAlign w:val="center"/>
          </w:tcPr>
          <w:p>
            <w:pPr>
              <w:spacing w:line="240" w:lineRule="auto"/>
              <w:ind w:firstLine="0" w:firstLineChars="0"/>
              <w:jc w:val="center"/>
              <w:rPr>
                <w:color w:val="auto"/>
                <w:sz w:val="21"/>
                <w:szCs w:val="21"/>
              </w:rPr>
            </w:pPr>
            <w:r>
              <w:rPr>
                <w:color w:val="auto"/>
                <w:sz w:val="21"/>
                <w:szCs w:val="21"/>
              </w:rPr>
              <w:t>0.02</w:t>
            </w:r>
          </w:p>
        </w:tc>
        <w:tc>
          <w:tcPr>
            <w:tcW w:w="846" w:type="dxa"/>
            <w:vAlign w:val="center"/>
          </w:tcPr>
          <w:p>
            <w:pPr>
              <w:spacing w:line="240" w:lineRule="auto"/>
              <w:ind w:firstLine="0" w:firstLineChars="0"/>
              <w:jc w:val="center"/>
              <w:rPr>
                <w:color w:val="auto"/>
                <w:sz w:val="21"/>
                <w:szCs w:val="21"/>
              </w:rPr>
            </w:pPr>
            <w:r>
              <w:rPr>
                <w:color w:val="auto"/>
                <w:sz w:val="21"/>
                <w:szCs w:val="21"/>
              </w:rPr>
              <w:t>23</w:t>
            </w:r>
          </w:p>
        </w:tc>
        <w:tc>
          <w:tcPr>
            <w:tcW w:w="758" w:type="dxa"/>
            <w:vAlign w:val="center"/>
          </w:tcPr>
          <w:p>
            <w:pPr>
              <w:spacing w:line="240" w:lineRule="auto"/>
              <w:ind w:firstLine="0" w:firstLineChars="0"/>
              <w:jc w:val="center"/>
              <w:rPr>
                <w:color w:val="auto"/>
                <w:sz w:val="21"/>
                <w:szCs w:val="21"/>
              </w:rPr>
            </w:pPr>
            <w:r>
              <w:rPr>
                <w:color w:val="auto"/>
                <w:sz w:val="21"/>
                <w:szCs w:val="21"/>
              </w:rPr>
              <w:t>0.02</w:t>
            </w:r>
          </w:p>
        </w:tc>
        <w:tc>
          <w:tcPr>
            <w:tcW w:w="846" w:type="dxa"/>
            <w:vAlign w:val="center"/>
          </w:tcPr>
          <w:p>
            <w:pPr>
              <w:spacing w:line="240" w:lineRule="auto"/>
              <w:ind w:firstLine="0" w:firstLineChars="0"/>
              <w:jc w:val="center"/>
              <w:rPr>
                <w:color w:val="auto"/>
                <w:sz w:val="21"/>
                <w:szCs w:val="21"/>
              </w:rPr>
            </w:pPr>
            <w:r>
              <w:rPr>
                <w:color w:val="auto"/>
                <w:sz w:val="21"/>
                <w:szCs w:val="21"/>
              </w:rPr>
              <w:t>48</w:t>
            </w:r>
          </w:p>
        </w:tc>
        <w:tc>
          <w:tcPr>
            <w:tcW w:w="758" w:type="dxa"/>
            <w:vAlign w:val="center"/>
          </w:tcPr>
          <w:p>
            <w:pPr>
              <w:spacing w:line="240" w:lineRule="auto"/>
              <w:ind w:firstLine="0" w:firstLineChars="0"/>
              <w:jc w:val="center"/>
              <w:rPr>
                <w:color w:val="auto"/>
                <w:sz w:val="21"/>
                <w:szCs w:val="21"/>
              </w:rPr>
            </w:pPr>
            <w:r>
              <w:rPr>
                <w:color w:val="auto"/>
                <w:sz w:val="21"/>
                <w:szCs w:val="21"/>
              </w:rPr>
              <w:t>0.04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其他</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65685</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22.66</w:t>
            </w:r>
          </w:p>
        </w:tc>
        <w:tc>
          <w:tcPr>
            <w:tcW w:w="636" w:type="dxa"/>
            <w:vAlign w:val="center"/>
          </w:tcPr>
          <w:p>
            <w:pPr>
              <w:spacing w:line="240" w:lineRule="auto"/>
              <w:ind w:firstLine="0" w:firstLineChars="0"/>
              <w:jc w:val="center"/>
              <w:rPr>
                <w:color w:val="auto"/>
                <w:sz w:val="21"/>
                <w:szCs w:val="21"/>
              </w:rPr>
            </w:pPr>
            <w:r>
              <w:rPr>
                <w:color w:val="auto"/>
                <w:sz w:val="21"/>
                <w:szCs w:val="21"/>
              </w:rPr>
              <w:t>262</w:t>
            </w:r>
          </w:p>
        </w:tc>
        <w:tc>
          <w:tcPr>
            <w:tcW w:w="758" w:type="dxa"/>
            <w:vAlign w:val="center"/>
          </w:tcPr>
          <w:p>
            <w:pPr>
              <w:spacing w:line="240" w:lineRule="auto"/>
              <w:ind w:firstLine="0" w:firstLineChars="0"/>
              <w:jc w:val="center"/>
              <w:rPr>
                <w:color w:val="auto"/>
                <w:sz w:val="21"/>
                <w:szCs w:val="21"/>
              </w:rPr>
            </w:pPr>
            <w:r>
              <w:rPr>
                <w:color w:val="auto"/>
                <w:sz w:val="21"/>
                <w:szCs w:val="21"/>
              </w:rPr>
              <w:t>13.18</w:t>
            </w:r>
          </w:p>
        </w:tc>
        <w:tc>
          <w:tcPr>
            <w:tcW w:w="741" w:type="dxa"/>
            <w:vAlign w:val="center"/>
          </w:tcPr>
          <w:p>
            <w:pPr>
              <w:spacing w:line="240" w:lineRule="auto"/>
              <w:ind w:firstLine="0" w:firstLineChars="0"/>
              <w:jc w:val="center"/>
              <w:rPr>
                <w:color w:val="auto"/>
                <w:sz w:val="21"/>
                <w:szCs w:val="21"/>
              </w:rPr>
            </w:pPr>
            <w:r>
              <w:rPr>
                <w:color w:val="auto"/>
                <w:sz w:val="21"/>
                <w:szCs w:val="21"/>
              </w:rPr>
              <w:t>3408</w:t>
            </w:r>
          </w:p>
        </w:tc>
        <w:tc>
          <w:tcPr>
            <w:tcW w:w="758" w:type="dxa"/>
            <w:vAlign w:val="center"/>
          </w:tcPr>
          <w:p>
            <w:pPr>
              <w:spacing w:line="240" w:lineRule="auto"/>
              <w:ind w:firstLine="0" w:firstLineChars="0"/>
              <w:jc w:val="center"/>
              <w:rPr>
                <w:color w:val="auto"/>
                <w:sz w:val="21"/>
                <w:szCs w:val="21"/>
              </w:rPr>
            </w:pPr>
            <w:r>
              <w:rPr>
                <w:color w:val="auto"/>
                <w:sz w:val="21"/>
                <w:szCs w:val="21"/>
              </w:rPr>
              <w:t>10.69</w:t>
            </w:r>
          </w:p>
        </w:tc>
        <w:tc>
          <w:tcPr>
            <w:tcW w:w="846" w:type="dxa"/>
            <w:vAlign w:val="center"/>
          </w:tcPr>
          <w:p>
            <w:pPr>
              <w:spacing w:line="240" w:lineRule="auto"/>
              <w:ind w:firstLine="0" w:firstLineChars="0"/>
              <w:jc w:val="center"/>
              <w:rPr>
                <w:color w:val="auto"/>
                <w:sz w:val="21"/>
                <w:szCs w:val="21"/>
              </w:rPr>
            </w:pPr>
            <w:r>
              <w:rPr>
                <w:color w:val="auto"/>
                <w:sz w:val="21"/>
                <w:szCs w:val="21"/>
              </w:rPr>
              <w:t>35584</w:t>
            </w:r>
          </w:p>
        </w:tc>
        <w:tc>
          <w:tcPr>
            <w:tcW w:w="758" w:type="dxa"/>
            <w:vAlign w:val="center"/>
          </w:tcPr>
          <w:p>
            <w:pPr>
              <w:spacing w:line="240" w:lineRule="auto"/>
              <w:ind w:firstLine="0" w:firstLineChars="0"/>
              <w:jc w:val="center"/>
              <w:rPr>
                <w:color w:val="auto"/>
                <w:sz w:val="21"/>
                <w:szCs w:val="21"/>
              </w:rPr>
            </w:pPr>
            <w:r>
              <w:rPr>
                <w:color w:val="auto"/>
                <w:sz w:val="21"/>
                <w:szCs w:val="21"/>
              </w:rPr>
              <w:t>24.31</w:t>
            </w:r>
          </w:p>
        </w:tc>
        <w:tc>
          <w:tcPr>
            <w:tcW w:w="846" w:type="dxa"/>
            <w:vAlign w:val="center"/>
          </w:tcPr>
          <w:p>
            <w:pPr>
              <w:spacing w:line="240" w:lineRule="auto"/>
              <w:ind w:firstLine="0" w:firstLineChars="0"/>
              <w:jc w:val="center"/>
              <w:rPr>
                <w:color w:val="auto"/>
                <w:sz w:val="21"/>
                <w:szCs w:val="21"/>
              </w:rPr>
            </w:pPr>
            <w:r>
              <w:rPr>
                <w:color w:val="auto"/>
                <w:sz w:val="21"/>
                <w:szCs w:val="21"/>
              </w:rPr>
              <w:t>26431</w:t>
            </w:r>
          </w:p>
        </w:tc>
        <w:tc>
          <w:tcPr>
            <w:tcW w:w="758" w:type="dxa"/>
            <w:vAlign w:val="center"/>
          </w:tcPr>
          <w:p>
            <w:pPr>
              <w:spacing w:line="240" w:lineRule="auto"/>
              <w:ind w:firstLine="0" w:firstLineChars="0"/>
              <w:jc w:val="center"/>
              <w:rPr>
                <w:color w:val="auto"/>
                <w:sz w:val="21"/>
                <w:szCs w:val="21"/>
              </w:rPr>
            </w:pPr>
            <w:r>
              <w:rPr>
                <w:color w:val="auto"/>
                <w:sz w:val="21"/>
                <w:szCs w:val="21"/>
              </w:rPr>
              <w:t>24.12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416" w:type="dxa"/>
            <w:vAlign w:val="center"/>
          </w:tcPr>
          <w:p>
            <w:pPr>
              <w:spacing w:line="240" w:lineRule="auto"/>
              <w:ind w:firstLine="0" w:firstLineChars="0"/>
              <w:jc w:val="left"/>
              <w:rPr>
                <w:color w:val="auto"/>
                <w:sz w:val="21"/>
                <w:szCs w:val="21"/>
              </w:rPr>
            </w:pPr>
            <w:r>
              <w:rPr>
                <w:rFonts w:hint="eastAsia"/>
                <w:color w:val="auto"/>
                <w:sz w:val="21"/>
                <w:szCs w:val="21"/>
              </w:rPr>
              <w:t>合计</w:t>
            </w:r>
          </w:p>
        </w:tc>
        <w:tc>
          <w:tcPr>
            <w:tcW w:w="847"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289832</w:t>
            </w:r>
          </w:p>
        </w:tc>
        <w:tc>
          <w:tcPr>
            <w:tcW w:w="922" w:type="dxa"/>
            <w:vAlign w:val="center"/>
          </w:tcPr>
          <w:p>
            <w:pPr>
              <w:spacing w:line="240" w:lineRule="auto"/>
              <w:ind w:firstLine="0" w:firstLineChars="0"/>
              <w:jc w:val="center"/>
              <w:rPr>
                <w:rFonts w:ascii="宋体" w:hAnsi="宋体"/>
                <w:color w:val="auto"/>
                <w:kern w:val="0"/>
                <w:sz w:val="21"/>
                <w:szCs w:val="21"/>
              </w:rPr>
            </w:pPr>
            <w:r>
              <w:rPr>
                <w:color w:val="auto"/>
                <w:sz w:val="21"/>
                <w:szCs w:val="21"/>
              </w:rPr>
              <w:t>100</w:t>
            </w:r>
          </w:p>
        </w:tc>
        <w:tc>
          <w:tcPr>
            <w:tcW w:w="636" w:type="dxa"/>
            <w:vAlign w:val="center"/>
          </w:tcPr>
          <w:p>
            <w:pPr>
              <w:spacing w:line="240" w:lineRule="auto"/>
              <w:ind w:firstLine="0" w:firstLineChars="0"/>
              <w:jc w:val="center"/>
              <w:rPr>
                <w:color w:val="auto"/>
                <w:sz w:val="21"/>
                <w:szCs w:val="21"/>
              </w:rPr>
            </w:pPr>
            <w:r>
              <w:rPr>
                <w:color w:val="auto"/>
                <w:sz w:val="21"/>
                <w:szCs w:val="21"/>
              </w:rPr>
              <w:t>1988</w:t>
            </w:r>
          </w:p>
        </w:tc>
        <w:tc>
          <w:tcPr>
            <w:tcW w:w="758" w:type="dxa"/>
            <w:vAlign w:val="center"/>
          </w:tcPr>
          <w:p>
            <w:pPr>
              <w:spacing w:line="240" w:lineRule="auto"/>
              <w:ind w:firstLine="0" w:firstLineChars="0"/>
              <w:jc w:val="center"/>
              <w:rPr>
                <w:color w:val="auto"/>
                <w:sz w:val="21"/>
                <w:szCs w:val="21"/>
              </w:rPr>
            </w:pPr>
            <w:r>
              <w:rPr>
                <w:color w:val="auto"/>
                <w:sz w:val="21"/>
                <w:szCs w:val="21"/>
              </w:rPr>
              <w:t>100</w:t>
            </w:r>
          </w:p>
        </w:tc>
        <w:tc>
          <w:tcPr>
            <w:tcW w:w="741" w:type="dxa"/>
            <w:vAlign w:val="center"/>
          </w:tcPr>
          <w:p>
            <w:pPr>
              <w:spacing w:line="240" w:lineRule="auto"/>
              <w:ind w:firstLine="0" w:firstLineChars="0"/>
              <w:jc w:val="center"/>
              <w:rPr>
                <w:color w:val="auto"/>
                <w:sz w:val="21"/>
                <w:szCs w:val="21"/>
              </w:rPr>
            </w:pPr>
            <w:r>
              <w:rPr>
                <w:color w:val="auto"/>
                <w:sz w:val="21"/>
                <w:szCs w:val="21"/>
              </w:rPr>
              <w:t>31871</w:t>
            </w:r>
          </w:p>
        </w:tc>
        <w:tc>
          <w:tcPr>
            <w:tcW w:w="758" w:type="dxa"/>
            <w:vAlign w:val="center"/>
          </w:tcPr>
          <w:p>
            <w:pPr>
              <w:spacing w:line="240" w:lineRule="auto"/>
              <w:ind w:firstLine="0" w:firstLineChars="0"/>
              <w:jc w:val="center"/>
              <w:rPr>
                <w:color w:val="auto"/>
                <w:sz w:val="21"/>
                <w:szCs w:val="21"/>
              </w:rPr>
            </w:pPr>
            <w:r>
              <w:rPr>
                <w:color w:val="auto"/>
                <w:sz w:val="21"/>
                <w:szCs w:val="21"/>
              </w:rPr>
              <w:t>100</w:t>
            </w:r>
          </w:p>
        </w:tc>
        <w:tc>
          <w:tcPr>
            <w:tcW w:w="846" w:type="dxa"/>
            <w:vAlign w:val="center"/>
          </w:tcPr>
          <w:p>
            <w:pPr>
              <w:spacing w:line="240" w:lineRule="auto"/>
              <w:ind w:firstLine="0" w:firstLineChars="0"/>
              <w:jc w:val="center"/>
              <w:rPr>
                <w:color w:val="auto"/>
                <w:sz w:val="21"/>
                <w:szCs w:val="21"/>
              </w:rPr>
            </w:pPr>
            <w:r>
              <w:rPr>
                <w:color w:val="auto"/>
                <w:sz w:val="21"/>
                <w:szCs w:val="21"/>
              </w:rPr>
              <w:t>146379</w:t>
            </w:r>
          </w:p>
        </w:tc>
        <w:tc>
          <w:tcPr>
            <w:tcW w:w="758" w:type="dxa"/>
            <w:vAlign w:val="center"/>
          </w:tcPr>
          <w:p>
            <w:pPr>
              <w:spacing w:line="240" w:lineRule="auto"/>
              <w:ind w:firstLine="0" w:firstLineChars="0"/>
              <w:jc w:val="center"/>
              <w:rPr>
                <w:color w:val="auto"/>
                <w:sz w:val="21"/>
                <w:szCs w:val="21"/>
              </w:rPr>
            </w:pPr>
            <w:r>
              <w:rPr>
                <w:color w:val="auto"/>
                <w:sz w:val="21"/>
                <w:szCs w:val="21"/>
              </w:rPr>
              <w:t>100</w:t>
            </w:r>
          </w:p>
        </w:tc>
        <w:tc>
          <w:tcPr>
            <w:tcW w:w="846" w:type="dxa"/>
            <w:vAlign w:val="center"/>
          </w:tcPr>
          <w:p>
            <w:pPr>
              <w:spacing w:line="240" w:lineRule="auto"/>
              <w:ind w:firstLine="0" w:firstLineChars="0"/>
              <w:jc w:val="center"/>
              <w:rPr>
                <w:color w:val="auto"/>
                <w:sz w:val="21"/>
                <w:szCs w:val="21"/>
              </w:rPr>
            </w:pPr>
            <w:r>
              <w:rPr>
                <w:color w:val="auto"/>
                <w:sz w:val="21"/>
                <w:szCs w:val="21"/>
              </w:rPr>
              <w:t>109594</w:t>
            </w:r>
          </w:p>
        </w:tc>
        <w:tc>
          <w:tcPr>
            <w:tcW w:w="758" w:type="dxa"/>
            <w:vAlign w:val="center"/>
          </w:tcPr>
          <w:p>
            <w:pPr>
              <w:spacing w:line="240" w:lineRule="auto"/>
              <w:ind w:firstLine="0" w:firstLineChars="0"/>
              <w:jc w:val="center"/>
              <w:rPr>
                <w:color w:val="auto"/>
                <w:sz w:val="21"/>
                <w:szCs w:val="21"/>
              </w:rPr>
            </w:pPr>
            <w:r>
              <w:rPr>
                <w:color w:val="auto"/>
                <w:sz w:val="21"/>
                <w:szCs w:val="21"/>
              </w:rPr>
              <w:t>100</w:t>
            </w:r>
          </w:p>
        </w:tc>
      </w:tr>
    </w:tbl>
    <w:p>
      <w:pPr>
        <w:widowControl/>
        <w:ind w:firstLine="0" w:firstLineChars="0"/>
        <w:jc w:val="left"/>
        <w:rPr>
          <w:b/>
          <w:color w:val="auto"/>
          <w:sz w:val="21"/>
          <w:szCs w:val="21"/>
        </w:rPr>
      </w:pPr>
    </w:p>
    <w:p>
      <w:pPr>
        <w:widowControl/>
        <w:spacing w:beforeLines="50"/>
        <w:ind w:firstLine="482"/>
        <w:jc w:val="left"/>
        <w:rPr>
          <w:b/>
          <w:color w:val="auto"/>
        </w:rPr>
      </w:pPr>
      <w:r>
        <w:rPr>
          <w:b/>
          <w:color w:val="auto"/>
        </w:rPr>
        <w:t>（1）博士毕业生就业行业分析</w:t>
      </w:r>
    </w:p>
    <w:p>
      <w:pPr>
        <w:widowControl/>
        <w:ind w:firstLine="480"/>
        <w:rPr>
          <w:color w:val="auto"/>
        </w:rPr>
      </w:pPr>
      <w:r>
        <w:rPr>
          <w:color w:val="auto"/>
        </w:rPr>
        <w:t>2021年博士毕业生中就业行业前四位分别是教育（</w:t>
      </w:r>
      <w:r>
        <w:rPr>
          <w:rFonts w:hint="eastAsia"/>
          <w:color w:val="auto"/>
        </w:rPr>
        <w:t>5</w:t>
      </w:r>
      <w:r>
        <w:rPr>
          <w:color w:val="auto"/>
        </w:rPr>
        <w:t>1.81%）、</w:t>
      </w:r>
      <w:r>
        <w:rPr>
          <w:rFonts w:hint="eastAsia"/>
          <w:color w:val="auto"/>
        </w:rPr>
        <w:t>科学研究和技术服务业（1</w:t>
      </w:r>
      <w:r>
        <w:rPr>
          <w:color w:val="auto"/>
        </w:rPr>
        <w:t>3.58</w:t>
      </w:r>
      <w:r>
        <w:rPr>
          <w:rFonts w:hint="eastAsia"/>
          <w:color w:val="auto"/>
        </w:rPr>
        <w:t>%）、其他</w:t>
      </w:r>
      <w:r>
        <w:rPr>
          <w:color w:val="auto"/>
        </w:rPr>
        <w:t>（13.18%）、卫生和社会工作业（</w:t>
      </w:r>
      <w:r>
        <w:rPr>
          <w:rFonts w:hint="eastAsia"/>
          <w:color w:val="auto"/>
        </w:rPr>
        <w:t>3</w:t>
      </w:r>
      <w:r>
        <w:rPr>
          <w:color w:val="auto"/>
        </w:rPr>
        <w:t>.87%）。前四位就业行业的就业人数占同类学历毕业生就业总人数的82.44%。就业行业前11位的行业就业人数占同类学历毕业生就业总人数的</w:t>
      </w:r>
      <w:r>
        <w:rPr>
          <w:rFonts w:hint="eastAsia"/>
          <w:color w:val="auto"/>
        </w:rPr>
        <w:t>9</w:t>
      </w:r>
      <w:r>
        <w:rPr>
          <w:color w:val="auto"/>
        </w:rPr>
        <w:t>5.92%。</w:t>
      </w:r>
    </w:p>
    <w:p>
      <w:pPr>
        <w:widowControl/>
        <w:ind w:firstLine="0" w:firstLineChars="0"/>
        <w:rPr>
          <w:color w:val="auto"/>
        </w:rPr>
      </w:pPr>
      <w:r>
        <w:rPr>
          <w:color w:val="auto"/>
        </w:rPr>
        <w:drawing>
          <wp:inline distT="0" distB="0" distL="0" distR="0">
            <wp:extent cx="2481580" cy="1619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81580" cy="1619885"/>
                    </a:xfrm>
                    <a:prstGeom prst="rect">
                      <a:avLst/>
                    </a:prstGeom>
                    <a:noFill/>
                  </pic:spPr>
                </pic:pic>
              </a:graphicData>
            </a:graphic>
          </wp:inline>
        </w:drawing>
      </w:r>
      <w:r>
        <w:rPr>
          <w:color w:val="auto"/>
        </w:rPr>
        <w:drawing>
          <wp:inline distT="0" distB="0" distL="0" distR="0">
            <wp:extent cx="2473960" cy="16198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473960" cy="1619885"/>
                    </a:xfrm>
                    <a:prstGeom prst="rect">
                      <a:avLst/>
                    </a:prstGeom>
                    <a:noFill/>
                  </pic:spPr>
                </pic:pic>
              </a:graphicData>
            </a:graphic>
          </wp:inline>
        </w:drawing>
      </w:r>
    </w:p>
    <w:p>
      <w:pPr>
        <w:widowControl/>
        <w:ind w:firstLine="0" w:firstLineChars="0"/>
        <w:jc w:val="center"/>
        <w:rPr>
          <w:b/>
          <w:color w:val="auto"/>
        </w:rPr>
      </w:pPr>
      <w:bookmarkStart w:id="45" w:name="_Hlk27041114"/>
      <w:r>
        <w:rPr>
          <w:b/>
          <w:color w:val="auto"/>
          <w:sz w:val="21"/>
          <w:szCs w:val="21"/>
        </w:rPr>
        <w:t>图2.3.1-1博士毕业生就业行业排名前后11位对比图</w:t>
      </w:r>
    </w:p>
    <w:bookmarkEnd w:id="45"/>
    <w:p>
      <w:pPr>
        <w:widowControl/>
        <w:ind w:firstLine="424" w:firstLineChars="176"/>
        <w:jc w:val="left"/>
        <w:rPr>
          <w:b/>
          <w:color w:val="auto"/>
        </w:rPr>
      </w:pPr>
      <w:r>
        <w:rPr>
          <w:b/>
          <w:color w:val="auto"/>
        </w:rPr>
        <w:t>（2）硕士毕业生就业行业分析</w:t>
      </w:r>
    </w:p>
    <w:p>
      <w:pPr>
        <w:widowControl/>
        <w:ind w:firstLine="480"/>
        <w:rPr>
          <w:color w:val="auto"/>
        </w:rPr>
      </w:pPr>
      <w:r>
        <w:rPr>
          <w:color w:val="auto"/>
        </w:rPr>
        <w:t>2021年硕士毕业生中就业行业前四位分别是信息传输、软件和信息技术服务业</w:t>
      </w:r>
      <w:r>
        <w:rPr>
          <w:rFonts w:hint="eastAsia"/>
          <w:color w:val="auto"/>
        </w:rPr>
        <w:t>(</w:t>
      </w:r>
      <w:r>
        <w:rPr>
          <w:color w:val="auto"/>
        </w:rPr>
        <w:t>18.65%)</w:t>
      </w:r>
      <w:r>
        <w:rPr>
          <w:rFonts w:hint="eastAsia"/>
          <w:color w:val="auto"/>
        </w:rPr>
        <w:t>，</w:t>
      </w:r>
      <w:r>
        <w:rPr>
          <w:color w:val="auto"/>
        </w:rPr>
        <w:t>教育</w:t>
      </w:r>
      <w:r>
        <w:rPr>
          <w:rFonts w:hint="eastAsia"/>
          <w:color w:val="auto"/>
        </w:rPr>
        <w:t>(</w:t>
      </w:r>
      <w:r>
        <w:rPr>
          <w:color w:val="auto"/>
        </w:rPr>
        <w:t>14.88%)</w:t>
      </w:r>
      <w:r>
        <w:rPr>
          <w:rFonts w:hint="eastAsia"/>
          <w:color w:val="auto"/>
        </w:rPr>
        <w:t>，</w:t>
      </w:r>
      <w:r>
        <w:rPr>
          <w:color w:val="auto"/>
        </w:rPr>
        <w:t>科学研究和技术服务业</w:t>
      </w:r>
      <w:r>
        <w:rPr>
          <w:rFonts w:hint="eastAsia"/>
          <w:color w:val="auto"/>
        </w:rPr>
        <w:t>(</w:t>
      </w:r>
      <w:r>
        <w:rPr>
          <w:color w:val="auto"/>
        </w:rPr>
        <w:t>11.8%)</w:t>
      </w:r>
      <w:r>
        <w:rPr>
          <w:rFonts w:hint="eastAsia"/>
          <w:color w:val="auto"/>
        </w:rPr>
        <w:t>、制造业（1</w:t>
      </w:r>
      <w:r>
        <w:rPr>
          <w:color w:val="auto"/>
        </w:rPr>
        <w:t>1.12%</w:t>
      </w:r>
      <w:r>
        <w:rPr>
          <w:rFonts w:hint="eastAsia"/>
          <w:color w:val="auto"/>
        </w:rPr>
        <w:t>）</w:t>
      </w:r>
      <w:r>
        <w:rPr>
          <w:color w:val="auto"/>
        </w:rPr>
        <w:t>。前四位就业行业的就业人数占同类学历毕业生就业总人数的56.45%。就业行业前11位的行业就业人数占同类学历毕业生就业总人数的</w:t>
      </w:r>
      <w:r>
        <w:rPr>
          <w:rFonts w:hint="eastAsia"/>
          <w:color w:val="auto"/>
        </w:rPr>
        <w:t>8</w:t>
      </w:r>
      <w:r>
        <w:rPr>
          <w:color w:val="auto"/>
        </w:rPr>
        <w:t>9.71%。</w:t>
      </w:r>
    </w:p>
    <w:p>
      <w:pPr>
        <w:widowControl/>
        <w:ind w:firstLine="0" w:firstLineChars="0"/>
        <w:jc w:val="left"/>
        <w:rPr>
          <w:color w:val="auto"/>
        </w:rPr>
      </w:pPr>
      <w:r>
        <w:rPr>
          <w:color w:val="auto"/>
        </w:rPr>
        <w:drawing>
          <wp:inline distT="0" distB="0" distL="0" distR="0">
            <wp:extent cx="2479675" cy="16198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479675" cy="1619885"/>
                    </a:xfrm>
                    <a:prstGeom prst="rect">
                      <a:avLst/>
                    </a:prstGeom>
                    <a:noFill/>
                  </pic:spPr>
                </pic:pic>
              </a:graphicData>
            </a:graphic>
          </wp:inline>
        </w:drawing>
      </w:r>
      <w:r>
        <w:rPr>
          <w:color w:val="auto"/>
        </w:rPr>
        <w:drawing>
          <wp:inline distT="0" distB="0" distL="0" distR="0">
            <wp:extent cx="2479040" cy="16198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479040" cy="1619885"/>
                    </a:xfrm>
                    <a:prstGeom prst="rect">
                      <a:avLst/>
                    </a:prstGeom>
                    <a:noFill/>
                  </pic:spPr>
                </pic:pic>
              </a:graphicData>
            </a:graphic>
          </wp:inline>
        </w:drawing>
      </w:r>
    </w:p>
    <w:p>
      <w:pPr>
        <w:widowControl/>
        <w:ind w:firstLine="0" w:firstLineChars="0"/>
        <w:jc w:val="center"/>
        <w:rPr>
          <w:b/>
          <w:color w:val="auto"/>
          <w:sz w:val="21"/>
          <w:szCs w:val="21"/>
        </w:rPr>
      </w:pPr>
      <w:r>
        <w:rPr>
          <w:b/>
          <w:color w:val="auto"/>
          <w:sz w:val="21"/>
          <w:szCs w:val="21"/>
        </w:rPr>
        <w:t>图2.3.1-2硕士毕业生就业行业排名前后11位对比图</w:t>
      </w:r>
    </w:p>
    <w:p>
      <w:pPr>
        <w:widowControl/>
        <w:ind w:firstLine="424" w:firstLineChars="176"/>
        <w:jc w:val="left"/>
        <w:rPr>
          <w:b/>
          <w:color w:val="auto"/>
        </w:rPr>
      </w:pPr>
      <w:r>
        <w:rPr>
          <w:b/>
          <w:color w:val="auto"/>
        </w:rPr>
        <w:t>（3）本科毕业生就业行业分析</w:t>
      </w:r>
    </w:p>
    <w:p>
      <w:pPr>
        <w:widowControl/>
        <w:ind w:firstLine="480"/>
        <w:rPr>
          <w:color w:val="auto"/>
        </w:rPr>
      </w:pPr>
      <w:r>
        <w:rPr>
          <w:color w:val="auto"/>
        </w:rPr>
        <w:t>2021年本科毕业生中就业行业前四位分别是其他</w:t>
      </w:r>
      <w:r>
        <w:rPr>
          <w:rFonts w:hint="eastAsia"/>
          <w:color w:val="auto"/>
        </w:rPr>
        <w:t>（2</w:t>
      </w:r>
      <w:r>
        <w:rPr>
          <w:color w:val="auto"/>
        </w:rPr>
        <w:t>4.31%</w:t>
      </w:r>
      <w:r>
        <w:rPr>
          <w:rFonts w:hint="eastAsia"/>
          <w:color w:val="auto"/>
        </w:rPr>
        <w:t>），</w:t>
      </w:r>
      <w:r>
        <w:rPr>
          <w:color w:val="auto"/>
        </w:rPr>
        <w:t>教育</w:t>
      </w:r>
      <w:r>
        <w:rPr>
          <w:rFonts w:hint="eastAsia"/>
          <w:color w:val="auto"/>
        </w:rPr>
        <w:t>(</w:t>
      </w:r>
      <w:r>
        <w:rPr>
          <w:color w:val="auto"/>
        </w:rPr>
        <w:t>13.41%)</w:t>
      </w:r>
      <w:r>
        <w:rPr>
          <w:rFonts w:hint="eastAsia"/>
          <w:color w:val="auto"/>
        </w:rPr>
        <w:t>，</w:t>
      </w:r>
      <w:r>
        <w:rPr>
          <w:color w:val="auto"/>
        </w:rPr>
        <w:t>信息传输、软件和信息技术服务业</w:t>
      </w:r>
      <w:r>
        <w:rPr>
          <w:rFonts w:hint="eastAsia"/>
          <w:color w:val="auto"/>
        </w:rPr>
        <w:t>(</w:t>
      </w:r>
      <w:r>
        <w:rPr>
          <w:color w:val="auto"/>
        </w:rPr>
        <w:t>11.2%)</w:t>
      </w:r>
      <w:r>
        <w:rPr>
          <w:rFonts w:hint="eastAsia"/>
          <w:color w:val="auto"/>
        </w:rPr>
        <w:t>，</w:t>
      </w:r>
      <w:r>
        <w:rPr>
          <w:color w:val="auto"/>
        </w:rPr>
        <w:t>建筑业</w:t>
      </w:r>
      <w:r>
        <w:rPr>
          <w:rFonts w:hint="eastAsia"/>
          <w:color w:val="auto"/>
        </w:rPr>
        <w:t>(</w:t>
      </w:r>
      <w:r>
        <w:rPr>
          <w:color w:val="auto"/>
        </w:rPr>
        <w:t>9.65%)。前四位就业行业的就业人数占同类学历毕业生就业总人数的</w:t>
      </w:r>
      <w:r>
        <w:rPr>
          <w:rFonts w:hint="eastAsia"/>
          <w:color w:val="auto"/>
        </w:rPr>
        <w:t>5</w:t>
      </w:r>
      <w:r>
        <w:rPr>
          <w:color w:val="auto"/>
        </w:rPr>
        <w:t>8.57%。就业行业前11位的行业就业人数占同类学历毕业生就业总人数的</w:t>
      </w:r>
      <w:r>
        <w:rPr>
          <w:rFonts w:hint="eastAsia"/>
          <w:color w:val="auto"/>
        </w:rPr>
        <w:t>8</w:t>
      </w:r>
      <w:r>
        <w:rPr>
          <w:color w:val="auto"/>
        </w:rPr>
        <w:t>8.23%。</w:t>
      </w:r>
    </w:p>
    <w:p>
      <w:pPr>
        <w:widowControl/>
        <w:ind w:left="240" w:leftChars="100" w:firstLine="240" w:firstLineChars="100"/>
        <w:jc w:val="left"/>
        <w:rPr>
          <w:color w:val="auto"/>
        </w:rPr>
      </w:pPr>
      <w:r>
        <w:rPr>
          <w:color w:val="auto"/>
        </w:rPr>
        <w:drawing>
          <wp:inline distT="0" distB="0" distL="0" distR="0">
            <wp:extent cx="2469515" cy="1619885"/>
            <wp:effectExtent l="0" t="0" r="698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469515" cy="1619885"/>
                    </a:xfrm>
                    <a:prstGeom prst="rect">
                      <a:avLst/>
                    </a:prstGeom>
                    <a:noFill/>
                  </pic:spPr>
                </pic:pic>
              </a:graphicData>
            </a:graphic>
          </wp:inline>
        </w:drawing>
      </w:r>
      <w:r>
        <w:rPr>
          <w:color w:val="auto"/>
        </w:rPr>
        <w:drawing>
          <wp:inline distT="0" distB="0" distL="0" distR="0">
            <wp:extent cx="2460625" cy="16198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460625" cy="1619885"/>
                    </a:xfrm>
                    <a:prstGeom prst="rect">
                      <a:avLst/>
                    </a:prstGeom>
                    <a:noFill/>
                  </pic:spPr>
                </pic:pic>
              </a:graphicData>
            </a:graphic>
          </wp:inline>
        </w:drawing>
      </w:r>
    </w:p>
    <w:p>
      <w:pPr>
        <w:widowControl/>
        <w:ind w:firstLine="0" w:firstLineChars="0"/>
        <w:jc w:val="center"/>
        <w:rPr>
          <w:b/>
          <w:color w:val="auto"/>
          <w:sz w:val="21"/>
          <w:szCs w:val="21"/>
        </w:rPr>
      </w:pPr>
      <w:r>
        <w:rPr>
          <w:b/>
          <w:color w:val="auto"/>
          <w:sz w:val="21"/>
          <w:szCs w:val="21"/>
        </w:rPr>
        <w:t>图2.3.1-3本科毕业生就业行业排名前后11位对比图</w:t>
      </w:r>
    </w:p>
    <w:p>
      <w:pPr>
        <w:ind w:firstLine="229" w:firstLineChars="95"/>
        <w:jc w:val="left"/>
        <w:rPr>
          <w:b/>
          <w:color w:val="auto"/>
        </w:rPr>
      </w:pPr>
      <w:r>
        <w:rPr>
          <w:b/>
          <w:color w:val="auto"/>
        </w:rPr>
        <w:t>（4）专科毕业生就业行业分析</w:t>
      </w:r>
    </w:p>
    <w:p>
      <w:pPr>
        <w:widowControl/>
        <w:ind w:firstLine="480"/>
        <w:rPr>
          <w:color w:val="auto"/>
        </w:rPr>
      </w:pPr>
      <w:r>
        <w:rPr>
          <w:color w:val="auto"/>
        </w:rPr>
        <w:t>2021年</w:t>
      </w:r>
      <w:r>
        <w:rPr>
          <w:rFonts w:hint="eastAsia"/>
          <w:color w:val="auto"/>
        </w:rPr>
        <w:t>专</w:t>
      </w:r>
      <w:r>
        <w:rPr>
          <w:color w:val="auto"/>
        </w:rPr>
        <w:t>科毕业生中就业行业前四位分别是</w:t>
      </w:r>
      <w:r>
        <w:rPr>
          <w:rFonts w:hint="eastAsia"/>
          <w:color w:val="auto"/>
        </w:rPr>
        <w:t>其他</w:t>
      </w:r>
      <w:r>
        <w:rPr>
          <w:color w:val="auto"/>
        </w:rPr>
        <w:t>(24.12%)</w:t>
      </w:r>
      <w:r>
        <w:rPr>
          <w:rFonts w:hint="eastAsia"/>
          <w:color w:val="auto"/>
        </w:rPr>
        <w:t>，</w:t>
      </w:r>
      <w:r>
        <w:rPr>
          <w:color w:val="auto"/>
        </w:rPr>
        <w:t>建筑业</w:t>
      </w:r>
      <w:r>
        <w:rPr>
          <w:rFonts w:hint="eastAsia"/>
          <w:color w:val="auto"/>
        </w:rPr>
        <w:t>(</w:t>
      </w:r>
      <w:r>
        <w:rPr>
          <w:color w:val="auto"/>
        </w:rPr>
        <w:t>10.14%)</w:t>
      </w:r>
      <w:r>
        <w:rPr>
          <w:rFonts w:hint="eastAsia"/>
          <w:color w:val="auto"/>
        </w:rPr>
        <w:t>，</w:t>
      </w:r>
      <w:r>
        <w:rPr>
          <w:color w:val="auto"/>
        </w:rPr>
        <w:t>制造业</w:t>
      </w:r>
      <w:r>
        <w:rPr>
          <w:rFonts w:hint="eastAsia"/>
          <w:color w:val="auto"/>
        </w:rPr>
        <w:t>（8</w:t>
      </w:r>
      <w:r>
        <w:rPr>
          <w:color w:val="auto"/>
        </w:rPr>
        <w:t>.84%</w:t>
      </w:r>
      <w:r>
        <w:rPr>
          <w:rFonts w:hint="eastAsia"/>
          <w:color w:val="auto"/>
        </w:rPr>
        <w:t>），教育（7</w:t>
      </w:r>
      <w:r>
        <w:rPr>
          <w:color w:val="auto"/>
        </w:rPr>
        <w:t>.78%</w:t>
      </w:r>
      <w:r>
        <w:rPr>
          <w:rFonts w:hint="eastAsia"/>
          <w:color w:val="auto"/>
        </w:rPr>
        <w:t>）</w:t>
      </w:r>
      <w:r>
        <w:rPr>
          <w:color w:val="auto"/>
        </w:rPr>
        <w:t>。前四位就业行业的就业人数占同类学历毕业生就业总人数的50.88%。就业行业前11位的行业就业人数占同类学历毕业生就业总人数的87.46%。</w:t>
      </w:r>
    </w:p>
    <w:p>
      <w:pPr>
        <w:widowControl/>
        <w:ind w:firstLine="0" w:firstLineChars="0"/>
        <w:jc w:val="left"/>
        <w:rPr>
          <w:color w:val="auto"/>
        </w:rPr>
      </w:pPr>
      <w:r>
        <w:rPr>
          <w:color w:val="auto"/>
        </w:rPr>
        <w:drawing>
          <wp:inline distT="0" distB="0" distL="0" distR="0">
            <wp:extent cx="2479675" cy="161988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479675" cy="1619885"/>
                    </a:xfrm>
                    <a:prstGeom prst="rect">
                      <a:avLst/>
                    </a:prstGeom>
                    <a:noFill/>
                  </pic:spPr>
                </pic:pic>
              </a:graphicData>
            </a:graphic>
          </wp:inline>
        </w:drawing>
      </w:r>
      <w:r>
        <w:rPr>
          <w:color w:val="auto"/>
        </w:rPr>
        <w:drawing>
          <wp:inline distT="0" distB="0" distL="0" distR="0">
            <wp:extent cx="2459990" cy="161988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459990" cy="1619885"/>
                    </a:xfrm>
                    <a:prstGeom prst="rect">
                      <a:avLst/>
                    </a:prstGeom>
                    <a:noFill/>
                  </pic:spPr>
                </pic:pic>
              </a:graphicData>
            </a:graphic>
          </wp:inline>
        </w:drawing>
      </w:r>
    </w:p>
    <w:p>
      <w:pPr>
        <w:widowControl/>
        <w:ind w:firstLine="0" w:firstLineChars="0"/>
        <w:jc w:val="center"/>
        <w:rPr>
          <w:color w:val="auto"/>
        </w:rPr>
      </w:pPr>
      <w:r>
        <w:rPr>
          <w:b/>
          <w:color w:val="auto"/>
          <w:sz w:val="21"/>
          <w:szCs w:val="21"/>
        </w:rPr>
        <w:t>图2.3.1-4专科毕业生就业行业排名前后11位对比图</w:t>
      </w:r>
    </w:p>
    <w:p>
      <w:pPr>
        <w:widowControl/>
        <w:adjustRightInd w:val="0"/>
        <w:snapToGrid w:val="0"/>
        <w:spacing w:line="240" w:lineRule="exact"/>
        <w:ind w:firstLine="0" w:firstLineChars="0"/>
        <w:jc w:val="center"/>
        <w:rPr>
          <w:color w:val="auto"/>
        </w:rPr>
      </w:pPr>
    </w:p>
    <w:p>
      <w:pPr>
        <w:widowControl/>
        <w:ind w:firstLine="420" w:firstLineChars="0"/>
        <w:jc w:val="left"/>
        <w:rPr>
          <w:b/>
          <w:color w:val="auto"/>
          <w:sz w:val="28"/>
          <w:szCs w:val="28"/>
        </w:rPr>
      </w:pPr>
      <w:r>
        <w:rPr>
          <w:b/>
          <w:color w:val="auto"/>
          <w:sz w:val="28"/>
          <w:szCs w:val="28"/>
        </w:rPr>
        <w:t>2.3.2不同学科门类/就业大类毕业生就业行业分析</w:t>
      </w:r>
    </w:p>
    <w:p>
      <w:pPr>
        <w:widowControl/>
        <w:ind w:firstLine="424" w:firstLineChars="201"/>
        <w:jc w:val="left"/>
        <w:rPr>
          <w:b/>
          <w:color w:val="auto"/>
          <w:sz w:val="21"/>
          <w:szCs w:val="21"/>
        </w:rPr>
      </w:pPr>
      <w:r>
        <w:rPr>
          <w:b/>
          <w:color w:val="auto"/>
          <w:sz w:val="21"/>
          <w:szCs w:val="21"/>
        </w:rPr>
        <w:t>（1）不同学科门类博士毕业生就业行业分析</w:t>
      </w:r>
    </w:p>
    <w:p>
      <w:pPr>
        <w:widowControl/>
        <w:ind w:firstLine="484" w:firstLineChars="202"/>
        <w:rPr>
          <w:color w:val="auto"/>
        </w:rPr>
      </w:pPr>
      <w:r>
        <w:rPr>
          <w:color w:val="auto"/>
        </w:rPr>
        <w:t>2021年不同学科门类博士毕业生的就业行业中，按照哲学、经济学、法学、教育学、文学、历史学、理学、工学、农学、医学、军事学、管理学、艺术学13个学科门类统计。</w:t>
      </w:r>
    </w:p>
    <w:p>
      <w:pPr>
        <w:widowControl/>
        <w:ind w:firstLine="484" w:firstLineChars="202"/>
        <w:rPr>
          <w:color w:val="auto"/>
        </w:rPr>
      </w:pPr>
      <w:r>
        <w:rPr>
          <w:rFonts w:hint="eastAsia"/>
          <w:color w:val="auto"/>
        </w:rPr>
        <w:t>教育</w:t>
      </w:r>
      <w:r>
        <w:rPr>
          <w:color w:val="auto"/>
        </w:rPr>
        <w:t>学博士毕业生就业于教育行业</w:t>
      </w:r>
      <w:r>
        <w:rPr>
          <w:rFonts w:hint="eastAsia"/>
          <w:color w:val="auto"/>
        </w:rPr>
        <w:t>（</w:t>
      </w:r>
      <w:r>
        <w:rPr>
          <w:color w:val="auto"/>
        </w:rPr>
        <w:t>95.65</w:t>
      </w:r>
      <w:r>
        <w:rPr>
          <w:rFonts w:hint="eastAsia"/>
          <w:color w:val="auto"/>
        </w:rPr>
        <w:t>%）与其他行业（</w:t>
      </w:r>
      <w:r>
        <w:rPr>
          <w:color w:val="auto"/>
        </w:rPr>
        <w:t>4.35</w:t>
      </w:r>
      <w:r>
        <w:rPr>
          <w:rFonts w:hint="eastAsia"/>
          <w:color w:val="auto"/>
        </w:rPr>
        <w:t>%）</w:t>
      </w:r>
      <w:r>
        <w:rPr>
          <w:color w:val="auto"/>
        </w:rPr>
        <w:t>。</w:t>
      </w:r>
    </w:p>
    <w:p>
      <w:pPr>
        <w:widowControl/>
        <w:ind w:firstLine="484" w:firstLineChars="202"/>
        <w:rPr>
          <w:color w:val="auto"/>
        </w:rPr>
      </w:pPr>
      <w:r>
        <w:rPr>
          <w:rFonts w:hint="eastAsia"/>
          <w:color w:val="auto"/>
        </w:rPr>
        <w:t>法</w:t>
      </w:r>
      <w:r>
        <w:rPr>
          <w:color w:val="auto"/>
        </w:rPr>
        <w:t>学博士毕业生就业</w:t>
      </w:r>
      <w:r>
        <w:rPr>
          <w:rFonts w:hint="eastAsia"/>
          <w:color w:val="auto"/>
        </w:rPr>
        <w:t>前四位的行业分别是</w:t>
      </w:r>
      <w:r>
        <w:rPr>
          <w:color w:val="auto"/>
        </w:rPr>
        <w:t>教育</w:t>
      </w:r>
      <w:r>
        <w:rPr>
          <w:rFonts w:hint="eastAsia"/>
          <w:color w:val="auto"/>
        </w:rPr>
        <w:t>（7</w:t>
      </w:r>
      <w:r>
        <w:rPr>
          <w:color w:val="auto"/>
        </w:rPr>
        <w:t>8.85</w:t>
      </w:r>
      <w:r>
        <w:rPr>
          <w:rFonts w:hint="eastAsia"/>
          <w:color w:val="auto"/>
        </w:rPr>
        <w:t>%）</w:t>
      </w:r>
      <w:r>
        <w:rPr>
          <w:color w:val="auto"/>
        </w:rPr>
        <w:t>，</w:t>
      </w:r>
      <w:r>
        <w:rPr>
          <w:rFonts w:hint="eastAsia"/>
          <w:color w:val="auto"/>
        </w:rPr>
        <w:t>制造业（3</w:t>
      </w:r>
      <w:r>
        <w:rPr>
          <w:color w:val="auto"/>
        </w:rPr>
        <w:t>.85</w:t>
      </w:r>
      <w:r>
        <w:rPr>
          <w:rFonts w:hint="eastAsia"/>
          <w:color w:val="auto"/>
        </w:rPr>
        <w:t>%），</w:t>
      </w:r>
      <w:r>
        <w:rPr>
          <w:color w:val="auto"/>
        </w:rPr>
        <w:t>公共管理、社会保障和社会组织</w:t>
      </w:r>
      <w:r>
        <w:rPr>
          <w:rFonts w:hint="eastAsia"/>
          <w:color w:val="auto"/>
        </w:rPr>
        <w:t>（3</w:t>
      </w:r>
      <w:r>
        <w:rPr>
          <w:color w:val="auto"/>
        </w:rPr>
        <w:t>.85%</w:t>
      </w:r>
      <w:r>
        <w:rPr>
          <w:rFonts w:hint="eastAsia"/>
          <w:color w:val="auto"/>
        </w:rPr>
        <w:t>）</w:t>
      </w:r>
      <w:r>
        <w:rPr>
          <w:color w:val="auto"/>
        </w:rPr>
        <w:t>，</w:t>
      </w:r>
      <w:r>
        <w:rPr>
          <w:rFonts w:hint="eastAsia"/>
          <w:color w:val="auto"/>
        </w:rPr>
        <w:t>科学研究和技术服务业（3</w:t>
      </w:r>
      <w:r>
        <w:rPr>
          <w:color w:val="auto"/>
        </w:rPr>
        <w:t>.85</w:t>
      </w:r>
      <w:r>
        <w:rPr>
          <w:rFonts w:hint="eastAsia"/>
          <w:color w:val="auto"/>
        </w:rPr>
        <w:t>%）</w:t>
      </w:r>
      <w:r>
        <w:rPr>
          <w:color w:val="auto"/>
        </w:rPr>
        <w:t>。</w:t>
      </w:r>
    </w:p>
    <w:p>
      <w:pPr>
        <w:ind w:firstLine="484" w:firstLineChars="202"/>
        <w:rPr>
          <w:color w:val="auto"/>
        </w:rPr>
      </w:pPr>
      <w:r>
        <w:rPr>
          <w:rFonts w:hint="eastAsia"/>
          <w:color w:val="auto"/>
        </w:rPr>
        <w:t>历史学</w:t>
      </w:r>
      <w:r>
        <w:rPr>
          <w:color w:val="auto"/>
        </w:rPr>
        <w:t>学博士毕业生分别就业于教育</w:t>
      </w:r>
      <w:r>
        <w:rPr>
          <w:rFonts w:hint="eastAsia"/>
          <w:color w:val="auto"/>
        </w:rPr>
        <w:t>（8</w:t>
      </w:r>
      <w:r>
        <w:rPr>
          <w:color w:val="auto"/>
        </w:rPr>
        <w:t>0</w:t>
      </w:r>
      <w:r>
        <w:rPr>
          <w:rFonts w:hint="eastAsia"/>
          <w:color w:val="auto"/>
        </w:rPr>
        <w:t>%）</w:t>
      </w:r>
      <w:r>
        <w:rPr>
          <w:color w:val="auto"/>
        </w:rPr>
        <w:t>，科学研究和技术服务业</w:t>
      </w:r>
      <w:r>
        <w:rPr>
          <w:rFonts w:hint="eastAsia"/>
          <w:color w:val="auto"/>
        </w:rPr>
        <w:t>（8%）</w:t>
      </w:r>
      <w:r>
        <w:rPr>
          <w:color w:val="auto"/>
        </w:rPr>
        <w:t>，</w:t>
      </w:r>
      <w:r>
        <w:rPr>
          <w:rFonts w:hint="eastAsia"/>
          <w:color w:val="auto"/>
        </w:rPr>
        <w:t>文化、体育和娱乐业（8%），其他（</w:t>
      </w:r>
      <w:r>
        <w:rPr>
          <w:color w:val="auto"/>
        </w:rPr>
        <w:t>4</w:t>
      </w:r>
      <w:r>
        <w:rPr>
          <w:rFonts w:hint="eastAsia"/>
          <w:color w:val="auto"/>
        </w:rPr>
        <w:t>%）四</w:t>
      </w:r>
      <w:r>
        <w:rPr>
          <w:color w:val="auto"/>
        </w:rPr>
        <w:t>个行业。</w:t>
      </w:r>
    </w:p>
    <w:p>
      <w:pPr>
        <w:ind w:firstLine="484" w:firstLineChars="202"/>
        <w:rPr>
          <w:color w:val="auto"/>
        </w:rPr>
      </w:pPr>
      <w:r>
        <w:rPr>
          <w:rFonts w:hint="eastAsia"/>
          <w:color w:val="auto"/>
        </w:rPr>
        <w:t>哲</w:t>
      </w:r>
      <w:r>
        <w:rPr>
          <w:color w:val="auto"/>
        </w:rPr>
        <w:t>学博士毕业生</w:t>
      </w:r>
      <w:r>
        <w:rPr>
          <w:rFonts w:hint="eastAsia"/>
          <w:color w:val="auto"/>
        </w:rPr>
        <w:t>分别</w:t>
      </w:r>
      <w:r>
        <w:rPr>
          <w:color w:val="auto"/>
        </w:rPr>
        <w:t>就职于教育</w:t>
      </w:r>
      <w:r>
        <w:rPr>
          <w:rFonts w:hint="eastAsia"/>
          <w:color w:val="auto"/>
        </w:rPr>
        <w:t>（</w:t>
      </w:r>
      <w:r>
        <w:rPr>
          <w:color w:val="auto"/>
        </w:rPr>
        <w:t>92.31</w:t>
      </w:r>
      <w:r>
        <w:rPr>
          <w:rFonts w:hint="eastAsia"/>
          <w:color w:val="auto"/>
        </w:rPr>
        <w:t>%）与其他（7</w:t>
      </w:r>
      <w:r>
        <w:rPr>
          <w:color w:val="auto"/>
        </w:rPr>
        <w:t>.69</w:t>
      </w:r>
      <w:r>
        <w:rPr>
          <w:rFonts w:hint="eastAsia"/>
          <w:color w:val="auto"/>
        </w:rPr>
        <w:t>%）两个行业。</w:t>
      </w:r>
    </w:p>
    <w:p>
      <w:pPr>
        <w:widowControl/>
        <w:ind w:firstLine="484" w:firstLineChars="202"/>
        <w:rPr>
          <w:color w:val="auto"/>
        </w:rPr>
      </w:pPr>
      <w:r>
        <w:rPr>
          <w:rFonts w:hint="eastAsia"/>
          <w:color w:val="auto"/>
        </w:rPr>
        <w:t>经济</w:t>
      </w:r>
      <w:r>
        <w:rPr>
          <w:color w:val="auto"/>
        </w:rPr>
        <w:t>学博士毕业生分别就业于教育</w:t>
      </w:r>
      <w:r>
        <w:rPr>
          <w:rFonts w:hint="eastAsia"/>
          <w:color w:val="auto"/>
        </w:rPr>
        <w:t>（7</w:t>
      </w:r>
      <w:r>
        <w:rPr>
          <w:color w:val="auto"/>
        </w:rPr>
        <w:t>0.59</w:t>
      </w:r>
      <w:r>
        <w:rPr>
          <w:rFonts w:hint="eastAsia"/>
          <w:color w:val="auto"/>
        </w:rPr>
        <w:t>%）</w:t>
      </w:r>
      <w:r>
        <w:rPr>
          <w:color w:val="auto"/>
        </w:rPr>
        <w:t>，</w:t>
      </w:r>
      <w:r>
        <w:rPr>
          <w:rFonts w:hint="eastAsia"/>
          <w:color w:val="auto"/>
        </w:rPr>
        <w:t>其他（1</w:t>
      </w:r>
      <w:r>
        <w:rPr>
          <w:color w:val="auto"/>
        </w:rPr>
        <w:t>1.76</w:t>
      </w:r>
      <w:r>
        <w:rPr>
          <w:rFonts w:hint="eastAsia"/>
          <w:color w:val="auto"/>
        </w:rPr>
        <w:t>%），</w:t>
      </w:r>
      <w:r>
        <w:rPr>
          <w:color w:val="auto"/>
        </w:rPr>
        <w:t>公共管理、社会保障和社会组织</w:t>
      </w:r>
      <w:r>
        <w:rPr>
          <w:rFonts w:hint="eastAsia"/>
          <w:color w:val="auto"/>
        </w:rPr>
        <w:t>（8</w:t>
      </w:r>
      <w:r>
        <w:rPr>
          <w:color w:val="auto"/>
        </w:rPr>
        <w:t>.82</w:t>
      </w:r>
      <w:r>
        <w:rPr>
          <w:rFonts w:hint="eastAsia"/>
          <w:color w:val="auto"/>
        </w:rPr>
        <w:t>%），金融业（5</w:t>
      </w:r>
      <w:r>
        <w:rPr>
          <w:color w:val="auto"/>
        </w:rPr>
        <w:t>.88</w:t>
      </w:r>
      <w:r>
        <w:rPr>
          <w:rFonts w:hint="eastAsia"/>
          <w:color w:val="auto"/>
        </w:rPr>
        <w:t>%），</w:t>
      </w:r>
      <w:r>
        <w:rPr>
          <w:color w:val="auto"/>
        </w:rPr>
        <w:t>和</w:t>
      </w:r>
      <w:r>
        <w:rPr>
          <w:rFonts w:hint="eastAsia"/>
          <w:color w:val="auto"/>
        </w:rPr>
        <w:t>信息传输、软件和信息技术服务业（2</w:t>
      </w:r>
      <w:r>
        <w:rPr>
          <w:color w:val="auto"/>
        </w:rPr>
        <w:t>.94</w:t>
      </w:r>
      <w:r>
        <w:rPr>
          <w:rFonts w:hint="eastAsia"/>
          <w:color w:val="auto"/>
        </w:rPr>
        <w:t>%）五</w:t>
      </w:r>
      <w:r>
        <w:rPr>
          <w:color w:val="auto"/>
        </w:rPr>
        <w:t>个行业。</w:t>
      </w:r>
    </w:p>
    <w:p>
      <w:pPr>
        <w:widowControl/>
        <w:ind w:firstLine="484" w:firstLineChars="202"/>
        <w:rPr>
          <w:color w:val="auto"/>
        </w:rPr>
      </w:pPr>
      <w:r>
        <w:rPr>
          <w:rFonts w:hint="eastAsia"/>
          <w:color w:val="auto"/>
        </w:rPr>
        <w:t>文</w:t>
      </w:r>
      <w:r>
        <w:rPr>
          <w:color w:val="auto"/>
        </w:rPr>
        <w:t>学博士毕业生分别就业于教育</w:t>
      </w:r>
      <w:r>
        <w:rPr>
          <w:rFonts w:hint="eastAsia"/>
          <w:color w:val="auto"/>
        </w:rPr>
        <w:t>（8</w:t>
      </w:r>
      <w:r>
        <w:rPr>
          <w:color w:val="auto"/>
        </w:rPr>
        <w:t>3.87</w:t>
      </w:r>
      <w:r>
        <w:rPr>
          <w:rFonts w:hint="eastAsia"/>
          <w:color w:val="auto"/>
        </w:rPr>
        <w:t>%）</w:t>
      </w:r>
      <w:r>
        <w:rPr>
          <w:color w:val="auto"/>
        </w:rPr>
        <w:t>，文化、体育和娱乐业(9.68%)</w:t>
      </w:r>
      <w:r>
        <w:rPr>
          <w:rFonts w:hint="eastAsia"/>
          <w:color w:val="auto"/>
        </w:rPr>
        <w:t>，科学研究和技术服务业（6</w:t>
      </w:r>
      <w:r>
        <w:rPr>
          <w:color w:val="auto"/>
        </w:rPr>
        <w:t>.45</w:t>
      </w:r>
      <w:r>
        <w:rPr>
          <w:rFonts w:hint="eastAsia"/>
          <w:color w:val="auto"/>
        </w:rPr>
        <w:t>%）三</w:t>
      </w:r>
      <w:r>
        <w:rPr>
          <w:color w:val="auto"/>
        </w:rPr>
        <w:t>个行业。</w:t>
      </w:r>
    </w:p>
    <w:p>
      <w:pPr>
        <w:widowControl/>
        <w:ind w:firstLine="484" w:firstLineChars="202"/>
        <w:rPr>
          <w:color w:val="auto"/>
        </w:rPr>
      </w:pPr>
      <w:r>
        <w:rPr>
          <w:color w:val="auto"/>
        </w:rPr>
        <w:t>理学博士毕业生就业</w:t>
      </w:r>
      <w:r>
        <w:rPr>
          <w:rFonts w:hint="eastAsia"/>
          <w:color w:val="auto"/>
        </w:rPr>
        <w:t>前四位的行业分别是教育（6</w:t>
      </w:r>
      <w:r>
        <w:rPr>
          <w:color w:val="auto"/>
        </w:rPr>
        <w:t>3.68</w:t>
      </w:r>
      <w:r>
        <w:rPr>
          <w:rFonts w:hint="eastAsia"/>
          <w:color w:val="auto"/>
        </w:rPr>
        <w:t>%），其他（1</w:t>
      </w:r>
      <w:r>
        <w:rPr>
          <w:color w:val="auto"/>
        </w:rPr>
        <w:t>3.25</w:t>
      </w:r>
      <w:r>
        <w:rPr>
          <w:rFonts w:hint="eastAsia"/>
          <w:color w:val="auto"/>
        </w:rPr>
        <w:t>%），</w:t>
      </w:r>
      <w:r>
        <w:rPr>
          <w:color w:val="auto"/>
        </w:rPr>
        <w:t>科学研究和技术服务业</w:t>
      </w:r>
      <w:r>
        <w:rPr>
          <w:rFonts w:hint="eastAsia"/>
          <w:color w:val="auto"/>
        </w:rPr>
        <w:t>(</w:t>
      </w:r>
      <w:r>
        <w:rPr>
          <w:color w:val="auto"/>
        </w:rPr>
        <w:t>11.54%)，卫生和社会工作</w:t>
      </w:r>
      <w:r>
        <w:rPr>
          <w:rFonts w:hint="eastAsia"/>
          <w:color w:val="auto"/>
        </w:rPr>
        <w:t>（</w:t>
      </w:r>
      <w:r>
        <w:rPr>
          <w:color w:val="auto"/>
        </w:rPr>
        <w:t>3.85</w:t>
      </w:r>
      <w:r>
        <w:rPr>
          <w:rFonts w:hint="eastAsia"/>
          <w:color w:val="auto"/>
        </w:rPr>
        <w:t>%）</w:t>
      </w:r>
      <w:r>
        <w:rPr>
          <w:color w:val="auto"/>
        </w:rPr>
        <w:t>。</w:t>
      </w:r>
    </w:p>
    <w:p>
      <w:pPr>
        <w:widowControl/>
        <w:ind w:firstLine="484" w:firstLineChars="202"/>
        <w:rPr>
          <w:color w:val="auto"/>
        </w:rPr>
      </w:pPr>
      <w:r>
        <w:rPr>
          <w:color w:val="auto"/>
        </w:rPr>
        <w:t>工学博士</w:t>
      </w:r>
      <w:r>
        <w:rPr>
          <w:rFonts w:hint="eastAsia"/>
          <w:color w:val="auto"/>
        </w:rPr>
        <w:t>毕业生就业前四位的行业分别是</w:t>
      </w:r>
      <w:r>
        <w:rPr>
          <w:color w:val="auto"/>
        </w:rPr>
        <w:t>教育</w:t>
      </w:r>
      <w:r>
        <w:rPr>
          <w:rFonts w:hint="eastAsia"/>
          <w:color w:val="auto"/>
        </w:rPr>
        <w:t>（4</w:t>
      </w:r>
      <w:r>
        <w:rPr>
          <w:color w:val="auto"/>
        </w:rPr>
        <w:t>7.85</w:t>
      </w:r>
      <w:r>
        <w:rPr>
          <w:rFonts w:hint="eastAsia"/>
          <w:color w:val="auto"/>
        </w:rPr>
        <w:t>%）</w:t>
      </w:r>
      <w:r>
        <w:rPr>
          <w:color w:val="auto"/>
        </w:rPr>
        <w:t>，科学研究和技术服务业</w:t>
      </w:r>
      <w:r>
        <w:rPr>
          <w:rFonts w:hint="eastAsia"/>
          <w:color w:val="auto"/>
        </w:rPr>
        <w:t>（1</w:t>
      </w:r>
      <w:r>
        <w:rPr>
          <w:color w:val="auto"/>
        </w:rPr>
        <w:t>8.66</w:t>
      </w:r>
      <w:r>
        <w:rPr>
          <w:rFonts w:hint="eastAsia"/>
          <w:color w:val="auto"/>
        </w:rPr>
        <w:t>%），其他(</w:t>
      </w:r>
      <w:r>
        <w:rPr>
          <w:color w:val="auto"/>
        </w:rPr>
        <w:t>12.28</w:t>
      </w:r>
      <w:r>
        <w:rPr>
          <w:rFonts w:hint="eastAsia"/>
          <w:color w:val="auto"/>
        </w:rPr>
        <w:t>%)，</w:t>
      </w:r>
      <w:r>
        <w:rPr>
          <w:color w:val="auto"/>
        </w:rPr>
        <w:t>信息传输、软件和信息技术服务业</w:t>
      </w:r>
      <w:r>
        <w:rPr>
          <w:rFonts w:hint="eastAsia"/>
          <w:color w:val="auto"/>
        </w:rPr>
        <w:t>（4</w:t>
      </w:r>
      <w:r>
        <w:rPr>
          <w:color w:val="auto"/>
        </w:rPr>
        <w:t>.78</w:t>
      </w:r>
      <w:r>
        <w:rPr>
          <w:rFonts w:hint="eastAsia"/>
          <w:color w:val="auto"/>
        </w:rPr>
        <w:t>%）</w:t>
      </w:r>
      <w:r>
        <w:rPr>
          <w:color w:val="auto"/>
        </w:rPr>
        <w:t>。</w:t>
      </w:r>
    </w:p>
    <w:p>
      <w:pPr>
        <w:widowControl/>
        <w:ind w:firstLine="484" w:firstLineChars="202"/>
        <w:rPr>
          <w:color w:val="auto"/>
        </w:rPr>
      </w:pPr>
      <w:r>
        <w:rPr>
          <w:color w:val="auto"/>
        </w:rPr>
        <w:t>农学博士</w:t>
      </w:r>
      <w:r>
        <w:rPr>
          <w:rFonts w:hint="eastAsia"/>
          <w:color w:val="auto"/>
        </w:rPr>
        <w:t>毕业生主要分布在</w:t>
      </w:r>
      <w:r>
        <w:rPr>
          <w:color w:val="auto"/>
        </w:rPr>
        <w:t>教育</w:t>
      </w:r>
      <w:r>
        <w:rPr>
          <w:rFonts w:hint="eastAsia"/>
          <w:color w:val="auto"/>
        </w:rPr>
        <w:t>(</w:t>
      </w:r>
      <w:r>
        <w:rPr>
          <w:color w:val="auto"/>
        </w:rPr>
        <w:t>42.96%)，</w:t>
      </w:r>
      <w:r>
        <w:rPr>
          <w:rFonts w:hint="eastAsia"/>
          <w:color w:val="auto"/>
        </w:rPr>
        <w:t>其他（</w:t>
      </w:r>
      <w:r>
        <w:rPr>
          <w:color w:val="auto"/>
        </w:rPr>
        <w:t>30.38%</w:t>
      </w:r>
      <w:r>
        <w:rPr>
          <w:rFonts w:hint="eastAsia"/>
          <w:color w:val="auto"/>
        </w:rPr>
        <w:t>）</w:t>
      </w:r>
      <w:r>
        <w:rPr>
          <w:color w:val="auto"/>
        </w:rPr>
        <w:t>农、林、牧、渔业</w:t>
      </w:r>
      <w:r>
        <w:rPr>
          <w:rFonts w:hint="eastAsia"/>
          <w:color w:val="auto"/>
        </w:rPr>
        <w:t>（2</w:t>
      </w:r>
      <w:r>
        <w:rPr>
          <w:color w:val="auto"/>
        </w:rPr>
        <w:t>3.7%</w:t>
      </w:r>
      <w:r>
        <w:rPr>
          <w:rFonts w:hint="eastAsia"/>
          <w:color w:val="auto"/>
        </w:rPr>
        <w:t>）三个行业。</w:t>
      </w:r>
    </w:p>
    <w:p>
      <w:pPr>
        <w:widowControl/>
        <w:ind w:firstLine="484" w:firstLineChars="202"/>
        <w:rPr>
          <w:color w:val="auto"/>
        </w:rPr>
      </w:pPr>
      <w:r>
        <w:rPr>
          <w:color w:val="auto"/>
        </w:rPr>
        <w:t>医学博士毕业生分别就业于卫生和社会工作</w:t>
      </w:r>
      <w:r>
        <w:rPr>
          <w:rFonts w:hint="eastAsia"/>
          <w:color w:val="auto"/>
        </w:rPr>
        <w:t>(</w:t>
      </w:r>
      <w:r>
        <w:rPr>
          <w:color w:val="auto"/>
        </w:rPr>
        <w:t>76.83%)</w:t>
      </w:r>
      <w:r>
        <w:rPr>
          <w:rFonts w:hint="eastAsia"/>
          <w:color w:val="auto"/>
        </w:rPr>
        <w:t>，</w:t>
      </w:r>
      <w:r>
        <w:rPr>
          <w:color w:val="auto"/>
        </w:rPr>
        <w:t>其他</w:t>
      </w:r>
      <w:r>
        <w:rPr>
          <w:rFonts w:hint="eastAsia"/>
          <w:color w:val="auto"/>
        </w:rPr>
        <w:t>（2</w:t>
      </w:r>
      <w:r>
        <w:rPr>
          <w:color w:val="auto"/>
        </w:rPr>
        <w:t>8.13</w:t>
      </w:r>
      <w:r>
        <w:rPr>
          <w:rFonts w:hint="eastAsia"/>
          <w:color w:val="auto"/>
        </w:rPr>
        <w:t>%），教育(</w:t>
      </w:r>
      <w:r>
        <w:rPr>
          <w:color w:val="auto"/>
        </w:rPr>
        <w:t>4.88 %</w:t>
      </w:r>
      <w:r>
        <w:rPr>
          <w:rFonts w:hint="eastAsia"/>
          <w:color w:val="auto"/>
        </w:rPr>
        <w:t>)，</w:t>
      </w:r>
      <w:r>
        <w:rPr>
          <w:color w:val="auto"/>
        </w:rPr>
        <w:t>军队</w:t>
      </w:r>
      <w:r>
        <w:rPr>
          <w:rFonts w:hint="eastAsia"/>
          <w:color w:val="auto"/>
        </w:rPr>
        <w:t>（2</w:t>
      </w:r>
      <w:r>
        <w:rPr>
          <w:color w:val="auto"/>
        </w:rPr>
        <w:t>.44</w:t>
      </w:r>
      <w:r>
        <w:rPr>
          <w:rFonts w:hint="eastAsia"/>
          <w:color w:val="auto"/>
        </w:rPr>
        <w:t xml:space="preserve"> %）</w:t>
      </w:r>
      <w:r>
        <w:rPr>
          <w:color w:val="auto"/>
        </w:rPr>
        <w:t>4个行业。</w:t>
      </w:r>
    </w:p>
    <w:p>
      <w:pPr>
        <w:widowControl/>
        <w:ind w:firstLine="484" w:firstLineChars="202"/>
        <w:rPr>
          <w:color w:val="auto"/>
        </w:rPr>
      </w:pPr>
      <w:r>
        <w:rPr>
          <w:color w:val="auto"/>
        </w:rPr>
        <w:t>军事学博士毕业生分别就业于教育</w:t>
      </w:r>
      <w:r>
        <w:rPr>
          <w:rFonts w:hint="eastAsia"/>
          <w:color w:val="auto"/>
        </w:rPr>
        <w:t>（</w:t>
      </w:r>
      <w:r>
        <w:rPr>
          <w:color w:val="auto"/>
        </w:rPr>
        <w:t>77.78%</w:t>
      </w:r>
      <w:r>
        <w:rPr>
          <w:rFonts w:hint="eastAsia"/>
          <w:color w:val="auto"/>
        </w:rPr>
        <w:t>）和军队（</w:t>
      </w:r>
      <w:r>
        <w:rPr>
          <w:color w:val="auto"/>
        </w:rPr>
        <w:t>22.22</w:t>
      </w:r>
      <w:r>
        <w:rPr>
          <w:rFonts w:hint="eastAsia"/>
          <w:color w:val="auto"/>
        </w:rPr>
        <w:t>%）两</w:t>
      </w:r>
      <w:r>
        <w:rPr>
          <w:color w:val="auto"/>
        </w:rPr>
        <w:t>个行业。</w:t>
      </w:r>
    </w:p>
    <w:p>
      <w:pPr>
        <w:widowControl/>
        <w:ind w:firstLine="484" w:firstLineChars="202"/>
        <w:rPr>
          <w:color w:val="auto"/>
        </w:rPr>
      </w:pPr>
      <w:r>
        <w:rPr>
          <w:color w:val="auto"/>
        </w:rPr>
        <w:t>管理学博士毕业生</w:t>
      </w:r>
      <w:r>
        <w:rPr>
          <w:rFonts w:hint="eastAsia"/>
          <w:color w:val="auto"/>
        </w:rPr>
        <w:t>就业前四位的行业分别是</w:t>
      </w:r>
      <w:r>
        <w:rPr>
          <w:color w:val="auto"/>
        </w:rPr>
        <w:t>教育</w:t>
      </w:r>
      <w:r>
        <w:rPr>
          <w:rFonts w:hint="eastAsia"/>
          <w:color w:val="auto"/>
        </w:rPr>
        <w:t>（</w:t>
      </w:r>
      <w:r>
        <w:rPr>
          <w:color w:val="auto"/>
        </w:rPr>
        <w:t>67.82</w:t>
      </w:r>
      <w:r>
        <w:rPr>
          <w:rFonts w:hint="eastAsia"/>
          <w:color w:val="auto"/>
        </w:rPr>
        <w:t>%）</w:t>
      </w:r>
      <w:r>
        <w:rPr>
          <w:color w:val="auto"/>
        </w:rPr>
        <w:t>，</w:t>
      </w:r>
      <w:r>
        <w:rPr>
          <w:rFonts w:hint="eastAsia"/>
          <w:color w:val="auto"/>
        </w:rPr>
        <w:t>其他（</w:t>
      </w:r>
      <w:r>
        <w:rPr>
          <w:color w:val="auto"/>
        </w:rPr>
        <w:t>17.24%），</w:t>
      </w:r>
      <w:r>
        <w:rPr>
          <w:rFonts w:hint="eastAsia"/>
          <w:color w:val="auto"/>
        </w:rPr>
        <w:t>信息传输、软件和信息技术服务业（</w:t>
      </w:r>
      <w:r>
        <w:rPr>
          <w:color w:val="auto"/>
        </w:rPr>
        <w:t>4.6</w:t>
      </w:r>
      <w:r>
        <w:rPr>
          <w:rFonts w:hint="eastAsia"/>
          <w:color w:val="auto"/>
        </w:rPr>
        <w:t xml:space="preserve"> %）</w:t>
      </w:r>
      <w:r>
        <w:rPr>
          <w:color w:val="auto"/>
        </w:rPr>
        <w:t>，</w:t>
      </w:r>
      <w:r>
        <w:rPr>
          <w:rFonts w:hint="eastAsia"/>
          <w:color w:val="auto"/>
        </w:rPr>
        <w:t>科学研究和技术服务业</w:t>
      </w:r>
      <w:r>
        <w:rPr>
          <w:color w:val="auto"/>
        </w:rPr>
        <w:t>(3.45%)。</w:t>
      </w:r>
    </w:p>
    <w:p>
      <w:pPr>
        <w:widowControl/>
        <w:ind w:firstLine="484" w:firstLineChars="202"/>
        <w:rPr>
          <w:color w:val="auto"/>
        </w:rPr>
      </w:pPr>
      <w:r>
        <w:rPr>
          <w:color w:val="auto"/>
        </w:rPr>
        <w:t>艺术学博士毕业生就业于教育</w:t>
      </w:r>
      <w:r>
        <w:rPr>
          <w:rFonts w:hint="eastAsia"/>
          <w:color w:val="auto"/>
        </w:rPr>
        <w:t>(</w:t>
      </w:r>
      <w:r>
        <w:rPr>
          <w:color w:val="auto"/>
        </w:rPr>
        <w:t>88.89%)</w:t>
      </w:r>
      <w:r>
        <w:rPr>
          <w:rFonts w:hint="eastAsia"/>
          <w:color w:val="auto"/>
        </w:rPr>
        <w:t>和文化、体育和娱乐业（</w:t>
      </w:r>
      <w:r>
        <w:rPr>
          <w:color w:val="auto"/>
        </w:rPr>
        <w:t>11.11%</w:t>
      </w:r>
      <w:r>
        <w:rPr>
          <w:rFonts w:hint="eastAsia"/>
          <w:color w:val="auto"/>
        </w:rPr>
        <w:t>）两</w:t>
      </w:r>
      <w:r>
        <w:rPr>
          <w:color w:val="auto"/>
        </w:rPr>
        <w:t>个行业。</w:t>
      </w:r>
    </w:p>
    <w:p>
      <w:pPr>
        <w:widowControl/>
        <w:ind w:firstLineChars="95"/>
        <w:jc w:val="center"/>
        <w:rPr>
          <w:b/>
          <w:color w:val="auto"/>
          <w:sz w:val="21"/>
          <w:szCs w:val="21"/>
        </w:rPr>
      </w:pPr>
      <w:r>
        <w:rPr>
          <w:b/>
          <w:color w:val="auto"/>
          <w:sz w:val="21"/>
          <w:szCs w:val="21"/>
        </w:rPr>
        <w:t>表2.3.2-1 不同学科门类博士毕业生就业行业统计表（人数）</w:t>
      </w:r>
    </w:p>
    <w:tbl>
      <w:tblPr>
        <w:tblStyle w:val="37"/>
        <w:tblW w:w="10863"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4"/>
        <w:gridCol w:w="707"/>
        <w:gridCol w:w="707"/>
        <w:gridCol w:w="707"/>
        <w:gridCol w:w="706"/>
        <w:gridCol w:w="706"/>
        <w:gridCol w:w="597"/>
        <w:gridCol w:w="706"/>
        <w:gridCol w:w="706"/>
        <w:gridCol w:w="706"/>
        <w:gridCol w:w="706"/>
        <w:gridCol w:w="706"/>
        <w:gridCol w:w="706"/>
        <w:gridCol w:w="706"/>
        <w:gridCol w:w="69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tblHeader/>
          <w:jc w:val="center"/>
        </w:trPr>
        <w:tc>
          <w:tcPr>
            <w:tcW w:w="1094" w:type="dxa"/>
            <w:tcBorders>
              <w:bottom w:val="single" w:color="00B050" w:sz="12" w:space="0"/>
            </w:tcBorders>
            <w:vAlign w:val="center"/>
          </w:tcPr>
          <w:p>
            <w:pPr>
              <w:spacing w:line="240" w:lineRule="auto"/>
              <w:ind w:firstLine="0" w:firstLineChars="0"/>
              <w:jc w:val="center"/>
              <w:rPr>
                <w:color w:val="auto"/>
                <w:kern w:val="0"/>
                <w:sz w:val="21"/>
                <w:szCs w:val="21"/>
              </w:rPr>
            </w:pPr>
            <w:bookmarkStart w:id="46" w:name="_Hlk91261123"/>
            <w:r>
              <w:rPr>
                <w:color w:val="auto"/>
                <w:kern w:val="0"/>
                <w:sz w:val="21"/>
                <w:szCs w:val="21"/>
              </w:rPr>
              <w:t>就业行业</w:t>
            </w:r>
          </w:p>
        </w:tc>
        <w:tc>
          <w:tcPr>
            <w:tcW w:w="707"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707"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707"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597"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军事学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70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哲学</w:t>
            </w:r>
          </w:p>
        </w:tc>
        <w:tc>
          <w:tcPr>
            <w:tcW w:w="697"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合计</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采矿业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13</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15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电力、热力、燃气及水生产和供应业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26</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公共管理、社会保障和社会组织</w:t>
            </w:r>
          </w:p>
        </w:tc>
        <w:tc>
          <w:tcPr>
            <w:tcW w:w="707" w:type="dxa"/>
          </w:tcPr>
          <w:p>
            <w:pPr>
              <w:spacing w:line="240" w:lineRule="auto"/>
              <w:ind w:firstLine="0" w:firstLineChars="0"/>
              <w:jc w:val="center"/>
              <w:rPr>
                <w:color w:val="auto"/>
                <w:sz w:val="21"/>
                <w:szCs w:val="21"/>
              </w:rPr>
            </w:pPr>
            <w:r>
              <w:rPr>
                <w:color w:val="auto"/>
                <w:kern w:val="0"/>
                <w:sz w:val="21"/>
                <w:szCs w:val="21"/>
              </w:rPr>
              <w:t>2</w:t>
            </w:r>
          </w:p>
        </w:tc>
        <w:tc>
          <w:tcPr>
            <w:tcW w:w="707" w:type="dxa"/>
          </w:tcPr>
          <w:p>
            <w:pPr>
              <w:spacing w:line="240" w:lineRule="auto"/>
              <w:ind w:firstLine="0" w:firstLineChars="0"/>
              <w:jc w:val="center"/>
              <w:rPr>
                <w:color w:val="auto"/>
                <w:sz w:val="21"/>
                <w:szCs w:val="21"/>
              </w:rPr>
            </w:pPr>
            <w:r>
              <w:rPr>
                <w:color w:val="auto"/>
                <w:kern w:val="0"/>
                <w:sz w:val="21"/>
                <w:szCs w:val="21"/>
              </w:rPr>
              <w:t>19</w:t>
            </w:r>
          </w:p>
        </w:tc>
        <w:tc>
          <w:tcPr>
            <w:tcW w:w="707" w:type="dxa"/>
          </w:tcPr>
          <w:p>
            <w:pPr>
              <w:spacing w:line="240" w:lineRule="auto"/>
              <w:ind w:firstLine="0" w:firstLineChars="0"/>
              <w:jc w:val="center"/>
              <w:rPr>
                <w:color w:val="auto"/>
                <w:sz w:val="21"/>
                <w:szCs w:val="21"/>
              </w:rPr>
            </w:pPr>
            <w:r>
              <w:rPr>
                <w:color w:val="auto"/>
                <w:kern w:val="0"/>
                <w:sz w:val="21"/>
                <w:szCs w:val="21"/>
              </w:rPr>
              <w:t>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3</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国际组织</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建筑业</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7" w:type="dxa"/>
          </w:tcPr>
          <w:p>
            <w:pPr>
              <w:spacing w:line="240" w:lineRule="auto"/>
              <w:ind w:firstLine="0" w:firstLineChars="0"/>
              <w:jc w:val="center"/>
              <w:rPr>
                <w:color w:val="auto"/>
                <w:sz w:val="21"/>
                <w:szCs w:val="21"/>
              </w:rPr>
            </w:pPr>
            <w:r>
              <w:rPr>
                <w:color w:val="auto"/>
                <w:kern w:val="0"/>
                <w:sz w:val="21"/>
                <w:szCs w:val="21"/>
              </w:rPr>
              <w:t>12</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交通运输、仓储和邮政业</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7" w:type="dxa"/>
          </w:tcPr>
          <w:p>
            <w:pPr>
              <w:spacing w:line="240" w:lineRule="auto"/>
              <w:ind w:firstLine="0" w:firstLineChars="0"/>
              <w:jc w:val="center"/>
              <w:rPr>
                <w:color w:val="auto"/>
                <w:sz w:val="21"/>
                <w:szCs w:val="21"/>
              </w:rPr>
            </w:pPr>
            <w:r>
              <w:rPr>
                <w:color w:val="auto"/>
                <w:kern w:val="0"/>
                <w:sz w:val="21"/>
                <w:szCs w:val="21"/>
              </w:rPr>
              <w:t>16</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教育</w:t>
            </w:r>
          </w:p>
        </w:tc>
        <w:tc>
          <w:tcPr>
            <w:tcW w:w="707" w:type="dxa"/>
          </w:tcPr>
          <w:p>
            <w:pPr>
              <w:spacing w:line="240" w:lineRule="auto"/>
              <w:ind w:firstLine="0" w:firstLineChars="0"/>
              <w:jc w:val="center"/>
              <w:rPr>
                <w:color w:val="auto"/>
                <w:sz w:val="21"/>
                <w:szCs w:val="21"/>
              </w:rPr>
            </w:pPr>
            <w:r>
              <w:rPr>
                <w:color w:val="auto"/>
                <w:kern w:val="0"/>
                <w:sz w:val="21"/>
                <w:szCs w:val="21"/>
              </w:rPr>
              <w:t>41</w:t>
            </w:r>
          </w:p>
        </w:tc>
        <w:tc>
          <w:tcPr>
            <w:tcW w:w="707" w:type="dxa"/>
          </w:tcPr>
          <w:p>
            <w:pPr>
              <w:spacing w:line="240" w:lineRule="auto"/>
              <w:ind w:firstLine="0" w:firstLineChars="0"/>
              <w:jc w:val="center"/>
              <w:rPr>
                <w:color w:val="auto"/>
                <w:sz w:val="21"/>
                <w:szCs w:val="21"/>
              </w:rPr>
            </w:pPr>
            <w:r>
              <w:rPr>
                <w:color w:val="auto"/>
                <w:kern w:val="0"/>
                <w:sz w:val="21"/>
                <w:szCs w:val="21"/>
              </w:rPr>
              <w:t>600</w:t>
            </w:r>
          </w:p>
        </w:tc>
        <w:tc>
          <w:tcPr>
            <w:tcW w:w="707" w:type="dxa"/>
          </w:tcPr>
          <w:p>
            <w:pPr>
              <w:spacing w:line="240" w:lineRule="auto"/>
              <w:ind w:firstLine="0" w:firstLineChars="0"/>
              <w:jc w:val="center"/>
              <w:rPr>
                <w:color w:val="auto"/>
                <w:sz w:val="21"/>
                <w:szCs w:val="21"/>
              </w:rPr>
            </w:pPr>
            <w:r>
              <w:rPr>
                <w:color w:val="auto"/>
                <w:kern w:val="0"/>
                <w:sz w:val="21"/>
                <w:szCs w:val="21"/>
              </w:rPr>
              <w:t>59</w:t>
            </w:r>
          </w:p>
        </w:tc>
        <w:tc>
          <w:tcPr>
            <w:tcW w:w="706" w:type="dxa"/>
          </w:tcPr>
          <w:p>
            <w:pPr>
              <w:spacing w:line="240" w:lineRule="auto"/>
              <w:ind w:firstLine="0" w:firstLineChars="0"/>
              <w:jc w:val="center"/>
              <w:rPr>
                <w:color w:val="auto"/>
                <w:sz w:val="21"/>
                <w:szCs w:val="21"/>
              </w:rPr>
            </w:pPr>
            <w:r>
              <w:rPr>
                <w:color w:val="auto"/>
                <w:kern w:val="0"/>
                <w:sz w:val="21"/>
                <w:szCs w:val="21"/>
              </w:rPr>
              <w:t>22</w:t>
            </w:r>
          </w:p>
        </w:tc>
        <w:tc>
          <w:tcPr>
            <w:tcW w:w="706" w:type="dxa"/>
          </w:tcPr>
          <w:p>
            <w:pPr>
              <w:spacing w:line="240" w:lineRule="auto"/>
              <w:ind w:firstLine="0" w:firstLineChars="0"/>
              <w:jc w:val="center"/>
              <w:rPr>
                <w:color w:val="auto"/>
                <w:sz w:val="21"/>
                <w:szCs w:val="21"/>
              </w:rPr>
            </w:pPr>
            <w:r>
              <w:rPr>
                <w:color w:val="auto"/>
                <w:kern w:val="0"/>
                <w:sz w:val="21"/>
                <w:szCs w:val="21"/>
              </w:rPr>
              <w:t>24</w:t>
            </w:r>
          </w:p>
        </w:tc>
        <w:tc>
          <w:tcPr>
            <w:tcW w:w="597" w:type="dxa"/>
          </w:tcPr>
          <w:p>
            <w:pPr>
              <w:spacing w:line="240" w:lineRule="auto"/>
              <w:ind w:firstLine="0" w:firstLineChars="0"/>
              <w:jc w:val="center"/>
              <w:rPr>
                <w:color w:val="auto"/>
                <w:sz w:val="21"/>
                <w:szCs w:val="21"/>
              </w:rPr>
            </w:pPr>
            <w:r>
              <w:rPr>
                <w:color w:val="auto"/>
                <w:kern w:val="0"/>
                <w:sz w:val="21"/>
                <w:szCs w:val="21"/>
              </w:rPr>
              <w:t>7</w:t>
            </w:r>
          </w:p>
        </w:tc>
        <w:tc>
          <w:tcPr>
            <w:tcW w:w="706" w:type="dxa"/>
          </w:tcPr>
          <w:p>
            <w:pPr>
              <w:spacing w:line="240" w:lineRule="auto"/>
              <w:ind w:firstLine="0" w:firstLineChars="0"/>
              <w:jc w:val="center"/>
              <w:rPr>
                <w:color w:val="auto"/>
                <w:sz w:val="21"/>
                <w:szCs w:val="21"/>
              </w:rPr>
            </w:pPr>
            <w:r>
              <w:rPr>
                <w:color w:val="auto"/>
                <w:kern w:val="0"/>
                <w:sz w:val="21"/>
                <w:szCs w:val="21"/>
              </w:rPr>
              <w:t>149</w:t>
            </w:r>
          </w:p>
        </w:tc>
        <w:tc>
          <w:tcPr>
            <w:tcW w:w="706" w:type="dxa"/>
          </w:tcPr>
          <w:p>
            <w:pPr>
              <w:spacing w:line="240" w:lineRule="auto"/>
              <w:ind w:firstLine="0" w:firstLineChars="0"/>
              <w:jc w:val="center"/>
              <w:rPr>
                <w:color w:val="auto"/>
                <w:sz w:val="21"/>
                <w:szCs w:val="21"/>
              </w:rPr>
            </w:pPr>
            <w:r>
              <w:rPr>
                <w:color w:val="auto"/>
                <w:kern w:val="0"/>
                <w:sz w:val="21"/>
                <w:szCs w:val="21"/>
              </w:rPr>
              <w:t>20</w:t>
            </w:r>
          </w:p>
        </w:tc>
        <w:tc>
          <w:tcPr>
            <w:tcW w:w="706" w:type="dxa"/>
          </w:tcPr>
          <w:p>
            <w:pPr>
              <w:spacing w:line="240" w:lineRule="auto"/>
              <w:ind w:firstLine="0" w:firstLineChars="0"/>
              <w:jc w:val="center"/>
              <w:rPr>
                <w:color w:val="auto"/>
                <w:sz w:val="21"/>
                <w:szCs w:val="21"/>
              </w:rPr>
            </w:pPr>
            <w:r>
              <w:rPr>
                <w:color w:val="auto"/>
                <w:kern w:val="0"/>
                <w:sz w:val="21"/>
                <w:szCs w:val="21"/>
              </w:rPr>
              <w:t>58</w:t>
            </w:r>
          </w:p>
        </w:tc>
        <w:tc>
          <w:tcPr>
            <w:tcW w:w="706" w:type="dxa"/>
          </w:tcPr>
          <w:p>
            <w:pPr>
              <w:spacing w:line="240" w:lineRule="auto"/>
              <w:ind w:firstLine="0" w:firstLineChars="0"/>
              <w:jc w:val="center"/>
              <w:rPr>
                <w:color w:val="auto"/>
                <w:sz w:val="21"/>
                <w:szCs w:val="21"/>
              </w:rPr>
            </w:pPr>
            <w:r>
              <w:rPr>
                <w:color w:val="auto"/>
                <w:kern w:val="0"/>
                <w:sz w:val="21"/>
                <w:szCs w:val="21"/>
              </w:rPr>
              <w:t>26</w:t>
            </w:r>
          </w:p>
        </w:tc>
        <w:tc>
          <w:tcPr>
            <w:tcW w:w="706" w:type="dxa"/>
          </w:tcPr>
          <w:p>
            <w:pPr>
              <w:spacing w:line="240" w:lineRule="auto"/>
              <w:ind w:firstLine="0" w:firstLineChars="0"/>
              <w:jc w:val="center"/>
              <w:rPr>
                <w:color w:val="auto"/>
                <w:sz w:val="21"/>
                <w:szCs w:val="21"/>
              </w:rPr>
            </w:pPr>
            <w:r>
              <w:rPr>
                <w:color w:val="auto"/>
                <w:kern w:val="0"/>
                <w:sz w:val="21"/>
                <w:szCs w:val="21"/>
              </w:rPr>
              <w:t>4</w:t>
            </w:r>
          </w:p>
        </w:tc>
        <w:tc>
          <w:tcPr>
            <w:tcW w:w="706" w:type="dxa"/>
          </w:tcPr>
          <w:p>
            <w:pPr>
              <w:spacing w:line="240" w:lineRule="auto"/>
              <w:ind w:firstLine="0" w:firstLineChars="0"/>
              <w:jc w:val="center"/>
              <w:rPr>
                <w:color w:val="auto"/>
                <w:sz w:val="21"/>
                <w:szCs w:val="21"/>
              </w:rPr>
            </w:pPr>
            <w:r>
              <w:rPr>
                <w:color w:val="auto"/>
                <w:kern w:val="0"/>
                <w:sz w:val="21"/>
                <w:szCs w:val="21"/>
              </w:rPr>
              <w:t>8</w:t>
            </w:r>
          </w:p>
        </w:tc>
        <w:tc>
          <w:tcPr>
            <w:tcW w:w="706" w:type="dxa"/>
          </w:tcPr>
          <w:p>
            <w:pPr>
              <w:spacing w:line="240" w:lineRule="auto"/>
              <w:ind w:firstLine="0" w:firstLineChars="0"/>
              <w:jc w:val="center"/>
              <w:rPr>
                <w:color w:val="auto"/>
                <w:sz w:val="21"/>
                <w:szCs w:val="21"/>
              </w:rPr>
            </w:pPr>
            <w:r>
              <w:rPr>
                <w:color w:val="auto"/>
                <w:kern w:val="0"/>
                <w:sz w:val="21"/>
                <w:szCs w:val="21"/>
              </w:rPr>
              <w:t>12</w:t>
            </w:r>
          </w:p>
        </w:tc>
        <w:tc>
          <w:tcPr>
            <w:tcW w:w="697" w:type="dxa"/>
          </w:tcPr>
          <w:p>
            <w:pPr>
              <w:spacing w:line="240" w:lineRule="auto"/>
              <w:ind w:firstLine="0" w:firstLineChars="0"/>
              <w:jc w:val="center"/>
              <w:rPr>
                <w:color w:val="auto"/>
                <w:sz w:val="21"/>
                <w:szCs w:val="21"/>
              </w:rPr>
            </w:pPr>
            <w:r>
              <w:rPr>
                <w:color w:val="auto"/>
                <w:sz w:val="21"/>
                <w:szCs w:val="21"/>
              </w:rPr>
              <w:t>1030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金融业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2</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2</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居民服务、修理和其他服务业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3</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军队</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7" w:type="dxa"/>
          </w:tcPr>
          <w:p>
            <w:pPr>
              <w:spacing w:line="240" w:lineRule="auto"/>
              <w:ind w:firstLine="0" w:firstLineChars="0"/>
              <w:jc w:val="center"/>
              <w:rPr>
                <w:color w:val="auto"/>
                <w:sz w:val="21"/>
                <w:szCs w:val="21"/>
              </w:rPr>
            </w:pPr>
            <w:r>
              <w:rPr>
                <w:color w:val="auto"/>
                <w:kern w:val="0"/>
                <w:sz w:val="21"/>
                <w:szCs w:val="21"/>
              </w:rPr>
              <w:t>24</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科学研究和技术服务业</w:t>
            </w:r>
          </w:p>
        </w:tc>
        <w:tc>
          <w:tcPr>
            <w:tcW w:w="707" w:type="dxa"/>
          </w:tcPr>
          <w:p>
            <w:pPr>
              <w:spacing w:line="240" w:lineRule="auto"/>
              <w:ind w:firstLine="0" w:firstLineChars="0"/>
              <w:jc w:val="center"/>
              <w:rPr>
                <w:color w:val="auto"/>
                <w:sz w:val="21"/>
                <w:szCs w:val="21"/>
              </w:rPr>
            </w:pPr>
            <w:r>
              <w:rPr>
                <w:color w:val="auto"/>
                <w:kern w:val="0"/>
                <w:sz w:val="21"/>
                <w:szCs w:val="21"/>
              </w:rPr>
              <w:t>2</w:t>
            </w:r>
          </w:p>
        </w:tc>
        <w:tc>
          <w:tcPr>
            <w:tcW w:w="707" w:type="dxa"/>
          </w:tcPr>
          <w:p>
            <w:pPr>
              <w:spacing w:line="240" w:lineRule="auto"/>
              <w:ind w:firstLine="0" w:firstLineChars="0"/>
              <w:jc w:val="center"/>
              <w:rPr>
                <w:color w:val="auto"/>
                <w:sz w:val="21"/>
                <w:szCs w:val="21"/>
              </w:rPr>
            </w:pPr>
            <w:r>
              <w:rPr>
                <w:color w:val="auto"/>
                <w:kern w:val="0"/>
                <w:sz w:val="21"/>
                <w:szCs w:val="21"/>
              </w:rPr>
              <w:t>234</w:t>
            </w:r>
          </w:p>
        </w:tc>
        <w:tc>
          <w:tcPr>
            <w:tcW w:w="707" w:type="dxa"/>
          </w:tcPr>
          <w:p>
            <w:pPr>
              <w:spacing w:line="240" w:lineRule="auto"/>
              <w:ind w:firstLine="0" w:firstLineChars="0"/>
              <w:jc w:val="center"/>
              <w:rPr>
                <w:color w:val="auto"/>
                <w:sz w:val="21"/>
                <w:szCs w:val="21"/>
              </w:rPr>
            </w:pPr>
            <w:r>
              <w:rPr>
                <w:color w:val="auto"/>
                <w:kern w:val="0"/>
                <w:sz w:val="21"/>
                <w:szCs w:val="21"/>
              </w:rPr>
              <w:t>3</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27</w:t>
            </w:r>
          </w:p>
        </w:tc>
        <w:tc>
          <w:tcPr>
            <w:tcW w:w="706" w:type="dxa"/>
          </w:tcPr>
          <w:p>
            <w:pPr>
              <w:spacing w:line="240" w:lineRule="auto"/>
              <w:ind w:firstLine="0" w:firstLineChars="0"/>
              <w:jc w:val="center"/>
              <w:rPr>
                <w:color w:val="auto"/>
                <w:sz w:val="21"/>
                <w:szCs w:val="21"/>
              </w:rPr>
            </w:pPr>
            <w:r>
              <w:rPr>
                <w:color w:val="auto"/>
                <w:kern w:val="0"/>
                <w:sz w:val="21"/>
                <w:szCs w:val="21"/>
              </w:rPr>
              <w:t>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270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农、林、牧、渔业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10</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5</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32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批发和零售业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其他</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7" w:type="dxa"/>
          </w:tcPr>
          <w:p>
            <w:pPr>
              <w:spacing w:line="240" w:lineRule="auto"/>
              <w:ind w:firstLine="0" w:firstLineChars="0"/>
              <w:jc w:val="center"/>
              <w:rPr>
                <w:color w:val="auto"/>
                <w:sz w:val="21"/>
                <w:szCs w:val="21"/>
              </w:rPr>
            </w:pPr>
            <w:r>
              <w:rPr>
                <w:color w:val="auto"/>
                <w:kern w:val="0"/>
                <w:sz w:val="21"/>
                <w:szCs w:val="21"/>
              </w:rPr>
              <w:t>154</w:t>
            </w:r>
          </w:p>
        </w:tc>
        <w:tc>
          <w:tcPr>
            <w:tcW w:w="707" w:type="dxa"/>
          </w:tcPr>
          <w:p>
            <w:pPr>
              <w:spacing w:line="240" w:lineRule="auto"/>
              <w:ind w:firstLine="0" w:firstLineChars="0"/>
              <w:jc w:val="center"/>
              <w:rPr>
                <w:color w:val="auto"/>
                <w:sz w:val="21"/>
                <w:szCs w:val="21"/>
              </w:rPr>
            </w:pPr>
            <w:r>
              <w:rPr>
                <w:color w:val="auto"/>
                <w:kern w:val="0"/>
                <w:sz w:val="21"/>
                <w:szCs w:val="21"/>
              </w:rPr>
              <w:t>15</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4</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31</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41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13</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697" w:type="dxa"/>
          </w:tcPr>
          <w:p>
            <w:pPr>
              <w:spacing w:line="240" w:lineRule="auto"/>
              <w:ind w:firstLine="0" w:firstLineChars="0"/>
              <w:jc w:val="center"/>
              <w:rPr>
                <w:color w:val="auto"/>
                <w:sz w:val="21"/>
                <w:szCs w:val="21"/>
              </w:rPr>
            </w:pPr>
            <w:r>
              <w:rPr>
                <w:color w:val="auto"/>
                <w:sz w:val="21"/>
                <w:szCs w:val="21"/>
              </w:rPr>
              <w:t>262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水利、环境和公共设施管理业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12</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卫生和社会工作</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5</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9</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63</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文化、体育和娱乐业</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7" w:type="dxa"/>
          </w:tcPr>
          <w:p>
            <w:pPr>
              <w:spacing w:line="240" w:lineRule="auto"/>
              <w:ind w:firstLine="0" w:firstLineChars="0"/>
              <w:jc w:val="center"/>
              <w:rPr>
                <w:color w:val="auto"/>
                <w:sz w:val="21"/>
                <w:szCs w:val="21"/>
              </w:rPr>
            </w:pPr>
            <w:r>
              <w:rPr>
                <w:color w:val="auto"/>
                <w:kern w:val="0"/>
                <w:sz w:val="21"/>
                <w:szCs w:val="21"/>
              </w:rPr>
              <w:t>3</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2</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3</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信息传输、软件和信息技术服务业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60</w:t>
            </w:r>
          </w:p>
        </w:tc>
        <w:tc>
          <w:tcPr>
            <w:tcW w:w="707" w:type="dxa"/>
          </w:tcPr>
          <w:p>
            <w:pPr>
              <w:spacing w:line="240" w:lineRule="auto"/>
              <w:ind w:firstLine="0" w:firstLineChars="0"/>
              <w:jc w:val="center"/>
              <w:rPr>
                <w:color w:val="auto"/>
                <w:sz w:val="21"/>
                <w:szCs w:val="21"/>
              </w:rPr>
            </w:pPr>
            <w:r>
              <w:rPr>
                <w:color w:val="auto"/>
                <w:kern w:val="0"/>
                <w:sz w:val="21"/>
                <w:szCs w:val="21"/>
              </w:rPr>
              <w:t>4</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6</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72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制造业</w:t>
            </w:r>
          </w:p>
        </w:tc>
        <w:tc>
          <w:tcPr>
            <w:tcW w:w="707" w:type="dxa"/>
          </w:tcPr>
          <w:p>
            <w:pPr>
              <w:spacing w:line="240" w:lineRule="auto"/>
              <w:ind w:firstLine="0" w:firstLineChars="0"/>
              <w:jc w:val="center"/>
              <w:rPr>
                <w:color w:val="auto"/>
                <w:sz w:val="21"/>
                <w:szCs w:val="21"/>
              </w:rPr>
            </w:pPr>
            <w:r>
              <w:rPr>
                <w:color w:val="auto"/>
                <w:kern w:val="0"/>
                <w:sz w:val="21"/>
                <w:szCs w:val="21"/>
              </w:rPr>
              <w:t>2</w:t>
            </w:r>
          </w:p>
        </w:tc>
        <w:tc>
          <w:tcPr>
            <w:tcW w:w="707" w:type="dxa"/>
          </w:tcPr>
          <w:p>
            <w:pPr>
              <w:spacing w:line="240" w:lineRule="auto"/>
              <w:ind w:firstLine="0" w:firstLineChars="0"/>
              <w:jc w:val="center"/>
              <w:rPr>
                <w:color w:val="auto"/>
                <w:sz w:val="21"/>
                <w:szCs w:val="21"/>
              </w:rPr>
            </w:pPr>
            <w:r>
              <w:rPr>
                <w:color w:val="auto"/>
                <w:kern w:val="0"/>
                <w:sz w:val="21"/>
                <w:szCs w:val="21"/>
              </w:rPr>
              <w:t>59</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1</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租赁和商务服务业</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7" w:type="dxa"/>
          </w:tcPr>
          <w:p>
            <w:pPr>
              <w:spacing w:line="240" w:lineRule="auto"/>
              <w:ind w:firstLine="0" w:firstLineChars="0"/>
              <w:jc w:val="center"/>
              <w:rPr>
                <w:color w:val="auto"/>
                <w:sz w:val="21"/>
                <w:szCs w:val="21"/>
              </w:rPr>
            </w:pPr>
            <w:r>
              <w:rPr>
                <w:color w:val="auto"/>
                <w:kern w:val="0"/>
                <w:sz w:val="21"/>
                <w:szCs w:val="21"/>
              </w:rPr>
              <w:t>1</w:t>
            </w:r>
          </w:p>
        </w:tc>
        <w:tc>
          <w:tcPr>
            <w:tcW w:w="70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597"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706" w:type="dxa"/>
          </w:tcPr>
          <w:p>
            <w:pPr>
              <w:spacing w:line="240" w:lineRule="auto"/>
              <w:ind w:firstLine="0" w:firstLineChars="0"/>
              <w:jc w:val="center"/>
              <w:rPr>
                <w:color w:val="auto"/>
                <w:sz w:val="21"/>
                <w:szCs w:val="21"/>
              </w:rPr>
            </w:pPr>
            <w:r>
              <w:rPr>
                <w:color w:val="auto"/>
                <w:kern w:val="0"/>
                <w:sz w:val="21"/>
                <w:szCs w:val="21"/>
              </w:rPr>
              <w:t>0</w:t>
            </w:r>
          </w:p>
        </w:tc>
        <w:tc>
          <w:tcPr>
            <w:tcW w:w="697" w:type="dxa"/>
          </w:tcPr>
          <w:p>
            <w:pPr>
              <w:spacing w:line="240" w:lineRule="auto"/>
              <w:ind w:firstLine="0" w:firstLineChars="0"/>
              <w:jc w:val="center"/>
              <w:rPr>
                <w:color w:val="auto"/>
                <w:sz w:val="21"/>
                <w:szCs w:val="21"/>
              </w:rPr>
            </w:pPr>
            <w:r>
              <w:rPr>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94" w:type="dxa"/>
          </w:tcPr>
          <w:p>
            <w:pPr>
              <w:spacing w:line="240" w:lineRule="auto"/>
              <w:ind w:firstLine="0" w:firstLineChars="0"/>
              <w:jc w:val="center"/>
              <w:rPr>
                <w:color w:val="auto"/>
                <w:sz w:val="21"/>
                <w:szCs w:val="21"/>
              </w:rPr>
            </w:pPr>
            <w:r>
              <w:rPr>
                <w:rFonts w:hint="eastAsia" w:ascii="宋体" w:hAnsi="宋体"/>
                <w:color w:val="auto"/>
                <w:kern w:val="0"/>
                <w:sz w:val="21"/>
                <w:szCs w:val="21"/>
              </w:rPr>
              <w:t>合计</w:t>
            </w:r>
          </w:p>
        </w:tc>
        <w:tc>
          <w:tcPr>
            <w:tcW w:w="707" w:type="dxa"/>
          </w:tcPr>
          <w:p>
            <w:pPr>
              <w:spacing w:line="240" w:lineRule="auto"/>
              <w:ind w:firstLine="0" w:firstLineChars="0"/>
              <w:jc w:val="center"/>
              <w:rPr>
                <w:color w:val="auto"/>
                <w:sz w:val="21"/>
                <w:szCs w:val="21"/>
              </w:rPr>
            </w:pPr>
            <w:r>
              <w:rPr>
                <w:color w:val="auto"/>
                <w:kern w:val="0"/>
                <w:sz w:val="21"/>
                <w:szCs w:val="21"/>
              </w:rPr>
              <w:t>52</w:t>
            </w:r>
          </w:p>
        </w:tc>
        <w:tc>
          <w:tcPr>
            <w:tcW w:w="707" w:type="dxa"/>
          </w:tcPr>
          <w:p>
            <w:pPr>
              <w:spacing w:line="240" w:lineRule="auto"/>
              <w:ind w:firstLine="0" w:firstLineChars="0"/>
              <w:jc w:val="center"/>
              <w:rPr>
                <w:color w:val="auto"/>
                <w:sz w:val="21"/>
                <w:szCs w:val="21"/>
              </w:rPr>
            </w:pPr>
            <w:r>
              <w:rPr>
                <w:color w:val="auto"/>
                <w:kern w:val="0"/>
                <w:sz w:val="21"/>
                <w:szCs w:val="21"/>
              </w:rPr>
              <w:t>1254</w:t>
            </w:r>
          </w:p>
        </w:tc>
        <w:tc>
          <w:tcPr>
            <w:tcW w:w="707" w:type="dxa"/>
          </w:tcPr>
          <w:p>
            <w:pPr>
              <w:spacing w:line="240" w:lineRule="auto"/>
              <w:ind w:firstLine="0" w:firstLineChars="0"/>
              <w:jc w:val="center"/>
              <w:rPr>
                <w:color w:val="auto"/>
                <w:sz w:val="21"/>
                <w:szCs w:val="21"/>
              </w:rPr>
            </w:pPr>
            <w:r>
              <w:rPr>
                <w:color w:val="auto"/>
                <w:kern w:val="0"/>
                <w:sz w:val="21"/>
                <w:szCs w:val="21"/>
              </w:rPr>
              <w:t>87</w:t>
            </w:r>
          </w:p>
        </w:tc>
        <w:tc>
          <w:tcPr>
            <w:tcW w:w="706" w:type="dxa"/>
          </w:tcPr>
          <w:p>
            <w:pPr>
              <w:spacing w:line="240" w:lineRule="auto"/>
              <w:ind w:firstLine="0" w:firstLineChars="0"/>
              <w:jc w:val="center"/>
              <w:rPr>
                <w:color w:val="auto"/>
                <w:sz w:val="21"/>
                <w:szCs w:val="21"/>
              </w:rPr>
            </w:pPr>
            <w:r>
              <w:rPr>
                <w:color w:val="auto"/>
                <w:kern w:val="0"/>
                <w:sz w:val="21"/>
                <w:szCs w:val="21"/>
              </w:rPr>
              <w:t>23</w:t>
            </w:r>
          </w:p>
        </w:tc>
        <w:tc>
          <w:tcPr>
            <w:tcW w:w="706" w:type="dxa"/>
          </w:tcPr>
          <w:p>
            <w:pPr>
              <w:spacing w:line="240" w:lineRule="auto"/>
              <w:ind w:firstLine="0" w:firstLineChars="0"/>
              <w:jc w:val="center"/>
              <w:rPr>
                <w:color w:val="auto"/>
                <w:sz w:val="21"/>
                <w:szCs w:val="21"/>
              </w:rPr>
            </w:pPr>
            <w:r>
              <w:rPr>
                <w:color w:val="auto"/>
                <w:kern w:val="0"/>
                <w:sz w:val="21"/>
                <w:szCs w:val="21"/>
              </w:rPr>
              <w:t>34</w:t>
            </w:r>
          </w:p>
        </w:tc>
        <w:tc>
          <w:tcPr>
            <w:tcW w:w="597" w:type="dxa"/>
          </w:tcPr>
          <w:p>
            <w:pPr>
              <w:spacing w:line="240" w:lineRule="auto"/>
              <w:ind w:firstLine="0" w:firstLineChars="0"/>
              <w:jc w:val="center"/>
              <w:rPr>
                <w:color w:val="auto"/>
                <w:sz w:val="21"/>
                <w:szCs w:val="21"/>
              </w:rPr>
            </w:pPr>
            <w:r>
              <w:rPr>
                <w:color w:val="auto"/>
                <w:kern w:val="0"/>
                <w:sz w:val="21"/>
                <w:szCs w:val="21"/>
              </w:rPr>
              <w:t>9</w:t>
            </w:r>
          </w:p>
        </w:tc>
        <w:tc>
          <w:tcPr>
            <w:tcW w:w="706" w:type="dxa"/>
          </w:tcPr>
          <w:p>
            <w:pPr>
              <w:spacing w:line="240" w:lineRule="auto"/>
              <w:ind w:firstLine="0" w:firstLineChars="0"/>
              <w:jc w:val="center"/>
              <w:rPr>
                <w:color w:val="auto"/>
                <w:sz w:val="21"/>
                <w:szCs w:val="21"/>
              </w:rPr>
            </w:pPr>
            <w:r>
              <w:rPr>
                <w:color w:val="auto"/>
                <w:kern w:val="0"/>
                <w:sz w:val="21"/>
                <w:szCs w:val="21"/>
              </w:rPr>
              <w:t>234</w:t>
            </w:r>
          </w:p>
        </w:tc>
        <w:tc>
          <w:tcPr>
            <w:tcW w:w="706" w:type="dxa"/>
          </w:tcPr>
          <w:p>
            <w:pPr>
              <w:spacing w:line="240" w:lineRule="auto"/>
              <w:ind w:firstLine="0" w:firstLineChars="0"/>
              <w:jc w:val="center"/>
              <w:rPr>
                <w:color w:val="auto"/>
                <w:sz w:val="21"/>
                <w:szCs w:val="21"/>
              </w:rPr>
            </w:pPr>
            <w:r>
              <w:rPr>
                <w:color w:val="auto"/>
                <w:kern w:val="0"/>
                <w:sz w:val="21"/>
                <w:szCs w:val="21"/>
              </w:rPr>
              <w:t>25</w:t>
            </w:r>
          </w:p>
        </w:tc>
        <w:tc>
          <w:tcPr>
            <w:tcW w:w="706" w:type="dxa"/>
          </w:tcPr>
          <w:p>
            <w:pPr>
              <w:spacing w:line="240" w:lineRule="auto"/>
              <w:ind w:firstLine="0" w:firstLineChars="0"/>
              <w:jc w:val="center"/>
              <w:rPr>
                <w:color w:val="auto"/>
                <w:sz w:val="21"/>
                <w:szCs w:val="21"/>
              </w:rPr>
            </w:pPr>
            <w:r>
              <w:rPr>
                <w:color w:val="auto"/>
                <w:kern w:val="0"/>
                <w:sz w:val="21"/>
                <w:szCs w:val="21"/>
              </w:rPr>
              <w:t>135</w:t>
            </w:r>
          </w:p>
        </w:tc>
        <w:tc>
          <w:tcPr>
            <w:tcW w:w="706" w:type="dxa"/>
          </w:tcPr>
          <w:p>
            <w:pPr>
              <w:spacing w:line="240" w:lineRule="auto"/>
              <w:ind w:firstLine="0" w:firstLineChars="0"/>
              <w:jc w:val="center"/>
              <w:rPr>
                <w:color w:val="auto"/>
                <w:sz w:val="21"/>
                <w:szCs w:val="21"/>
              </w:rPr>
            </w:pPr>
            <w:r>
              <w:rPr>
                <w:color w:val="auto"/>
                <w:kern w:val="0"/>
                <w:sz w:val="21"/>
                <w:szCs w:val="21"/>
              </w:rPr>
              <w:t>31</w:t>
            </w:r>
          </w:p>
        </w:tc>
        <w:tc>
          <w:tcPr>
            <w:tcW w:w="706" w:type="dxa"/>
          </w:tcPr>
          <w:p>
            <w:pPr>
              <w:spacing w:line="240" w:lineRule="auto"/>
              <w:ind w:firstLine="0" w:firstLineChars="0"/>
              <w:jc w:val="center"/>
              <w:rPr>
                <w:color w:val="auto"/>
                <w:sz w:val="21"/>
                <w:szCs w:val="21"/>
              </w:rPr>
            </w:pPr>
            <w:r>
              <w:rPr>
                <w:color w:val="auto"/>
                <w:kern w:val="0"/>
                <w:sz w:val="21"/>
                <w:szCs w:val="21"/>
              </w:rPr>
              <w:t>82</w:t>
            </w:r>
          </w:p>
        </w:tc>
        <w:tc>
          <w:tcPr>
            <w:tcW w:w="706" w:type="dxa"/>
          </w:tcPr>
          <w:p>
            <w:pPr>
              <w:spacing w:line="240" w:lineRule="auto"/>
              <w:ind w:firstLine="0" w:firstLineChars="0"/>
              <w:jc w:val="center"/>
              <w:rPr>
                <w:color w:val="auto"/>
                <w:sz w:val="21"/>
                <w:szCs w:val="21"/>
              </w:rPr>
            </w:pPr>
            <w:r>
              <w:rPr>
                <w:color w:val="auto"/>
                <w:kern w:val="0"/>
                <w:sz w:val="21"/>
                <w:szCs w:val="21"/>
              </w:rPr>
              <w:t>9</w:t>
            </w:r>
          </w:p>
        </w:tc>
        <w:tc>
          <w:tcPr>
            <w:tcW w:w="706" w:type="dxa"/>
          </w:tcPr>
          <w:p>
            <w:pPr>
              <w:spacing w:line="240" w:lineRule="auto"/>
              <w:ind w:firstLine="0" w:firstLineChars="0"/>
              <w:jc w:val="center"/>
              <w:rPr>
                <w:color w:val="auto"/>
                <w:sz w:val="21"/>
                <w:szCs w:val="21"/>
              </w:rPr>
            </w:pPr>
            <w:r>
              <w:rPr>
                <w:color w:val="auto"/>
                <w:kern w:val="0"/>
                <w:sz w:val="21"/>
                <w:szCs w:val="21"/>
              </w:rPr>
              <w:t>13</w:t>
            </w:r>
          </w:p>
        </w:tc>
        <w:tc>
          <w:tcPr>
            <w:tcW w:w="697" w:type="dxa"/>
          </w:tcPr>
          <w:p>
            <w:pPr>
              <w:spacing w:line="240" w:lineRule="auto"/>
              <w:ind w:firstLine="0" w:firstLineChars="0"/>
              <w:jc w:val="center"/>
              <w:rPr>
                <w:color w:val="auto"/>
                <w:sz w:val="21"/>
                <w:szCs w:val="21"/>
              </w:rPr>
            </w:pPr>
            <w:r>
              <w:rPr>
                <w:color w:val="auto"/>
                <w:sz w:val="21"/>
                <w:szCs w:val="21"/>
              </w:rPr>
              <w:t>1988</w:t>
            </w:r>
          </w:p>
        </w:tc>
      </w:tr>
      <w:bookmarkEnd w:id="46"/>
    </w:tbl>
    <w:p>
      <w:pPr>
        <w:widowControl/>
        <w:ind w:firstLine="0" w:firstLineChars="0"/>
        <w:rPr>
          <w:b/>
          <w:color w:val="auto"/>
          <w:sz w:val="21"/>
          <w:szCs w:val="21"/>
        </w:rPr>
      </w:pPr>
    </w:p>
    <w:p>
      <w:pPr>
        <w:widowControl/>
        <w:ind w:firstLine="0" w:firstLineChars="0"/>
        <w:jc w:val="center"/>
        <w:rPr>
          <w:b/>
          <w:color w:val="auto"/>
          <w:sz w:val="21"/>
          <w:szCs w:val="21"/>
        </w:rPr>
      </w:pPr>
      <w:r>
        <w:rPr>
          <w:b/>
          <w:color w:val="auto"/>
          <w:sz w:val="21"/>
          <w:szCs w:val="21"/>
        </w:rPr>
        <w:t>表2.3.2-2 不同学科门类博士毕业生就业行业统计表（百分比）</w:t>
      </w:r>
    </w:p>
    <w:tbl>
      <w:tblPr>
        <w:tblStyle w:val="37"/>
        <w:tblW w:w="11327"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3"/>
        <w:gridCol w:w="836"/>
        <w:gridCol w:w="836"/>
        <w:gridCol w:w="836"/>
        <w:gridCol w:w="836"/>
        <w:gridCol w:w="836"/>
        <w:gridCol w:w="836"/>
        <w:gridCol w:w="836"/>
        <w:gridCol w:w="589"/>
        <w:gridCol w:w="836"/>
        <w:gridCol w:w="836"/>
        <w:gridCol w:w="836"/>
        <w:gridCol w:w="836"/>
        <w:gridCol w:w="829"/>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tblHeader/>
          <w:jc w:val="center"/>
        </w:trPr>
        <w:tc>
          <w:tcPr>
            <w:tcW w:w="713" w:type="dxa"/>
            <w:tcBorders>
              <w:bottom w:val="single" w:color="00B050" w:sz="12" w:space="0"/>
            </w:tcBorders>
            <w:vAlign w:val="center"/>
          </w:tcPr>
          <w:p>
            <w:pPr>
              <w:spacing w:line="240" w:lineRule="auto"/>
              <w:ind w:firstLine="0" w:firstLineChars="0"/>
              <w:jc w:val="center"/>
              <w:rPr>
                <w:color w:val="auto"/>
                <w:kern w:val="0"/>
                <w:sz w:val="21"/>
                <w:szCs w:val="21"/>
              </w:rPr>
            </w:pPr>
            <w:r>
              <w:rPr>
                <w:color w:val="auto"/>
                <w:kern w:val="0"/>
                <w:sz w:val="21"/>
                <w:szCs w:val="21"/>
              </w:rPr>
              <w:t>就业行业</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军事学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5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8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82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采矿业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04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85</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电力、热力、燃气及水生产和供应业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07</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43</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74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公共管理、社会保障和社会组织</w:t>
            </w:r>
          </w:p>
        </w:tc>
        <w:tc>
          <w:tcPr>
            <w:tcW w:w="836"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85</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52</w:t>
            </w:r>
          </w:p>
        </w:tc>
        <w:tc>
          <w:tcPr>
            <w:tcW w:w="836"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2</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8</w:t>
            </w:r>
            <w:r>
              <w:rPr>
                <w:rFonts w:ascii="宋体" w:hAnsi="宋体"/>
                <w:color w:val="auto"/>
                <w:kern w:val="0"/>
                <w:sz w:val="21"/>
                <w:szCs w:val="21"/>
              </w:rPr>
              <w:t>.</w:t>
            </w:r>
            <w:r>
              <w:rPr>
                <w:color w:val="auto"/>
                <w:kern w:val="0"/>
                <w:sz w:val="21"/>
                <w:szCs w:val="21"/>
              </w:rPr>
              <w:t>82</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85</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74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国际组织</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08</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建筑业</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92</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96</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15</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交通运输、仓储和邮政业</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92</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28</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15</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教育</w:t>
            </w:r>
          </w:p>
        </w:tc>
        <w:tc>
          <w:tcPr>
            <w:tcW w:w="836" w:type="dxa"/>
          </w:tcPr>
          <w:p>
            <w:pPr>
              <w:spacing w:line="240" w:lineRule="auto"/>
              <w:ind w:firstLine="0" w:firstLineChars="0"/>
              <w:jc w:val="center"/>
              <w:rPr>
                <w:color w:val="auto"/>
                <w:sz w:val="21"/>
                <w:szCs w:val="21"/>
              </w:rPr>
            </w:pPr>
            <w:r>
              <w:rPr>
                <w:color w:val="auto"/>
                <w:kern w:val="0"/>
                <w:sz w:val="21"/>
                <w:szCs w:val="21"/>
              </w:rPr>
              <w:t>78</w:t>
            </w:r>
            <w:r>
              <w:rPr>
                <w:rFonts w:ascii="宋体" w:hAnsi="宋体"/>
                <w:color w:val="auto"/>
                <w:kern w:val="0"/>
                <w:sz w:val="21"/>
                <w:szCs w:val="21"/>
              </w:rPr>
              <w:t>.</w:t>
            </w:r>
            <w:r>
              <w:rPr>
                <w:color w:val="auto"/>
                <w:kern w:val="0"/>
                <w:sz w:val="21"/>
                <w:szCs w:val="21"/>
              </w:rPr>
              <w:t>85</w:t>
            </w:r>
          </w:p>
        </w:tc>
        <w:tc>
          <w:tcPr>
            <w:tcW w:w="836" w:type="dxa"/>
          </w:tcPr>
          <w:p>
            <w:pPr>
              <w:spacing w:line="240" w:lineRule="auto"/>
              <w:ind w:firstLine="0" w:firstLineChars="0"/>
              <w:jc w:val="center"/>
              <w:rPr>
                <w:color w:val="auto"/>
                <w:sz w:val="21"/>
                <w:szCs w:val="21"/>
              </w:rPr>
            </w:pPr>
            <w:r>
              <w:rPr>
                <w:color w:val="auto"/>
                <w:kern w:val="0"/>
                <w:sz w:val="21"/>
                <w:szCs w:val="21"/>
              </w:rPr>
              <w:t>47</w:t>
            </w:r>
            <w:r>
              <w:rPr>
                <w:rFonts w:ascii="宋体" w:hAnsi="宋体"/>
                <w:color w:val="auto"/>
                <w:kern w:val="0"/>
                <w:sz w:val="21"/>
                <w:szCs w:val="21"/>
              </w:rPr>
              <w:t>.</w:t>
            </w:r>
            <w:r>
              <w:rPr>
                <w:color w:val="auto"/>
                <w:kern w:val="0"/>
                <w:sz w:val="21"/>
                <w:szCs w:val="21"/>
              </w:rPr>
              <w:t>85</w:t>
            </w:r>
          </w:p>
        </w:tc>
        <w:tc>
          <w:tcPr>
            <w:tcW w:w="836" w:type="dxa"/>
          </w:tcPr>
          <w:p>
            <w:pPr>
              <w:spacing w:line="240" w:lineRule="auto"/>
              <w:ind w:firstLine="0" w:firstLineChars="0"/>
              <w:jc w:val="center"/>
              <w:rPr>
                <w:color w:val="auto"/>
                <w:sz w:val="21"/>
                <w:szCs w:val="21"/>
              </w:rPr>
            </w:pPr>
            <w:r>
              <w:rPr>
                <w:color w:val="auto"/>
                <w:kern w:val="0"/>
                <w:sz w:val="21"/>
                <w:szCs w:val="21"/>
              </w:rPr>
              <w:t>67</w:t>
            </w:r>
            <w:r>
              <w:rPr>
                <w:rFonts w:ascii="宋体" w:hAnsi="宋体"/>
                <w:color w:val="auto"/>
                <w:kern w:val="0"/>
                <w:sz w:val="21"/>
                <w:szCs w:val="21"/>
              </w:rPr>
              <w:t>.</w:t>
            </w:r>
            <w:r>
              <w:rPr>
                <w:color w:val="auto"/>
                <w:kern w:val="0"/>
                <w:sz w:val="21"/>
                <w:szCs w:val="21"/>
              </w:rPr>
              <w:t>82</w:t>
            </w:r>
          </w:p>
        </w:tc>
        <w:tc>
          <w:tcPr>
            <w:tcW w:w="836" w:type="dxa"/>
          </w:tcPr>
          <w:p>
            <w:pPr>
              <w:spacing w:line="240" w:lineRule="auto"/>
              <w:ind w:firstLine="0" w:firstLineChars="0"/>
              <w:jc w:val="center"/>
              <w:rPr>
                <w:color w:val="auto"/>
                <w:sz w:val="21"/>
                <w:szCs w:val="21"/>
              </w:rPr>
            </w:pPr>
            <w:r>
              <w:rPr>
                <w:color w:val="auto"/>
                <w:kern w:val="0"/>
                <w:sz w:val="21"/>
                <w:szCs w:val="21"/>
              </w:rPr>
              <w:t>95</w:t>
            </w:r>
            <w:r>
              <w:rPr>
                <w:rFonts w:ascii="宋体" w:hAnsi="宋体"/>
                <w:color w:val="auto"/>
                <w:kern w:val="0"/>
                <w:sz w:val="21"/>
                <w:szCs w:val="21"/>
              </w:rPr>
              <w:t>.</w:t>
            </w:r>
            <w:r>
              <w:rPr>
                <w:color w:val="auto"/>
                <w:kern w:val="0"/>
                <w:sz w:val="21"/>
                <w:szCs w:val="21"/>
              </w:rPr>
              <w:t>65</w:t>
            </w:r>
          </w:p>
        </w:tc>
        <w:tc>
          <w:tcPr>
            <w:tcW w:w="836" w:type="dxa"/>
          </w:tcPr>
          <w:p>
            <w:pPr>
              <w:spacing w:line="240" w:lineRule="auto"/>
              <w:ind w:firstLine="0" w:firstLineChars="0"/>
              <w:jc w:val="center"/>
              <w:rPr>
                <w:color w:val="auto"/>
                <w:sz w:val="21"/>
                <w:szCs w:val="21"/>
              </w:rPr>
            </w:pPr>
            <w:r>
              <w:rPr>
                <w:color w:val="auto"/>
                <w:kern w:val="0"/>
                <w:sz w:val="21"/>
                <w:szCs w:val="21"/>
              </w:rPr>
              <w:t>70</w:t>
            </w:r>
            <w:r>
              <w:rPr>
                <w:rFonts w:ascii="宋体" w:hAnsi="宋体"/>
                <w:color w:val="auto"/>
                <w:kern w:val="0"/>
                <w:sz w:val="21"/>
                <w:szCs w:val="21"/>
              </w:rPr>
              <w:t>.</w:t>
            </w:r>
            <w:r>
              <w:rPr>
                <w:color w:val="auto"/>
                <w:kern w:val="0"/>
                <w:sz w:val="21"/>
                <w:szCs w:val="21"/>
              </w:rPr>
              <w:t>59</w:t>
            </w:r>
          </w:p>
        </w:tc>
        <w:tc>
          <w:tcPr>
            <w:tcW w:w="836" w:type="dxa"/>
          </w:tcPr>
          <w:p>
            <w:pPr>
              <w:spacing w:line="240" w:lineRule="auto"/>
              <w:ind w:firstLine="0" w:firstLineChars="0"/>
              <w:jc w:val="center"/>
              <w:rPr>
                <w:color w:val="auto"/>
                <w:sz w:val="21"/>
                <w:szCs w:val="21"/>
              </w:rPr>
            </w:pPr>
            <w:r>
              <w:rPr>
                <w:color w:val="auto"/>
                <w:kern w:val="0"/>
                <w:sz w:val="21"/>
                <w:szCs w:val="21"/>
              </w:rPr>
              <w:t>77</w:t>
            </w:r>
            <w:r>
              <w:rPr>
                <w:rFonts w:ascii="宋体" w:hAnsi="宋体"/>
                <w:color w:val="auto"/>
                <w:kern w:val="0"/>
                <w:sz w:val="21"/>
                <w:szCs w:val="21"/>
              </w:rPr>
              <w:t>.</w:t>
            </w:r>
            <w:r>
              <w:rPr>
                <w:color w:val="auto"/>
                <w:kern w:val="0"/>
                <w:sz w:val="21"/>
                <w:szCs w:val="21"/>
              </w:rPr>
              <w:t>78</w:t>
            </w:r>
          </w:p>
        </w:tc>
        <w:tc>
          <w:tcPr>
            <w:tcW w:w="836" w:type="dxa"/>
          </w:tcPr>
          <w:p>
            <w:pPr>
              <w:spacing w:line="240" w:lineRule="auto"/>
              <w:ind w:firstLine="0" w:firstLineChars="0"/>
              <w:jc w:val="center"/>
              <w:rPr>
                <w:color w:val="auto"/>
                <w:sz w:val="21"/>
                <w:szCs w:val="21"/>
              </w:rPr>
            </w:pPr>
            <w:r>
              <w:rPr>
                <w:color w:val="auto"/>
                <w:kern w:val="0"/>
                <w:sz w:val="21"/>
                <w:szCs w:val="21"/>
              </w:rPr>
              <w:t>63</w:t>
            </w:r>
            <w:r>
              <w:rPr>
                <w:rFonts w:ascii="宋体" w:hAnsi="宋体"/>
                <w:color w:val="auto"/>
                <w:kern w:val="0"/>
                <w:sz w:val="21"/>
                <w:szCs w:val="21"/>
              </w:rPr>
              <w:t>.</w:t>
            </w:r>
            <w:r>
              <w:rPr>
                <w:color w:val="auto"/>
                <w:kern w:val="0"/>
                <w:sz w:val="21"/>
                <w:szCs w:val="21"/>
              </w:rPr>
              <w:t>68</w:t>
            </w:r>
          </w:p>
        </w:tc>
        <w:tc>
          <w:tcPr>
            <w:tcW w:w="589" w:type="dxa"/>
          </w:tcPr>
          <w:p>
            <w:pPr>
              <w:spacing w:line="240" w:lineRule="auto"/>
              <w:ind w:firstLine="0" w:firstLineChars="0"/>
              <w:jc w:val="center"/>
              <w:rPr>
                <w:color w:val="auto"/>
                <w:sz w:val="21"/>
                <w:szCs w:val="21"/>
              </w:rPr>
            </w:pPr>
            <w:r>
              <w:rPr>
                <w:color w:val="auto"/>
                <w:kern w:val="0"/>
                <w:sz w:val="21"/>
                <w:szCs w:val="21"/>
              </w:rPr>
              <w:t>80</w:t>
            </w:r>
          </w:p>
        </w:tc>
        <w:tc>
          <w:tcPr>
            <w:tcW w:w="836" w:type="dxa"/>
          </w:tcPr>
          <w:p>
            <w:pPr>
              <w:spacing w:line="240" w:lineRule="auto"/>
              <w:ind w:firstLine="0" w:firstLineChars="0"/>
              <w:jc w:val="center"/>
              <w:rPr>
                <w:color w:val="auto"/>
                <w:sz w:val="21"/>
                <w:szCs w:val="21"/>
              </w:rPr>
            </w:pPr>
            <w:r>
              <w:rPr>
                <w:color w:val="auto"/>
                <w:kern w:val="0"/>
                <w:sz w:val="21"/>
                <w:szCs w:val="21"/>
              </w:rPr>
              <w:t>42</w:t>
            </w:r>
            <w:r>
              <w:rPr>
                <w:rFonts w:ascii="宋体" w:hAnsi="宋体"/>
                <w:color w:val="auto"/>
                <w:kern w:val="0"/>
                <w:sz w:val="21"/>
                <w:szCs w:val="21"/>
              </w:rPr>
              <w:t>.</w:t>
            </w:r>
            <w:r>
              <w:rPr>
                <w:color w:val="auto"/>
                <w:kern w:val="0"/>
                <w:sz w:val="21"/>
                <w:szCs w:val="21"/>
              </w:rPr>
              <w:t>96</w:t>
            </w:r>
          </w:p>
        </w:tc>
        <w:tc>
          <w:tcPr>
            <w:tcW w:w="836" w:type="dxa"/>
          </w:tcPr>
          <w:p>
            <w:pPr>
              <w:spacing w:line="240" w:lineRule="auto"/>
              <w:ind w:firstLine="0" w:firstLineChars="0"/>
              <w:jc w:val="center"/>
              <w:rPr>
                <w:color w:val="auto"/>
                <w:sz w:val="21"/>
                <w:szCs w:val="21"/>
              </w:rPr>
            </w:pPr>
            <w:r>
              <w:rPr>
                <w:color w:val="auto"/>
                <w:kern w:val="0"/>
                <w:sz w:val="21"/>
                <w:szCs w:val="21"/>
              </w:rPr>
              <w:t>83</w:t>
            </w:r>
            <w:r>
              <w:rPr>
                <w:rFonts w:ascii="宋体" w:hAnsi="宋体"/>
                <w:color w:val="auto"/>
                <w:kern w:val="0"/>
                <w:sz w:val="21"/>
                <w:szCs w:val="21"/>
              </w:rPr>
              <w:t>.</w:t>
            </w:r>
            <w:r>
              <w:rPr>
                <w:color w:val="auto"/>
                <w:kern w:val="0"/>
                <w:sz w:val="21"/>
                <w:szCs w:val="21"/>
              </w:rPr>
              <w:t>87</w:t>
            </w:r>
          </w:p>
        </w:tc>
        <w:tc>
          <w:tcPr>
            <w:tcW w:w="83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88</w:t>
            </w:r>
          </w:p>
        </w:tc>
        <w:tc>
          <w:tcPr>
            <w:tcW w:w="836" w:type="dxa"/>
          </w:tcPr>
          <w:p>
            <w:pPr>
              <w:spacing w:line="240" w:lineRule="auto"/>
              <w:ind w:firstLine="0" w:firstLineChars="0"/>
              <w:jc w:val="center"/>
              <w:rPr>
                <w:color w:val="auto"/>
                <w:sz w:val="21"/>
                <w:szCs w:val="21"/>
              </w:rPr>
            </w:pPr>
            <w:r>
              <w:rPr>
                <w:color w:val="auto"/>
                <w:kern w:val="0"/>
                <w:sz w:val="21"/>
                <w:szCs w:val="21"/>
              </w:rPr>
              <w:t>88</w:t>
            </w:r>
            <w:r>
              <w:rPr>
                <w:rFonts w:ascii="宋体" w:hAnsi="宋体"/>
                <w:color w:val="auto"/>
                <w:kern w:val="0"/>
                <w:sz w:val="21"/>
                <w:szCs w:val="21"/>
              </w:rPr>
              <w:t>.</w:t>
            </w:r>
            <w:r>
              <w:rPr>
                <w:color w:val="auto"/>
                <w:kern w:val="0"/>
                <w:sz w:val="21"/>
                <w:szCs w:val="21"/>
              </w:rPr>
              <w:t>89</w:t>
            </w:r>
          </w:p>
        </w:tc>
        <w:tc>
          <w:tcPr>
            <w:tcW w:w="829" w:type="dxa"/>
          </w:tcPr>
          <w:p>
            <w:pPr>
              <w:spacing w:line="240" w:lineRule="auto"/>
              <w:ind w:firstLine="0" w:firstLineChars="0"/>
              <w:jc w:val="center"/>
              <w:rPr>
                <w:color w:val="auto"/>
                <w:sz w:val="21"/>
                <w:szCs w:val="21"/>
              </w:rPr>
            </w:pPr>
            <w:r>
              <w:rPr>
                <w:color w:val="auto"/>
                <w:kern w:val="0"/>
                <w:sz w:val="21"/>
                <w:szCs w:val="21"/>
              </w:rPr>
              <w:t>92</w:t>
            </w:r>
            <w:r>
              <w:rPr>
                <w:rFonts w:ascii="宋体" w:hAnsi="宋体"/>
                <w:color w:val="auto"/>
                <w:kern w:val="0"/>
                <w:sz w:val="21"/>
                <w:szCs w:val="21"/>
              </w:rPr>
              <w:t>.</w:t>
            </w:r>
            <w:r>
              <w:rPr>
                <w:color w:val="auto"/>
                <w:kern w:val="0"/>
                <w:sz w:val="21"/>
                <w:szCs w:val="21"/>
              </w:rPr>
              <w:t>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金融业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16</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5</w:t>
            </w:r>
            <w:r>
              <w:rPr>
                <w:rFonts w:ascii="宋体" w:hAnsi="宋体"/>
                <w:color w:val="auto"/>
                <w:kern w:val="0"/>
                <w:sz w:val="21"/>
                <w:szCs w:val="21"/>
              </w:rPr>
              <w:t>.</w:t>
            </w:r>
            <w:r>
              <w:rPr>
                <w:color w:val="auto"/>
                <w:kern w:val="0"/>
                <w:sz w:val="21"/>
                <w:szCs w:val="21"/>
              </w:rPr>
              <w:t>88</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居民服务、修理和其他服务业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军队</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92</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91</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22</w:t>
            </w:r>
            <w:r>
              <w:rPr>
                <w:rFonts w:ascii="宋体" w:hAnsi="宋体"/>
                <w:color w:val="auto"/>
                <w:kern w:val="0"/>
                <w:sz w:val="21"/>
                <w:szCs w:val="21"/>
              </w:rPr>
              <w:t>.</w:t>
            </w:r>
            <w:r>
              <w:rPr>
                <w:color w:val="auto"/>
                <w:kern w:val="0"/>
                <w:sz w:val="21"/>
                <w:szCs w:val="21"/>
              </w:rPr>
              <w:t>22</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44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科学研究和技术服务业</w:t>
            </w:r>
          </w:p>
        </w:tc>
        <w:tc>
          <w:tcPr>
            <w:tcW w:w="836"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85</w:t>
            </w:r>
          </w:p>
        </w:tc>
        <w:tc>
          <w:tcPr>
            <w:tcW w:w="836" w:type="dxa"/>
          </w:tcPr>
          <w:p>
            <w:pPr>
              <w:spacing w:line="240" w:lineRule="auto"/>
              <w:ind w:firstLine="0" w:firstLineChars="0"/>
              <w:jc w:val="center"/>
              <w:rPr>
                <w:color w:val="auto"/>
                <w:sz w:val="21"/>
                <w:szCs w:val="21"/>
              </w:rPr>
            </w:pPr>
            <w:r>
              <w:rPr>
                <w:color w:val="auto"/>
                <w:kern w:val="0"/>
                <w:sz w:val="21"/>
                <w:szCs w:val="21"/>
              </w:rPr>
              <w:t>18</w:t>
            </w:r>
            <w:r>
              <w:rPr>
                <w:rFonts w:ascii="宋体" w:hAnsi="宋体"/>
                <w:color w:val="auto"/>
                <w:kern w:val="0"/>
                <w:sz w:val="21"/>
                <w:szCs w:val="21"/>
              </w:rPr>
              <w:t>.</w:t>
            </w:r>
            <w:r>
              <w:rPr>
                <w:color w:val="auto"/>
                <w:kern w:val="0"/>
                <w:sz w:val="21"/>
                <w:szCs w:val="21"/>
              </w:rPr>
              <w:t>66</w:t>
            </w:r>
          </w:p>
        </w:tc>
        <w:tc>
          <w:tcPr>
            <w:tcW w:w="836"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45</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11</w:t>
            </w:r>
            <w:r>
              <w:rPr>
                <w:rFonts w:ascii="宋体" w:hAnsi="宋体"/>
                <w:color w:val="auto"/>
                <w:kern w:val="0"/>
                <w:sz w:val="21"/>
                <w:szCs w:val="21"/>
              </w:rPr>
              <w:t>.</w:t>
            </w:r>
            <w:r>
              <w:rPr>
                <w:color w:val="auto"/>
                <w:kern w:val="0"/>
                <w:sz w:val="21"/>
                <w:szCs w:val="21"/>
              </w:rPr>
              <w:t>54</w:t>
            </w:r>
          </w:p>
        </w:tc>
        <w:tc>
          <w:tcPr>
            <w:tcW w:w="589" w:type="dxa"/>
          </w:tcPr>
          <w:p>
            <w:pPr>
              <w:spacing w:line="240" w:lineRule="auto"/>
              <w:ind w:firstLine="0" w:firstLineChars="0"/>
              <w:jc w:val="center"/>
              <w:rPr>
                <w:color w:val="auto"/>
                <w:sz w:val="21"/>
                <w:szCs w:val="21"/>
              </w:rPr>
            </w:pPr>
            <w:r>
              <w:rPr>
                <w:color w:val="auto"/>
                <w:kern w:val="0"/>
                <w:sz w:val="21"/>
                <w:szCs w:val="21"/>
              </w:rPr>
              <w:t>8</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6</w:t>
            </w:r>
            <w:r>
              <w:rPr>
                <w:rFonts w:ascii="宋体" w:hAnsi="宋体"/>
                <w:color w:val="auto"/>
                <w:kern w:val="0"/>
                <w:sz w:val="21"/>
                <w:szCs w:val="21"/>
              </w:rPr>
              <w:t>.</w:t>
            </w:r>
            <w:r>
              <w:rPr>
                <w:color w:val="auto"/>
                <w:kern w:val="0"/>
                <w:sz w:val="21"/>
                <w:szCs w:val="21"/>
              </w:rPr>
              <w:t>45</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农、林、牧、渔业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8</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15</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14</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23</w:t>
            </w:r>
            <w:r>
              <w:rPr>
                <w:rFonts w:ascii="宋体" w:hAnsi="宋体"/>
                <w:color w:val="auto"/>
                <w:kern w:val="0"/>
                <w:sz w:val="21"/>
                <w:szCs w:val="21"/>
              </w:rPr>
              <w:t>.</w:t>
            </w:r>
            <w:r>
              <w:rPr>
                <w:color w:val="auto"/>
                <w:kern w:val="0"/>
                <w:sz w:val="21"/>
                <w:szCs w:val="21"/>
              </w:rPr>
              <w:t>7</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批发和零售业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15</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其他</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92</w:t>
            </w:r>
          </w:p>
        </w:tc>
        <w:tc>
          <w:tcPr>
            <w:tcW w:w="836" w:type="dxa"/>
          </w:tcPr>
          <w:p>
            <w:pPr>
              <w:spacing w:line="240" w:lineRule="auto"/>
              <w:ind w:firstLine="0" w:firstLineChars="0"/>
              <w:jc w:val="center"/>
              <w:rPr>
                <w:color w:val="auto"/>
                <w:sz w:val="21"/>
                <w:szCs w:val="21"/>
              </w:rPr>
            </w:pPr>
            <w:r>
              <w:rPr>
                <w:color w:val="auto"/>
                <w:kern w:val="0"/>
                <w:sz w:val="21"/>
                <w:szCs w:val="21"/>
              </w:rPr>
              <w:t>12</w:t>
            </w:r>
            <w:r>
              <w:rPr>
                <w:rFonts w:ascii="宋体" w:hAnsi="宋体"/>
                <w:color w:val="auto"/>
                <w:kern w:val="0"/>
                <w:sz w:val="21"/>
                <w:szCs w:val="21"/>
              </w:rPr>
              <w:t>.</w:t>
            </w:r>
            <w:r>
              <w:rPr>
                <w:color w:val="auto"/>
                <w:kern w:val="0"/>
                <w:sz w:val="21"/>
                <w:szCs w:val="21"/>
              </w:rPr>
              <w:t>28</w:t>
            </w:r>
          </w:p>
        </w:tc>
        <w:tc>
          <w:tcPr>
            <w:tcW w:w="836" w:type="dxa"/>
          </w:tcPr>
          <w:p>
            <w:pPr>
              <w:spacing w:line="240" w:lineRule="auto"/>
              <w:ind w:firstLine="0" w:firstLineChars="0"/>
              <w:jc w:val="center"/>
              <w:rPr>
                <w:color w:val="auto"/>
                <w:sz w:val="21"/>
                <w:szCs w:val="21"/>
              </w:rPr>
            </w:pPr>
            <w:r>
              <w:rPr>
                <w:color w:val="auto"/>
                <w:kern w:val="0"/>
                <w:sz w:val="21"/>
                <w:szCs w:val="21"/>
              </w:rPr>
              <w:t>17</w:t>
            </w:r>
            <w:r>
              <w:rPr>
                <w:rFonts w:ascii="宋体" w:hAnsi="宋体"/>
                <w:color w:val="auto"/>
                <w:kern w:val="0"/>
                <w:sz w:val="21"/>
                <w:szCs w:val="21"/>
              </w:rPr>
              <w:t>.</w:t>
            </w:r>
            <w:r>
              <w:rPr>
                <w:color w:val="auto"/>
                <w:kern w:val="0"/>
                <w:sz w:val="21"/>
                <w:szCs w:val="21"/>
              </w:rPr>
              <w:t>24</w:t>
            </w:r>
          </w:p>
        </w:tc>
        <w:tc>
          <w:tcPr>
            <w:tcW w:w="83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35</w:t>
            </w:r>
          </w:p>
        </w:tc>
        <w:tc>
          <w:tcPr>
            <w:tcW w:w="836" w:type="dxa"/>
          </w:tcPr>
          <w:p>
            <w:pPr>
              <w:spacing w:line="240" w:lineRule="auto"/>
              <w:ind w:firstLine="0" w:firstLineChars="0"/>
              <w:jc w:val="center"/>
              <w:rPr>
                <w:color w:val="auto"/>
                <w:sz w:val="21"/>
                <w:szCs w:val="21"/>
              </w:rPr>
            </w:pPr>
            <w:r>
              <w:rPr>
                <w:color w:val="auto"/>
                <w:kern w:val="0"/>
                <w:sz w:val="21"/>
                <w:szCs w:val="21"/>
              </w:rPr>
              <w:t>11</w:t>
            </w:r>
            <w:r>
              <w:rPr>
                <w:rFonts w:ascii="宋体" w:hAnsi="宋体"/>
                <w:color w:val="auto"/>
                <w:kern w:val="0"/>
                <w:sz w:val="21"/>
                <w:szCs w:val="21"/>
              </w:rPr>
              <w:t>.</w:t>
            </w:r>
            <w:r>
              <w:rPr>
                <w:color w:val="auto"/>
                <w:kern w:val="0"/>
                <w:sz w:val="21"/>
                <w:szCs w:val="21"/>
              </w:rPr>
              <w:t>76</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13</w:t>
            </w:r>
            <w:r>
              <w:rPr>
                <w:rFonts w:ascii="宋体" w:hAnsi="宋体"/>
                <w:color w:val="auto"/>
                <w:kern w:val="0"/>
                <w:sz w:val="21"/>
                <w:szCs w:val="21"/>
              </w:rPr>
              <w:t>.</w:t>
            </w:r>
            <w:r>
              <w:rPr>
                <w:color w:val="auto"/>
                <w:kern w:val="0"/>
                <w:sz w:val="21"/>
                <w:szCs w:val="21"/>
              </w:rPr>
              <w:t>25</w:t>
            </w:r>
          </w:p>
        </w:tc>
        <w:tc>
          <w:tcPr>
            <w:tcW w:w="589" w:type="dxa"/>
          </w:tcPr>
          <w:p>
            <w:pPr>
              <w:spacing w:line="240" w:lineRule="auto"/>
              <w:ind w:firstLine="0" w:firstLineChars="0"/>
              <w:jc w:val="center"/>
              <w:rPr>
                <w:color w:val="auto"/>
                <w:sz w:val="21"/>
                <w:szCs w:val="21"/>
              </w:rPr>
            </w:pPr>
            <w:r>
              <w:rPr>
                <w:color w:val="auto"/>
                <w:kern w:val="0"/>
                <w:sz w:val="21"/>
                <w:szCs w:val="21"/>
              </w:rPr>
              <w:t>4</w:t>
            </w:r>
          </w:p>
        </w:tc>
        <w:tc>
          <w:tcPr>
            <w:tcW w:w="836" w:type="dxa"/>
          </w:tcPr>
          <w:p>
            <w:pPr>
              <w:spacing w:line="240" w:lineRule="auto"/>
              <w:ind w:firstLine="0" w:firstLineChars="0"/>
              <w:jc w:val="center"/>
              <w:rPr>
                <w:color w:val="auto"/>
                <w:sz w:val="21"/>
                <w:szCs w:val="21"/>
              </w:rPr>
            </w:pPr>
            <w:r>
              <w:rPr>
                <w:color w:val="auto"/>
                <w:kern w:val="0"/>
                <w:sz w:val="21"/>
                <w:szCs w:val="21"/>
              </w:rPr>
              <w:t>30</w:t>
            </w:r>
            <w:r>
              <w:rPr>
                <w:rFonts w:ascii="宋体" w:hAnsi="宋体"/>
                <w:color w:val="auto"/>
                <w:kern w:val="0"/>
                <w:sz w:val="21"/>
                <w:szCs w:val="21"/>
              </w:rPr>
              <w:t>.</w:t>
            </w:r>
            <w:r>
              <w:rPr>
                <w:color w:val="auto"/>
                <w:kern w:val="0"/>
                <w:sz w:val="21"/>
                <w:szCs w:val="21"/>
              </w:rPr>
              <w:t>38</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15</w:t>
            </w:r>
            <w:r>
              <w:rPr>
                <w:rFonts w:ascii="宋体" w:hAnsi="宋体"/>
                <w:color w:val="auto"/>
                <w:kern w:val="0"/>
                <w:sz w:val="21"/>
                <w:szCs w:val="21"/>
              </w:rPr>
              <w:t>.</w:t>
            </w:r>
            <w:r>
              <w:rPr>
                <w:color w:val="auto"/>
                <w:kern w:val="0"/>
                <w:sz w:val="21"/>
                <w:szCs w:val="21"/>
              </w:rPr>
              <w:t>85</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7</w:t>
            </w:r>
            <w:r>
              <w:rPr>
                <w:rFonts w:ascii="宋体" w:hAnsi="宋体"/>
                <w:color w:val="auto"/>
                <w:kern w:val="0"/>
                <w:sz w:val="21"/>
                <w:szCs w:val="21"/>
              </w:rPr>
              <w:t>.</w:t>
            </w:r>
            <w:r>
              <w:rPr>
                <w:color w:val="auto"/>
                <w:kern w:val="0"/>
                <w:sz w:val="21"/>
                <w:szCs w:val="21"/>
              </w:rPr>
              <w:t>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水利、环境和公共设施管理业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96</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74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卫生和社会工作</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85</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76</w:t>
            </w:r>
            <w:r>
              <w:rPr>
                <w:rFonts w:ascii="宋体" w:hAnsi="宋体"/>
                <w:color w:val="auto"/>
                <w:kern w:val="0"/>
                <w:sz w:val="21"/>
                <w:szCs w:val="21"/>
              </w:rPr>
              <w:t>.</w:t>
            </w:r>
            <w:r>
              <w:rPr>
                <w:color w:val="auto"/>
                <w:kern w:val="0"/>
                <w:sz w:val="21"/>
                <w:szCs w:val="21"/>
              </w:rPr>
              <w:t>83</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文化、体育和娱乐业</w:t>
            </w:r>
          </w:p>
        </w:tc>
        <w:tc>
          <w:tcPr>
            <w:tcW w:w="836" w:type="dxa"/>
          </w:tcPr>
          <w:p>
            <w:pPr>
              <w:spacing w:line="240" w:lineRule="auto"/>
              <w:ind w:firstLine="0" w:firstLineChars="0"/>
              <w:jc w:val="center"/>
              <w:rPr>
                <w:color w:val="auto"/>
                <w:sz w:val="21"/>
                <w:szCs w:val="21"/>
              </w:rPr>
            </w:pPr>
            <w:r>
              <w:rPr>
                <w:color w:val="auto"/>
                <w:kern w:val="0"/>
                <w:sz w:val="21"/>
                <w:szCs w:val="21"/>
              </w:rPr>
              <w:t>1</w:t>
            </w:r>
            <w:r>
              <w:rPr>
                <w:rFonts w:ascii="宋体" w:hAnsi="宋体"/>
                <w:color w:val="auto"/>
                <w:kern w:val="0"/>
                <w:sz w:val="21"/>
                <w:szCs w:val="21"/>
              </w:rPr>
              <w:t>.</w:t>
            </w:r>
            <w:r>
              <w:rPr>
                <w:color w:val="auto"/>
                <w:kern w:val="0"/>
                <w:sz w:val="21"/>
                <w:szCs w:val="21"/>
              </w:rPr>
              <w:t>92</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24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43</w:t>
            </w:r>
          </w:p>
        </w:tc>
        <w:tc>
          <w:tcPr>
            <w:tcW w:w="589" w:type="dxa"/>
          </w:tcPr>
          <w:p>
            <w:pPr>
              <w:spacing w:line="240" w:lineRule="auto"/>
              <w:ind w:firstLine="0" w:firstLineChars="0"/>
              <w:jc w:val="center"/>
              <w:rPr>
                <w:color w:val="auto"/>
                <w:sz w:val="21"/>
                <w:szCs w:val="21"/>
              </w:rPr>
            </w:pPr>
            <w:r>
              <w:rPr>
                <w:color w:val="auto"/>
                <w:kern w:val="0"/>
                <w:sz w:val="21"/>
                <w:szCs w:val="21"/>
              </w:rPr>
              <w:t>8</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9</w:t>
            </w:r>
            <w:r>
              <w:rPr>
                <w:rFonts w:ascii="宋体" w:hAnsi="宋体"/>
                <w:color w:val="auto"/>
                <w:kern w:val="0"/>
                <w:sz w:val="21"/>
                <w:szCs w:val="21"/>
              </w:rPr>
              <w:t>.</w:t>
            </w:r>
            <w:r>
              <w:rPr>
                <w:color w:val="auto"/>
                <w:kern w:val="0"/>
                <w:sz w:val="21"/>
                <w:szCs w:val="21"/>
              </w:rPr>
              <w:t>68</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11</w:t>
            </w:r>
            <w:r>
              <w:rPr>
                <w:rFonts w:ascii="宋体" w:hAnsi="宋体"/>
                <w:color w:val="auto"/>
                <w:kern w:val="0"/>
                <w:sz w:val="21"/>
                <w:szCs w:val="21"/>
              </w:rPr>
              <w:t>.</w:t>
            </w:r>
            <w:r>
              <w:rPr>
                <w:color w:val="auto"/>
                <w:kern w:val="0"/>
                <w:sz w:val="21"/>
                <w:szCs w:val="21"/>
              </w:rPr>
              <w:t>11</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信息传输、软件和信息技术服务业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78</w:t>
            </w:r>
          </w:p>
        </w:tc>
        <w:tc>
          <w:tcPr>
            <w:tcW w:w="83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6</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95</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2</w:t>
            </w:r>
            <w:r>
              <w:rPr>
                <w:rFonts w:ascii="宋体" w:hAnsi="宋体"/>
                <w:color w:val="auto"/>
                <w:kern w:val="0"/>
                <w:sz w:val="21"/>
                <w:szCs w:val="21"/>
              </w:rPr>
              <w:t>.</w:t>
            </w:r>
            <w:r>
              <w:rPr>
                <w:color w:val="auto"/>
                <w:kern w:val="0"/>
                <w:sz w:val="21"/>
                <w:szCs w:val="21"/>
              </w:rPr>
              <w:t>56</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74</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制造业</w:t>
            </w:r>
          </w:p>
        </w:tc>
        <w:tc>
          <w:tcPr>
            <w:tcW w:w="836" w:type="dxa"/>
          </w:tcPr>
          <w:p>
            <w:pPr>
              <w:spacing w:line="240" w:lineRule="auto"/>
              <w:ind w:firstLine="0" w:firstLineChars="0"/>
              <w:jc w:val="center"/>
              <w:rPr>
                <w:color w:val="auto"/>
                <w:sz w:val="21"/>
                <w:szCs w:val="21"/>
              </w:rPr>
            </w:pPr>
            <w:r>
              <w:rPr>
                <w:color w:val="auto"/>
                <w:kern w:val="0"/>
                <w:sz w:val="21"/>
                <w:szCs w:val="21"/>
              </w:rPr>
              <w:t>3</w:t>
            </w:r>
            <w:r>
              <w:rPr>
                <w:rFonts w:ascii="宋体" w:hAnsi="宋体"/>
                <w:color w:val="auto"/>
                <w:kern w:val="0"/>
                <w:sz w:val="21"/>
                <w:szCs w:val="21"/>
              </w:rPr>
              <w:t>.</w:t>
            </w:r>
            <w:r>
              <w:rPr>
                <w:color w:val="auto"/>
                <w:kern w:val="0"/>
                <w:sz w:val="21"/>
                <w:szCs w:val="21"/>
              </w:rPr>
              <w:t>85</w:t>
            </w:r>
          </w:p>
        </w:tc>
        <w:tc>
          <w:tcPr>
            <w:tcW w:w="836" w:type="dxa"/>
          </w:tcPr>
          <w:p>
            <w:pPr>
              <w:spacing w:line="240" w:lineRule="auto"/>
              <w:ind w:firstLine="0" w:firstLineChars="0"/>
              <w:jc w:val="center"/>
              <w:rPr>
                <w:color w:val="auto"/>
                <w:sz w:val="21"/>
                <w:szCs w:val="21"/>
              </w:rPr>
            </w:pPr>
            <w:r>
              <w:rPr>
                <w:color w:val="auto"/>
                <w:kern w:val="0"/>
                <w:sz w:val="21"/>
                <w:szCs w:val="21"/>
              </w:rPr>
              <w:t>4</w:t>
            </w:r>
            <w:r>
              <w:rPr>
                <w:rFonts w:ascii="宋体" w:hAnsi="宋体"/>
                <w:color w:val="auto"/>
                <w:kern w:val="0"/>
                <w:sz w:val="21"/>
                <w:szCs w:val="21"/>
              </w:rPr>
              <w:t>.</w:t>
            </w:r>
            <w:r>
              <w:rPr>
                <w:color w:val="auto"/>
                <w:kern w:val="0"/>
                <w:sz w:val="21"/>
                <w:szCs w:val="21"/>
              </w:rPr>
              <w:t>7</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42</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租赁和商务服务业</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r>
              <w:rPr>
                <w:rFonts w:ascii="宋体" w:hAnsi="宋体"/>
                <w:color w:val="auto"/>
                <w:kern w:val="0"/>
                <w:sz w:val="21"/>
                <w:szCs w:val="21"/>
              </w:rPr>
              <w:t>.</w:t>
            </w:r>
            <w:r>
              <w:rPr>
                <w:color w:val="auto"/>
                <w:kern w:val="0"/>
                <w:sz w:val="21"/>
                <w:szCs w:val="21"/>
              </w:rPr>
              <w:t>07</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589"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36" w:type="dxa"/>
          </w:tcPr>
          <w:p>
            <w:pPr>
              <w:spacing w:line="240" w:lineRule="auto"/>
              <w:ind w:firstLine="0" w:firstLineChars="0"/>
              <w:jc w:val="center"/>
              <w:rPr>
                <w:color w:val="auto"/>
                <w:sz w:val="21"/>
                <w:szCs w:val="21"/>
              </w:rPr>
            </w:pPr>
            <w:r>
              <w:rPr>
                <w:color w:val="auto"/>
                <w:kern w:val="0"/>
                <w:sz w:val="21"/>
                <w:szCs w:val="21"/>
              </w:rPr>
              <w:t>0</w:t>
            </w:r>
          </w:p>
        </w:tc>
        <w:tc>
          <w:tcPr>
            <w:tcW w:w="829" w:type="dxa"/>
          </w:tcPr>
          <w:p>
            <w:pPr>
              <w:spacing w:line="240" w:lineRule="auto"/>
              <w:ind w:firstLine="0" w:firstLineChars="0"/>
              <w:jc w:val="center"/>
              <w:rPr>
                <w:color w:val="auto"/>
                <w:sz w:val="21"/>
                <w:szCs w:val="21"/>
              </w:rPr>
            </w:pPr>
            <w:r>
              <w:rPr>
                <w:color w:val="auto"/>
                <w:kern w:val="0"/>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713" w:type="dxa"/>
          </w:tcPr>
          <w:p>
            <w:pPr>
              <w:spacing w:line="240" w:lineRule="auto"/>
              <w:ind w:firstLine="0" w:firstLineChars="0"/>
              <w:jc w:val="center"/>
              <w:rPr>
                <w:color w:val="auto"/>
                <w:sz w:val="21"/>
                <w:szCs w:val="21"/>
              </w:rPr>
            </w:pPr>
            <w:r>
              <w:rPr>
                <w:rFonts w:hint="eastAsia" w:ascii="宋体" w:hAnsi="宋体"/>
                <w:color w:val="auto"/>
                <w:kern w:val="0"/>
                <w:sz w:val="21"/>
                <w:szCs w:val="21"/>
              </w:rPr>
              <w:t>合计</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589"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36" w:type="dxa"/>
          </w:tcPr>
          <w:p>
            <w:pPr>
              <w:spacing w:line="240" w:lineRule="auto"/>
              <w:ind w:firstLine="0" w:firstLineChars="0"/>
              <w:jc w:val="center"/>
              <w:rPr>
                <w:color w:val="auto"/>
                <w:sz w:val="21"/>
                <w:szCs w:val="21"/>
              </w:rPr>
            </w:pPr>
            <w:r>
              <w:rPr>
                <w:color w:val="auto"/>
                <w:kern w:val="0"/>
                <w:sz w:val="21"/>
                <w:szCs w:val="21"/>
              </w:rPr>
              <w:t>100</w:t>
            </w:r>
          </w:p>
        </w:tc>
        <w:tc>
          <w:tcPr>
            <w:tcW w:w="829" w:type="dxa"/>
          </w:tcPr>
          <w:p>
            <w:pPr>
              <w:spacing w:line="240" w:lineRule="auto"/>
              <w:ind w:firstLine="0" w:firstLineChars="0"/>
              <w:jc w:val="center"/>
              <w:rPr>
                <w:color w:val="auto"/>
                <w:sz w:val="21"/>
                <w:szCs w:val="21"/>
              </w:rPr>
            </w:pPr>
            <w:r>
              <w:rPr>
                <w:color w:val="auto"/>
                <w:kern w:val="0"/>
                <w:sz w:val="21"/>
                <w:szCs w:val="21"/>
              </w:rPr>
              <w:t>100</w:t>
            </w:r>
          </w:p>
        </w:tc>
      </w:tr>
    </w:tbl>
    <w:p>
      <w:pPr>
        <w:widowControl/>
        <w:ind w:firstLine="0" w:firstLineChars="0"/>
        <w:jc w:val="center"/>
        <w:rPr>
          <w:b/>
          <w:color w:val="auto"/>
          <w:sz w:val="21"/>
          <w:szCs w:val="21"/>
        </w:rPr>
      </w:pPr>
    </w:p>
    <w:p>
      <w:pPr>
        <w:widowControl/>
        <w:ind w:firstLine="420" w:firstLineChars="0"/>
        <w:jc w:val="left"/>
        <w:rPr>
          <w:b/>
          <w:color w:val="auto"/>
        </w:rPr>
      </w:pPr>
      <w:r>
        <w:rPr>
          <w:b/>
          <w:color w:val="auto"/>
        </w:rPr>
        <w:t>（2）不同学科门类硕士毕业生就业行业分析</w:t>
      </w:r>
    </w:p>
    <w:p>
      <w:pPr>
        <w:widowControl/>
        <w:ind w:firstLine="468" w:firstLineChars="202"/>
        <w:rPr>
          <w:color w:val="auto"/>
          <w:spacing w:val="-4"/>
        </w:rPr>
      </w:pPr>
      <w:r>
        <w:rPr>
          <w:color w:val="auto"/>
          <w:spacing w:val="-4"/>
        </w:rPr>
        <w:t>2021年不同学科门类硕士毕业生的就业行业中，按照哲学、经济学、法学、教育学、文学、历史学、理学、工学、农学、医学、军事学、管理学、艺术学13个学科门类统计。</w:t>
      </w:r>
    </w:p>
    <w:p>
      <w:pPr>
        <w:ind w:firstLine="484" w:firstLineChars="202"/>
        <w:rPr>
          <w:color w:val="auto"/>
        </w:rPr>
      </w:pPr>
      <w:r>
        <w:rPr>
          <w:color w:val="auto"/>
        </w:rPr>
        <w:t>哲学硕士毕业生就业行业前四位分别是教育</w:t>
      </w:r>
      <w:r>
        <w:rPr>
          <w:rFonts w:hint="eastAsia"/>
          <w:color w:val="auto"/>
        </w:rPr>
        <w:t>（4</w:t>
      </w:r>
      <w:r>
        <w:rPr>
          <w:color w:val="auto"/>
        </w:rPr>
        <w:t>4.27</w:t>
      </w:r>
      <w:r>
        <w:rPr>
          <w:rFonts w:hint="eastAsia"/>
          <w:color w:val="auto"/>
        </w:rPr>
        <w:t>%）</w:t>
      </w:r>
      <w:r>
        <w:rPr>
          <w:color w:val="auto"/>
        </w:rPr>
        <w:t>，</w:t>
      </w:r>
      <w:r>
        <w:rPr>
          <w:rFonts w:hint="eastAsia"/>
          <w:color w:val="auto"/>
        </w:rPr>
        <w:t>其他（</w:t>
      </w:r>
      <w:r>
        <w:rPr>
          <w:color w:val="auto"/>
        </w:rPr>
        <w:t>17.56</w:t>
      </w:r>
      <w:r>
        <w:rPr>
          <w:rFonts w:hint="eastAsia"/>
          <w:color w:val="auto"/>
        </w:rPr>
        <w:t>%），</w:t>
      </w:r>
      <w:r>
        <w:rPr>
          <w:color w:val="auto"/>
        </w:rPr>
        <w:t>公共管理、社会保障和社会组织</w:t>
      </w:r>
      <w:r>
        <w:rPr>
          <w:rFonts w:hint="eastAsia"/>
          <w:color w:val="auto"/>
        </w:rPr>
        <w:t>（1</w:t>
      </w:r>
      <w:r>
        <w:rPr>
          <w:color w:val="auto"/>
        </w:rPr>
        <w:t>2.98</w:t>
      </w:r>
      <w:r>
        <w:rPr>
          <w:rFonts w:hint="eastAsia"/>
          <w:color w:val="auto"/>
        </w:rPr>
        <w:t>%）</w:t>
      </w:r>
      <w:r>
        <w:rPr>
          <w:color w:val="auto"/>
        </w:rPr>
        <w:t>，</w:t>
      </w:r>
      <w:r>
        <w:rPr>
          <w:rFonts w:hint="eastAsia"/>
          <w:color w:val="auto"/>
        </w:rPr>
        <w:t>文化、体育和娱乐业（5</w:t>
      </w:r>
      <w:r>
        <w:rPr>
          <w:color w:val="auto"/>
        </w:rPr>
        <w:t>.43</w:t>
      </w:r>
      <w:r>
        <w:rPr>
          <w:rFonts w:hint="eastAsia"/>
          <w:color w:val="auto"/>
        </w:rPr>
        <w:t>%）</w:t>
      </w:r>
      <w:r>
        <w:rPr>
          <w:color w:val="auto"/>
        </w:rPr>
        <w:t>，</w:t>
      </w:r>
      <w:r>
        <w:rPr>
          <w:rFonts w:hint="eastAsia"/>
          <w:color w:val="auto"/>
        </w:rPr>
        <w:t>合计8</w:t>
      </w:r>
      <w:r>
        <w:rPr>
          <w:color w:val="auto"/>
        </w:rPr>
        <w:t>0.24%。</w:t>
      </w:r>
    </w:p>
    <w:p>
      <w:pPr>
        <w:ind w:firstLine="484" w:firstLineChars="202"/>
        <w:rPr>
          <w:color w:val="auto"/>
        </w:rPr>
      </w:pPr>
      <w:r>
        <w:rPr>
          <w:color w:val="auto"/>
        </w:rPr>
        <w:t>经济学硕士毕业生就业行业前四位分别是金融业</w:t>
      </w:r>
      <w:r>
        <w:rPr>
          <w:rFonts w:hint="eastAsia"/>
          <w:color w:val="auto"/>
        </w:rPr>
        <w:t>(</w:t>
      </w:r>
      <w:r>
        <w:rPr>
          <w:color w:val="auto"/>
        </w:rPr>
        <w:t>37.84%)，信息传输、软件和信息技术服务业</w:t>
      </w:r>
      <w:r>
        <w:rPr>
          <w:rFonts w:hint="eastAsia"/>
          <w:color w:val="auto"/>
        </w:rPr>
        <w:t>(</w:t>
      </w:r>
      <w:r>
        <w:rPr>
          <w:color w:val="auto"/>
        </w:rPr>
        <w:t>13.28%)，</w:t>
      </w:r>
      <w:r>
        <w:rPr>
          <w:rFonts w:hint="eastAsia"/>
          <w:color w:val="auto"/>
        </w:rPr>
        <w:t>其他(</w:t>
      </w:r>
      <w:r>
        <w:rPr>
          <w:color w:val="auto"/>
        </w:rPr>
        <w:t>8.77</w:t>
      </w:r>
      <w:r>
        <w:rPr>
          <w:rFonts w:hint="eastAsia"/>
          <w:color w:val="auto"/>
        </w:rPr>
        <w:t>%)，公共管理、社会保障和社会组织(</w:t>
      </w:r>
      <w:r>
        <w:rPr>
          <w:color w:val="auto"/>
        </w:rPr>
        <w:t>6.77%)，合计66.66%。</w:t>
      </w:r>
    </w:p>
    <w:p>
      <w:pPr>
        <w:ind w:firstLine="484" w:firstLineChars="202"/>
        <w:rPr>
          <w:color w:val="auto"/>
        </w:rPr>
      </w:pPr>
      <w:r>
        <w:rPr>
          <w:color w:val="auto"/>
        </w:rPr>
        <w:t>法学硕士毕业生就业行业前四位分别是教育</w:t>
      </w:r>
      <w:r>
        <w:rPr>
          <w:rFonts w:hint="eastAsia"/>
          <w:color w:val="auto"/>
        </w:rPr>
        <w:t>（2</w:t>
      </w:r>
      <w:r>
        <w:rPr>
          <w:color w:val="auto"/>
        </w:rPr>
        <w:t>2.06</w:t>
      </w:r>
      <w:r>
        <w:rPr>
          <w:rFonts w:hint="eastAsia"/>
          <w:color w:val="auto"/>
        </w:rPr>
        <w:t>%），</w:t>
      </w:r>
      <w:r>
        <w:rPr>
          <w:color w:val="auto"/>
        </w:rPr>
        <w:t>公共管理、社会保障和社会组织</w:t>
      </w:r>
      <w:r>
        <w:rPr>
          <w:rFonts w:hint="eastAsia"/>
          <w:color w:val="auto"/>
        </w:rPr>
        <w:t>（1</w:t>
      </w:r>
      <w:r>
        <w:rPr>
          <w:color w:val="auto"/>
        </w:rPr>
        <w:t>8.11</w:t>
      </w:r>
      <w:r>
        <w:rPr>
          <w:rFonts w:hint="eastAsia"/>
          <w:color w:val="auto"/>
        </w:rPr>
        <w:t>%）</w:t>
      </w:r>
      <w:r>
        <w:rPr>
          <w:color w:val="auto"/>
        </w:rPr>
        <w:t>，</w:t>
      </w:r>
      <w:r>
        <w:rPr>
          <w:rFonts w:hint="eastAsia"/>
          <w:color w:val="auto"/>
        </w:rPr>
        <w:t>租赁和商务服务业（1</w:t>
      </w:r>
      <w:r>
        <w:rPr>
          <w:color w:val="auto"/>
        </w:rPr>
        <w:t>2.05%</w:t>
      </w:r>
      <w:r>
        <w:rPr>
          <w:rFonts w:hint="eastAsia"/>
          <w:color w:val="auto"/>
        </w:rPr>
        <w:t>）</w:t>
      </w:r>
      <w:r>
        <w:rPr>
          <w:color w:val="auto"/>
        </w:rPr>
        <w:t>，</w:t>
      </w:r>
      <w:r>
        <w:rPr>
          <w:rFonts w:hint="eastAsia"/>
          <w:color w:val="auto"/>
        </w:rPr>
        <w:t>其他（</w:t>
      </w:r>
      <w:r>
        <w:rPr>
          <w:color w:val="auto"/>
        </w:rPr>
        <w:t>11.7</w:t>
      </w:r>
      <w:r>
        <w:rPr>
          <w:rFonts w:hint="eastAsia"/>
          <w:color w:val="auto"/>
        </w:rPr>
        <w:t>%），</w:t>
      </w:r>
      <w:r>
        <w:rPr>
          <w:color w:val="auto"/>
        </w:rPr>
        <w:t>合计</w:t>
      </w:r>
      <w:r>
        <w:rPr>
          <w:rFonts w:hint="eastAsia"/>
          <w:color w:val="auto"/>
        </w:rPr>
        <w:t>6</w:t>
      </w:r>
      <w:r>
        <w:rPr>
          <w:color w:val="auto"/>
        </w:rPr>
        <w:t>3.92%。</w:t>
      </w:r>
    </w:p>
    <w:p>
      <w:pPr>
        <w:ind w:firstLine="484" w:firstLineChars="202"/>
        <w:rPr>
          <w:color w:val="auto"/>
        </w:rPr>
      </w:pPr>
      <w:r>
        <w:rPr>
          <w:color w:val="auto"/>
        </w:rPr>
        <w:t>教育学硕士毕业生就业行业前四位分别是教育</w:t>
      </w:r>
      <w:r>
        <w:rPr>
          <w:rFonts w:hint="eastAsia"/>
          <w:color w:val="auto"/>
        </w:rPr>
        <w:t>(</w:t>
      </w:r>
      <w:r>
        <w:rPr>
          <w:color w:val="auto"/>
        </w:rPr>
        <w:t>84.72%)，其他</w:t>
      </w:r>
      <w:r>
        <w:rPr>
          <w:rFonts w:hint="eastAsia"/>
          <w:color w:val="auto"/>
        </w:rPr>
        <w:t>（</w:t>
      </w:r>
      <w:r>
        <w:rPr>
          <w:color w:val="auto"/>
        </w:rPr>
        <w:t>3.31</w:t>
      </w:r>
      <w:r>
        <w:rPr>
          <w:rFonts w:hint="eastAsia"/>
          <w:color w:val="auto"/>
        </w:rPr>
        <w:t>%）</w:t>
      </w:r>
      <w:r>
        <w:rPr>
          <w:color w:val="auto"/>
        </w:rPr>
        <w:t>，文化、体育和娱乐业</w:t>
      </w:r>
      <w:r>
        <w:rPr>
          <w:rFonts w:hint="eastAsia"/>
          <w:color w:val="auto"/>
        </w:rPr>
        <w:t>(</w:t>
      </w:r>
      <w:r>
        <w:rPr>
          <w:color w:val="auto"/>
        </w:rPr>
        <w:t>2.59%)，</w:t>
      </w:r>
      <w:r>
        <w:rPr>
          <w:rFonts w:hint="eastAsia"/>
          <w:color w:val="auto"/>
        </w:rPr>
        <w:t>公共管理、社会保障和社会组织(</w:t>
      </w:r>
      <w:r>
        <w:rPr>
          <w:color w:val="auto"/>
        </w:rPr>
        <w:t>1.81</w:t>
      </w:r>
      <w:r>
        <w:rPr>
          <w:rFonts w:hint="eastAsia"/>
          <w:color w:val="auto"/>
        </w:rPr>
        <w:t>%)</w:t>
      </w:r>
      <w:r>
        <w:rPr>
          <w:color w:val="auto"/>
        </w:rPr>
        <w:t>，合计92.43%。</w:t>
      </w:r>
    </w:p>
    <w:p>
      <w:pPr>
        <w:ind w:firstLine="484" w:firstLineChars="202"/>
        <w:rPr>
          <w:color w:val="auto"/>
        </w:rPr>
      </w:pPr>
      <w:r>
        <w:rPr>
          <w:color w:val="auto"/>
        </w:rPr>
        <w:t>文学硕士毕业生就业行业前四位分别是教育</w:t>
      </w:r>
      <w:r>
        <w:rPr>
          <w:rFonts w:hint="eastAsia"/>
          <w:color w:val="auto"/>
        </w:rPr>
        <w:t>（4</w:t>
      </w:r>
      <w:r>
        <w:rPr>
          <w:color w:val="auto"/>
        </w:rPr>
        <w:t>3.1</w:t>
      </w:r>
      <w:r>
        <w:rPr>
          <w:rFonts w:hint="eastAsia"/>
          <w:color w:val="auto"/>
        </w:rPr>
        <w:t>%）</w:t>
      </w:r>
      <w:r>
        <w:rPr>
          <w:color w:val="auto"/>
        </w:rPr>
        <w:t>，其他</w:t>
      </w:r>
      <w:r>
        <w:rPr>
          <w:rFonts w:hint="eastAsia"/>
          <w:color w:val="auto"/>
        </w:rPr>
        <w:t>(</w:t>
      </w:r>
      <w:r>
        <w:rPr>
          <w:color w:val="auto"/>
        </w:rPr>
        <w:t>10.12%)，信息传输、软件和信息技术服务业7.9%)，公共管理、社会保障和社会组织</w:t>
      </w:r>
      <w:r>
        <w:rPr>
          <w:rFonts w:hint="eastAsia"/>
          <w:color w:val="auto"/>
        </w:rPr>
        <w:t>(</w:t>
      </w:r>
      <w:r>
        <w:rPr>
          <w:color w:val="auto"/>
        </w:rPr>
        <w:t>7.44%)，合计</w:t>
      </w:r>
      <w:r>
        <w:rPr>
          <w:rFonts w:hint="eastAsia"/>
          <w:color w:val="auto"/>
        </w:rPr>
        <w:t>6</w:t>
      </w:r>
      <w:r>
        <w:rPr>
          <w:color w:val="auto"/>
        </w:rPr>
        <w:t>8.56%。</w:t>
      </w:r>
    </w:p>
    <w:p>
      <w:pPr>
        <w:ind w:firstLine="484" w:firstLineChars="202"/>
        <w:rPr>
          <w:color w:val="auto"/>
        </w:rPr>
      </w:pPr>
      <w:r>
        <w:rPr>
          <w:color w:val="auto"/>
        </w:rPr>
        <w:t>历史学硕士毕业生就业行业前四位分别是</w:t>
      </w:r>
      <w:r>
        <w:rPr>
          <w:rFonts w:hint="eastAsia"/>
          <w:color w:val="auto"/>
        </w:rPr>
        <w:t>教育(</w:t>
      </w:r>
      <w:r>
        <w:rPr>
          <w:color w:val="auto"/>
        </w:rPr>
        <w:t>45.45</w:t>
      </w:r>
      <w:r>
        <w:rPr>
          <w:rFonts w:hint="eastAsia"/>
          <w:color w:val="auto"/>
        </w:rPr>
        <w:t>%)，其他（</w:t>
      </w:r>
      <w:r>
        <w:rPr>
          <w:color w:val="auto"/>
        </w:rPr>
        <w:t>24.55%</w:t>
      </w:r>
      <w:r>
        <w:rPr>
          <w:rFonts w:hint="eastAsia"/>
          <w:color w:val="auto"/>
        </w:rPr>
        <w:t>），</w:t>
      </w:r>
      <w:r>
        <w:rPr>
          <w:color w:val="auto"/>
        </w:rPr>
        <w:t>文化、体育和娱乐业</w:t>
      </w:r>
      <w:r>
        <w:rPr>
          <w:rFonts w:hint="eastAsia"/>
          <w:color w:val="auto"/>
        </w:rPr>
        <w:t>（1</w:t>
      </w:r>
      <w:r>
        <w:rPr>
          <w:color w:val="auto"/>
        </w:rPr>
        <w:t>2.73</w:t>
      </w:r>
      <w:r>
        <w:rPr>
          <w:rFonts w:hint="eastAsia"/>
          <w:color w:val="auto"/>
        </w:rPr>
        <w:t>%）</w:t>
      </w:r>
      <w:r>
        <w:rPr>
          <w:color w:val="auto"/>
        </w:rPr>
        <w:t>，公共管理、社会保障和社会组织</w:t>
      </w:r>
      <w:r>
        <w:rPr>
          <w:rFonts w:hint="eastAsia"/>
          <w:color w:val="auto"/>
        </w:rPr>
        <w:t>（3</w:t>
      </w:r>
      <w:r>
        <w:rPr>
          <w:color w:val="auto"/>
        </w:rPr>
        <w:t>.64</w:t>
      </w:r>
      <w:r>
        <w:rPr>
          <w:rFonts w:hint="eastAsia"/>
          <w:color w:val="auto"/>
        </w:rPr>
        <w:t>%）</w:t>
      </w:r>
      <w:r>
        <w:rPr>
          <w:color w:val="auto"/>
        </w:rPr>
        <w:t>，合计86.37%。</w:t>
      </w:r>
    </w:p>
    <w:p>
      <w:pPr>
        <w:ind w:firstLine="484" w:firstLineChars="202"/>
        <w:rPr>
          <w:color w:val="auto"/>
        </w:rPr>
      </w:pPr>
      <w:r>
        <w:rPr>
          <w:color w:val="auto"/>
        </w:rPr>
        <w:t>理学硕士毕业生就业行业前四位分别是教育</w:t>
      </w:r>
      <w:r>
        <w:rPr>
          <w:rFonts w:hint="eastAsia"/>
          <w:color w:val="auto"/>
        </w:rPr>
        <w:t>(</w:t>
      </w:r>
      <w:r>
        <w:rPr>
          <w:color w:val="auto"/>
        </w:rPr>
        <w:t>33.43%)，其他</w:t>
      </w:r>
      <w:r>
        <w:rPr>
          <w:rFonts w:hint="eastAsia"/>
          <w:color w:val="auto"/>
        </w:rPr>
        <w:t>（1</w:t>
      </w:r>
      <w:r>
        <w:rPr>
          <w:color w:val="auto"/>
        </w:rPr>
        <w:t>8.46</w:t>
      </w:r>
      <w:r>
        <w:rPr>
          <w:rFonts w:hint="eastAsia"/>
          <w:color w:val="auto"/>
        </w:rPr>
        <w:t>%）</w:t>
      </w:r>
      <w:r>
        <w:rPr>
          <w:color w:val="auto"/>
        </w:rPr>
        <w:t>，科学研究和技术服务业(13.17%)，</w:t>
      </w:r>
      <w:r>
        <w:rPr>
          <w:rFonts w:hint="eastAsia"/>
          <w:color w:val="auto"/>
        </w:rPr>
        <w:t>信息传输、软件和信息技术服务业(</w:t>
      </w:r>
      <w:r>
        <w:rPr>
          <w:color w:val="auto"/>
        </w:rPr>
        <w:t>11.32%)</w:t>
      </w:r>
      <w:r>
        <w:rPr>
          <w:rFonts w:hint="eastAsia"/>
          <w:color w:val="auto"/>
        </w:rPr>
        <w:t>，</w:t>
      </w:r>
      <w:r>
        <w:rPr>
          <w:color w:val="auto"/>
        </w:rPr>
        <w:t>合计76.38%。</w:t>
      </w:r>
    </w:p>
    <w:p>
      <w:pPr>
        <w:ind w:firstLine="484" w:firstLineChars="202"/>
        <w:rPr>
          <w:color w:val="auto"/>
        </w:rPr>
      </w:pPr>
      <w:r>
        <w:rPr>
          <w:color w:val="auto"/>
        </w:rPr>
        <w:t>工学硕士毕业生就业行业前四位分别是信息传输、软件和信息技术服务业</w:t>
      </w:r>
      <w:r>
        <w:rPr>
          <w:rFonts w:hint="eastAsia"/>
          <w:color w:val="auto"/>
        </w:rPr>
        <w:t>(</w:t>
      </w:r>
      <w:r>
        <w:rPr>
          <w:color w:val="auto"/>
        </w:rPr>
        <w:t>28.97%)，科学研究和技术服务业</w:t>
      </w:r>
      <w:r>
        <w:rPr>
          <w:rFonts w:hint="eastAsia"/>
          <w:color w:val="auto"/>
        </w:rPr>
        <w:t>(</w:t>
      </w:r>
      <w:r>
        <w:rPr>
          <w:color w:val="auto"/>
        </w:rPr>
        <w:t>18.21%)，制造业</w:t>
      </w:r>
      <w:r>
        <w:rPr>
          <w:rFonts w:hint="eastAsia"/>
          <w:color w:val="auto"/>
        </w:rPr>
        <w:t>(</w:t>
      </w:r>
      <w:r>
        <w:rPr>
          <w:color w:val="auto"/>
        </w:rPr>
        <w:t>16.09%)，其他</w:t>
      </w:r>
      <w:r>
        <w:rPr>
          <w:rFonts w:hint="eastAsia"/>
          <w:color w:val="auto"/>
        </w:rPr>
        <w:t>(</w:t>
      </w:r>
      <w:r>
        <w:rPr>
          <w:color w:val="auto"/>
        </w:rPr>
        <w:t>9.13%)，合计</w:t>
      </w:r>
      <w:r>
        <w:rPr>
          <w:rFonts w:hint="eastAsia"/>
          <w:color w:val="auto"/>
        </w:rPr>
        <w:t>2</w:t>
      </w:r>
      <w:r>
        <w:rPr>
          <w:color w:val="auto"/>
        </w:rPr>
        <w:t>.4%。</w:t>
      </w:r>
    </w:p>
    <w:p>
      <w:pPr>
        <w:ind w:firstLine="484" w:firstLineChars="202"/>
        <w:rPr>
          <w:color w:val="auto"/>
        </w:rPr>
      </w:pPr>
      <w:r>
        <w:rPr>
          <w:color w:val="auto"/>
        </w:rPr>
        <w:t>农学硕士毕业生就业行业前四位分别是其他</w:t>
      </w:r>
      <w:r>
        <w:rPr>
          <w:rFonts w:hint="eastAsia"/>
          <w:color w:val="auto"/>
        </w:rPr>
        <w:t>(</w:t>
      </w:r>
      <w:r>
        <w:rPr>
          <w:color w:val="auto"/>
        </w:rPr>
        <w:t>35.57%)，农、林、牧、渔业</w:t>
      </w:r>
      <w:r>
        <w:rPr>
          <w:rFonts w:hint="eastAsia"/>
          <w:color w:val="auto"/>
        </w:rPr>
        <w:t>(</w:t>
      </w:r>
      <w:r>
        <w:rPr>
          <w:color w:val="auto"/>
        </w:rPr>
        <w:t>23.6%)，</w:t>
      </w:r>
      <w:r>
        <w:rPr>
          <w:rFonts w:hint="eastAsia"/>
          <w:color w:val="auto"/>
        </w:rPr>
        <w:t>教育(</w:t>
      </w:r>
      <w:r>
        <w:rPr>
          <w:color w:val="auto"/>
        </w:rPr>
        <w:t>7.41%)</w:t>
      </w:r>
      <w:r>
        <w:rPr>
          <w:rFonts w:hint="eastAsia"/>
          <w:color w:val="auto"/>
        </w:rPr>
        <w:t>，</w:t>
      </w:r>
      <w:r>
        <w:rPr>
          <w:color w:val="auto"/>
        </w:rPr>
        <w:t>科学研究和技术服务业</w:t>
      </w:r>
      <w:r>
        <w:rPr>
          <w:rFonts w:hint="eastAsia"/>
          <w:color w:val="auto"/>
        </w:rPr>
        <w:t>(</w:t>
      </w:r>
      <w:r>
        <w:rPr>
          <w:color w:val="auto"/>
        </w:rPr>
        <w:t>7.24%)，合计73.82%。</w:t>
      </w:r>
    </w:p>
    <w:p>
      <w:pPr>
        <w:ind w:firstLine="484" w:firstLineChars="202"/>
        <w:rPr>
          <w:color w:val="auto"/>
        </w:rPr>
      </w:pPr>
      <w:r>
        <w:rPr>
          <w:color w:val="auto"/>
        </w:rPr>
        <w:t>医学硕士毕业生就业行业前四位分别是卫生和社会工作</w:t>
      </w:r>
      <w:r>
        <w:rPr>
          <w:rFonts w:hint="eastAsia"/>
          <w:color w:val="auto"/>
        </w:rPr>
        <w:t>（7</w:t>
      </w:r>
      <w:r>
        <w:rPr>
          <w:color w:val="auto"/>
        </w:rPr>
        <w:t>3.96</w:t>
      </w:r>
      <w:r>
        <w:rPr>
          <w:rFonts w:hint="eastAsia"/>
          <w:color w:val="auto"/>
        </w:rPr>
        <w:t>%）</w:t>
      </w:r>
      <w:r>
        <w:rPr>
          <w:color w:val="auto"/>
        </w:rPr>
        <w:t>，其他</w:t>
      </w:r>
      <w:r>
        <w:rPr>
          <w:rFonts w:hint="eastAsia"/>
          <w:color w:val="auto"/>
        </w:rPr>
        <w:t>（1</w:t>
      </w:r>
      <w:r>
        <w:rPr>
          <w:color w:val="auto"/>
        </w:rPr>
        <w:t>2.35</w:t>
      </w:r>
      <w:r>
        <w:rPr>
          <w:rFonts w:hint="eastAsia"/>
          <w:color w:val="auto"/>
        </w:rPr>
        <w:t>%）</w:t>
      </w:r>
      <w:r>
        <w:rPr>
          <w:color w:val="auto"/>
        </w:rPr>
        <w:t>，</w:t>
      </w:r>
      <w:r>
        <w:rPr>
          <w:rFonts w:hint="eastAsia"/>
          <w:color w:val="auto"/>
        </w:rPr>
        <w:t>教育（3</w:t>
      </w:r>
      <w:r>
        <w:rPr>
          <w:color w:val="auto"/>
        </w:rPr>
        <w:t>.67</w:t>
      </w:r>
      <w:r>
        <w:rPr>
          <w:rFonts w:hint="eastAsia"/>
          <w:color w:val="auto"/>
        </w:rPr>
        <w:t>%）</w:t>
      </w:r>
      <w:r>
        <w:rPr>
          <w:color w:val="auto"/>
        </w:rPr>
        <w:t>，科学研究和科技服务业</w:t>
      </w:r>
      <w:r>
        <w:rPr>
          <w:rFonts w:hint="eastAsia"/>
          <w:color w:val="auto"/>
        </w:rPr>
        <w:t>（3</w:t>
      </w:r>
      <w:r>
        <w:rPr>
          <w:color w:val="auto"/>
        </w:rPr>
        <w:t>.59</w:t>
      </w:r>
      <w:r>
        <w:rPr>
          <w:rFonts w:hint="eastAsia"/>
          <w:color w:val="auto"/>
        </w:rPr>
        <w:t>%）</w:t>
      </w:r>
      <w:r>
        <w:rPr>
          <w:color w:val="auto"/>
        </w:rPr>
        <w:t>，合计</w:t>
      </w:r>
      <w:r>
        <w:rPr>
          <w:rFonts w:hint="eastAsia"/>
          <w:color w:val="auto"/>
        </w:rPr>
        <w:t>9</w:t>
      </w:r>
      <w:r>
        <w:rPr>
          <w:color w:val="auto"/>
        </w:rPr>
        <w:t>3.57%。</w:t>
      </w:r>
    </w:p>
    <w:p>
      <w:pPr>
        <w:ind w:firstLine="484" w:firstLineChars="202"/>
        <w:rPr>
          <w:color w:val="auto"/>
        </w:rPr>
      </w:pPr>
      <w:r>
        <w:rPr>
          <w:color w:val="auto"/>
        </w:rPr>
        <w:t>军事学硕士毕业生就业</w:t>
      </w:r>
      <w:r>
        <w:rPr>
          <w:rFonts w:hint="eastAsia"/>
          <w:color w:val="auto"/>
        </w:rPr>
        <w:t>分布于</w:t>
      </w:r>
      <w:r>
        <w:rPr>
          <w:color w:val="auto"/>
        </w:rPr>
        <w:t>信息传输、软件和信息技术服务业</w:t>
      </w:r>
      <w:r>
        <w:rPr>
          <w:rFonts w:hint="eastAsia"/>
          <w:color w:val="auto"/>
        </w:rPr>
        <w:t>（7</w:t>
      </w:r>
      <w:r>
        <w:rPr>
          <w:color w:val="auto"/>
        </w:rPr>
        <w:t>2.5</w:t>
      </w:r>
      <w:r>
        <w:rPr>
          <w:rFonts w:hint="eastAsia"/>
          <w:color w:val="auto"/>
        </w:rPr>
        <w:t>%）</w:t>
      </w:r>
      <w:r>
        <w:rPr>
          <w:color w:val="auto"/>
        </w:rPr>
        <w:t>，</w:t>
      </w:r>
      <w:r>
        <w:rPr>
          <w:rFonts w:hint="eastAsia"/>
          <w:color w:val="auto"/>
        </w:rPr>
        <w:t>金融业（1</w:t>
      </w:r>
      <w:r>
        <w:rPr>
          <w:color w:val="auto"/>
        </w:rPr>
        <w:t>5</w:t>
      </w:r>
      <w:r>
        <w:rPr>
          <w:rFonts w:hint="eastAsia"/>
          <w:color w:val="auto"/>
        </w:rPr>
        <w:t>%），公共管理、社会保障和社会组织（7</w:t>
      </w:r>
      <w:r>
        <w:rPr>
          <w:color w:val="auto"/>
        </w:rPr>
        <w:t>.5</w:t>
      </w:r>
      <w:r>
        <w:rPr>
          <w:rFonts w:hint="eastAsia"/>
          <w:color w:val="auto"/>
        </w:rPr>
        <w:t>%）</w:t>
      </w:r>
      <w:r>
        <w:rPr>
          <w:color w:val="auto"/>
        </w:rPr>
        <w:t>，</w:t>
      </w:r>
      <w:bookmarkStart w:id="47" w:name="_Hlk27056013"/>
      <w:r>
        <w:rPr>
          <w:rFonts w:hint="eastAsia"/>
          <w:color w:val="auto"/>
        </w:rPr>
        <w:t>其他（</w:t>
      </w:r>
      <w:r>
        <w:rPr>
          <w:color w:val="auto"/>
        </w:rPr>
        <w:t>2.5</w:t>
      </w:r>
      <w:r>
        <w:rPr>
          <w:rFonts w:hint="eastAsia"/>
          <w:color w:val="auto"/>
        </w:rPr>
        <w:t>%），科学研究和技术服务业（2.5%）五个行业。</w:t>
      </w:r>
      <w:bookmarkEnd w:id="47"/>
    </w:p>
    <w:p>
      <w:pPr>
        <w:ind w:firstLine="484" w:firstLineChars="202"/>
        <w:rPr>
          <w:color w:val="auto"/>
        </w:rPr>
      </w:pPr>
      <w:r>
        <w:rPr>
          <w:color w:val="auto"/>
        </w:rPr>
        <w:t>管理学硕士毕业生就业行业前四位分别是</w:t>
      </w:r>
      <w:r>
        <w:rPr>
          <w:rFonts w:hint="eastAsia"/>
          <w:color w:val="auto"/>
        </w:rPr>
        <w:t>金融业（1</w:t>
      </w:r>
      <w:r>
        <w:rPr>
          <w:color w:val="auto"/>
        </w:rPr>
        <w:t>4.96</w:t>
      </w:r>
      <w:r>
        <w:rPr>
          <w:rFonts w:hint="eastAsia"/>
          <w:color w:val="auto"/>
        </w:rPr>
        <w:t>%），</w:t>
      </w:r>
      <w:r>
        <w:rPr>
          <w:color w:val="auto"/>
        </w:rPr>
        <w:t>公共管理、社会保障和社会组织</w:t>
      </w:r>
      <w:r>
        <w:rPr>
          <w:rFonts w:hint="eastAsia"/>
          <w:color w:val="auto"/>
        </w:rPr>
        <w:t>（1</w:t>
      </w:r>
      <w:r>
        <w:rPr>
          <w:color w:val="auto"/>
        </w:rPr>
        <w:t>4.88</w:t>
      </w:r>
      <w:r>
        <w:rPr>
          <w:rFonts w:hint="eastAsia"/>
          <w:color w:val="auto"/>
        </w:rPr>
        <w:t>%）</w:t>
      </w:r>
      <w:r>
        <w:rPr>
          <w:color w:val="auto"/>
        </w:rPr>
        <w:t>，制造业</w:t>
      </w:r>
      <w:r>
        <w:rPr>
          <w:rFonts w:hint="eastAsia"/>
          <w:color w:val="auto"/>
        </w:rPr>
        <w:t>（1</w:t>
      </w:r>
      <w:r>
        <w:rPr>
          <w:color w:val="auto"/>
        </w:rPr>
        <w:t>0.91</w:t>
      </w:r>
      <w:r>
        <w:rPr>
          <w:rFonts w:hint="eastAsia"/>
          <w:color w:val="auto"/>
        </w:rPr>
        <w:t>%）</w:t>
      </w:r>
      <w:r>
        <w:rPr>
          <w:color w:val="auto"/>
        </w:rPr>
        <w:t>，</w:t>
      </w:r>
      <w:r>
        <w:rPr>
          <w:rFonts w:hint="eastAsia"/>
          <w:color w:val="auto"/>
        </w:rPr>
        <w:t>信息传输、软件和信息技术服务业（</w:t>
      </w:r>
      <w:r>
        <w:rPr>
          <w:color w:val="auto"/>
        </w:rPr>
        <w:t>9.07</w:t>
      </w:r>
      <w:r>
        <w:rPr>
          <w:rFonts w:hint="eastAsia"/>
          <w:color w:val="auto"/>
        </w:rPr>
        <w:t>%），</w:t>
      </w:r>
      <w:r>
        <w:rPr>
          <w:color w:val="auto"/>
        </w:rPr>
        <w:t>合计53.89%。</w:t>
      </w:r>
    </w:p>
    <w:p>
      <w:pPr>
        <w:ind w:firstLine="484" w:firstLineChars="202"/>
        <w:rPr>
          <w:color w:val="auto"/>
        </w:rPr>
      </w:pPr>
      <w:r>
        <w:rPr>
          <w:color w:val="auto"/>
        </w:rPr>
        <w:t>艺术学硕士毕业生就业行业前四位分别是教育</w:t>
      </w:r>
      <w:r>
        <w:rPr>
          <w:rFonts w:hint="eastAsia"/>
          <w:color w:val="auto"/>
        </w:rPr>
        <w:t>（3</w:t>
      </w:r>
      <w:r>
        <w:rPr>
          <w:color w:val="auto"/>
        </w:rPr>
        <w:t>7.99</w:t>
      </w:r>
      <w:r>
        <w:rPr>
          <w:rFonts w:hint="eastAsia"/>
          <w:color w:val="auto"/>
        </w:rPr>
        <w:t>%）</w:t>
      </w:r>
      <w:r>
        <w:rPr>
          <w:color w:val="auto"/>
        </w:rPr>
        <w:t>，</w:t>
      </w:r>
      <w:r>
        <w:rPr>
          <w:rFonts w:hint="eastAsia"/>
          <w:color w:val="auto"/>
        </w:rPr>
        <w:t>其他（</w:t>
      </w:r>
      <w:r>
        <w:rPr>
          <w:color w:val="auto"/>
        </w:rPr>
        <w:t>16.13</w:t>
      </w:r>
      <w:r>
        <w:rPr>
          <w:rFonts w:hint="eastAsia"/>
          <w:color w:val="auto"/>
        </w:rPr>
        <w:t>%），</w:t>
      </w:r>
      <w:r>
        <w:rPr>
          <w:color w:val="auto"/>
        </w:rPr>
        <w:t>文化</w:t>
      </w:r>
      <w:r>
        <w:rPr>
          <w:rFonts w:hint="eastAsia"/>
          <w:color w:val="auto"/>
        </w:rPr>
        <w:t>、体育和娱乐业（1</w:t>
      </w:r>
      <w:r>
        <w:rPr>
          <w:color w:val="auto"/>
        </w:rPr>
        <w:t>4.99</w:t>
      </w:r>
      <w:r>
        <w:rPr>
          <w:rFonts w:hint="eastAsia"/>
          <w:color w:val="auto"/>
        </w:rPr>
        <w:t>%）</w:t>
      </w:r>
      <w:r>
        <w:rPr>
          <w:color w:val="auto"/>
        </w:rPr>
        <w:t>，</w:t>
      </w:r>
      <w:r>
        <w:rPr>
          <w:rFonts w:hint="eastAsia"/>
          <w:color w:val="auto"/>
        </w:rPr>
        <w:t>建筑业（6</w:t>
      </w:r>
      <w:r>
        <w:rPr>
          <w:color w:val="auto"/>
        </w:rPr>
        <w:t>.18</w:t>
      </w:r>
      <w:r>
        <w:rPr>
          <w:rFonts w:hint="eastAsia"/>
          <w:color w:val="auto"/>
        </w:rPr>
        <w:t>%）</w:t>
      </w:r>
      <w:r>
        <w:rPr>
          <w:color w:val="auto"/>
        </w:rPr>
        <w:t>，合计</w:t>
      </w:r>
      <w:r>
        <w:rPr>
          <w:rFonts w:hint="eastAsia"/>
          <w:color w:val="auto"/>
        </w:rPr>
        <w:t>7</w:t>
      </w:r>
      <w:r>
        <w:rPr>
          <w:color w:val="auto"/>
        </w:rPr>
        <w:t>5.29%。</w:t>
      </w:r>
    </w:p>
    <w:p>
      <w:pPr>
        <w:widowControl/>
        <w:ind w:firstLine="422"/>
        <w:jc w:val="center"/>
        <w:rPr>
          <w:b/>
          <w:color w:val="auto"/>
          <w:sz w:val="21"/>
          <w:szCs w:val="21"/>
        </w:rPr>
      </w:pPr>
      <w:r>
        <w:rPr>
          <w:b/>
          <w:color w:val="auto"/>
          <w:sz w:val="21"/>
          <w:szCs w:val="21"/>
        </w:rPr>
        <w:t>表2.3.2-3不同学科门类硕士毕业生就业行业统计表（人数）</w:t>
      </w:r>
    </w:p>
    <w:tbl>
      <w:tblPr>
        <w:tblStyle w:val="37"/>
        <w:tblW w:w="10863"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7"/>
        <w:gridCol w:w="700"/>
        <w:gridCol w:w="741"/>
        <w:gridCol w:w="700"/>
        <w:gridCol w:w="700"/>
        <w:gridCol w:w="700"/>
        <w:gridCol w:w="591"/>
        <w:gridCol w:w="700"/>
        <w:gridCol w:w="700"/>
        <w:gridCol w:w="700"/>
        <w:gridCol w:w="700"/>
        <w:gridCol w:w="701"/>
        <w:gridCol w:w="701"/>
        <w:gridCol w:w="701"/>
        <w:gridCol w:w="741"/>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PrEx>
        <w:trPr>
          <w:trHeight w:val="284" w:hRule="exact"/>
          <w:tblHeader/>
          <w:jc w:val="center"/>
        </w:trPr>
        <w:tc>
          <w:tcPr>
            <w:tcW w:w="1087" w:type="dxa"/>
            <w:tcBorders>
              <w:bottom w:val="single" w:color="00B050" w:sz="12" w:space="0"/>
            </w:tcBorders>
            <w:vAlign w:val="center"/>
          </w:tcPr>
          <w:p>
            <w:pPr>
              <w:spacing w:line="240" w:lineRule="auto"/>
              <w:ind w:firstLine="0" w:firstLineChars="0"/>
              <w:jc w:val="center"/>
              <w:rPr>
                <w:color w:val="auto"/>
                <w:kern w:val="0"/>
                <w:sz w:val="21"/>
                <w:szCs w:val="21"/>
              </w:rPr>
            </w:pPr>
            <w:r>
              <w:rPr>
                <w:color w:val="auto"/>
                <w:kern w:val="0"/>
                <w:sz w:val="21"/>
                <w:szCs w:val="21"/>
              </w:rPr>
              <w:t>就业行业</w:t>
            </w:r>
          </w:p>
        </w:tc>
        <w:tc>
          <w:tcPr>
            <w:tcW w:w="700"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74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700"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700"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700"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59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军事学</w:t>
            </w:r>
          </w:p>
        </w:tc>
        <w:tc>
          <w:tcPr>
            <w:tcW w:w="700"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700"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700"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700"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70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70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70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哲学</w:t>
            </w:r>
          </w:p>
        </w:tc>
        <w:tc>
          <w:tcPr>
            <w:tcW w:w="74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合计</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Borders>
              <w:top w:val="single" w:color="00B050" w:sz="12" w:space="0"/>
            </w:tcBorders>
          </w:tcPr>
          <w:p>
            <w:pPr>
              <w:spacing w:line="240" w:lineRule="auto"/>
              <w:ind w:firstLine="0" w:firstLineChars="0"/>
              <w:jc w:val="center"/>
              <w:rPr>
                <w:color w:val="auto"/>
                <w:kern w:val="0"/>
                <w:sz w:val="21"/>
                <w:szCs w:val="21"/>
              </w:rPr>
            </w:pPr>
            <w:r>
              <w:rPr>
                <w:rFonts w:hint="eastAsia"/>
                <w:color w:val="auto"/>
                <w:kern w:val="0"/>
                <w:sz w:val="21"/>
                <w:szCs w:val="21"/>
              </w:rPr>
              <w:t>采矿业</w:t>
            </w:r>
          </w:p>
        </w:tc>
        <w:tc>
          <w:tcPr>
            <w:tcW w:w="700"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21</w:t>
            </w:r>
          </w:p>
        </w:tc>
        <w:tc>
          <w:tcPr>
            <w:tcW w:w="741"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231</w:t>
            </w:r>
          </w:p>
        </w:tc>
        <w:tc>
          <w:tcPr>
            <w:tcW w:w="700"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47</w:t>
            </w:r>
          </w:p>
        </w:tc>
        <w:tc>
          <w:tcPr>
            <w:tcW w:w="700"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3</w:t>
            </w:r>
          </w:p>
        </w:tc>
        <w:tc>
          <w:tcPr>
            <w:tcW w:w="700"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4</w:t>
            </w:r>
          </w:p>
        </w:tc>
        <w:tc>
          <w:tcPr>
            <w:tcW w:w="591"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0</w:t>
            </w:r>
          </w:p>
        </w:tc>
        <w:tc>
          <w:tcPr>
            <w:tcW w:w="700"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34</w:t>
            </w:r>
          </w:p>
        </w:tc>
        <w:tc>
          <w:tcPr>
            <w:tcW w:w="700"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0</w:t>
            </w:r>
          </w:p>
        </w:tc>
        <w:tc>
          <w:tcPr>
            <w:tcW w:w="700"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11</w:t>
            </w:r>
          </w:p>
        </w:tc>
        <w:tc>
          <w:tcPr>
            <w:tcW w:w="700"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5</w:t>
            </w:r>
          </w:p>
        </w:tc>
        <w:tc>
          <w:tcPr>
            <w:tcW w:w="701"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0</w:t>
            </w:r>
          </w:p>
        </w:tc>
        <w:tc>
          <w:tcPr>
            <w:tcW w:w="701"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1</w:t>
            </w:r>
          </w:p>
        </w:tc>
        <w:tc>
          <w:tcPr>
            <w:tcW w:w="701"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1</w:t>
            </w:r>
          </w:p>
        </w:tc>
        <w:tc>
          <w:tcPr>
            <w:tcW w:w="741" w:type="dxa"/>
            <w:tcBorders>
              <w:top w:val="single" w:color="00B050" w:sz="12" w:space="0"/>
            </w:tcBorders>
          </w:tcPr>
          <w:p>
            <w:pPr>
              <w:spacing w:line="240" w:lineRule="auto"/>
              <w:ind w:firstLine="0" w:firstLineChars="0"/>
              <w:jc w:val="center"/>
              <w:rPr>
                <w:color w:val="auto"/>
                <w:kern w:val="0"/>
                <w:sz w:val="21"/>
                <w:szCs w:val="21"/>
              </w:rPr>
            </w:pPr>
            <w:r>
              <w:rPr>
                <w:color w:val="auto"/>
                <w:kern w:val="0"/>
                <w:sz w:val="21"/>
                <w:szCs w:val="21"/>
              </w:rPr>
              <w:t>358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电力、热力、燃气及水生产和供应业</w:t>
            </w:r>
          </w:p>
        </w:tc>
        <w:tc>
          <w:tcPr>
            <w:tcW w:w="700" w:type="dxa"/>
          </w:tcPr>
          <w:p>
            <w:pPr>
              <w:spacing w:line="240" w:lineRule="auto"/>
              <w:ind w:firstLine="0" w:firstLineChars="0"/>
              <w:jc w:val="center"/>
              <w:rPr>
                <w:color w:val="auto"/>
                <w:kern w:val="0"/>
                <w:sz w:val="21"/>
                <w:szCs w:val="21"/>
              </w:rPr>
            </w:pPr>
            <w:r>
              <w:rPr>
                <w:color w:val="auto"/>
                <w:kern w:val="0"/>
                <w:sz w:val="21"/>
                <w:szCs w:val="21"/>
              </w:rPr>
              <w:t>22</w:t>
            </w:r>
          </w:p>
        </w:tc>
        <w:tc>
          <w:tcPr>
            <w:tcW w:w="741" w:type="dxa"/>
          </w:tcPr>
          <w:p>
            <w:pPr>
              <w:spacing w:line="240" w:lineRule="auto"/>
              <w:ind w:firstLine="0" w:firstLineChars="0"/>
              <w:jc w:val="center"/>
              <w:rPr>
                <w:color w:val="auto"/>
                <w:kern w:val="0"/>
                <w:sz w:val="21"/>
                <w:szCs w:val="21"/>
              </w:rPr>
            </w:pPr>
            <w:r>
              <w:rPr>
                <w:color w:val="auto"/>
                <w:kern w:val="0"/>
                <w:sz w:val="21"/>
                <w:szCs w:val="21"/>
              </w:rPr>
              <w:t>760</w:t>
            </w:r>
          </w:p>
        </w:tc>
        <w:tc>
          <w:tcPr>
            <w:tcW w:w="700" w:type="dxa"/>
          </w:tcPr>
          <w:p>
            <w:pPr>
              <w:spacing w:line="240" w:lineRule="auto"/>
              <w:ind w:firstLine="0" w:firstLineChars="0"/>
              <w:jc w:val="center"/>
              <w:rPr>
                <w:color w:val="auto"/>
                <w:kern w:val="0"/>
                <w:sz w:val="21"/>
                <w:szCs w:val="21"/>
              </w:rPr>
            </w:pPr>
            <w:r>
              <w:rPr>
                <w:color w:val="auto"/>
                <w:kern w:val="0"/>
                <w:sz w:val="21"/>
                <w:szCs w:val="21"/>
              </w:rPr>
              <w:t>114</w:t>
            </w:r>
          </w:p>
        </w:tc>
        <w:tc>
          <w:tcPr>
            <w:tcW w:w="700" w:type="dxa"/>
          </w:tcPr>
          <w:p>
            <w:pPr>
              <w:spacing w:line="240" w:lineRule="auto"/>
              <w:ind w:firstLine="0" w:firstLineChars="0"/>
              <w:jc w:val="center"/>
              <w:rPr>
                <w:color w:val="auto"/>
                <w:kern w:val="0"/>
                <w:sz w:val="21"/>
                <w:szCs w:val="21"/>
              </w:rPr>
            </w:pPr>
            <w:r>
              <w:rPr>
                <w:color w:val="auto"/>
                <w:kern w:val="0"/>
                <w:sz w:val="21"/>
                <w:szCs w:val="21"/>
              </w:rPr>
              <w:t>6</w:t>
            </w:r>
          </w:p>
        </w:tc>
        <w:tc>
          <w:tcPr>
            <w:tcW w:w="700" w:type="dxa"/>
          </w:tcPr>
          <w:p>
            <w:pPr>
              <w:spacing w:line="240" w:lineRule="auto"/>
              <w:ind w:firstLine="0" w:firstLineChars="0"/>
              <w:jc w:val="center"/>
              <w:rPr>
                <w:color w:val="auto"/>
                <w:kern w:val="0"/>
                <w:sz w:val="21"/>
                <w:szCs w:val="21"/>
              </w:rPr>
            </w:pPr>
            <w:r>
              <w:rPr>
                <w:color w:val="auto"/>
                <w:kern w:val="0"/>
                <w:sz w:val="21"/>
                <w:szCs w:val="21"/>
              </w:rPr>
              <w:t>14</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12</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7</w:t>
            </w:r>
          </w:p>
        </w:tc>
        <w:tc>
          <w:tcPr>
            <w:tcW w:w="700" w:type="dxa"/>
          </w:tcPr>
          <w:p>
            <w:pPr>
              <w:spacing w:line="240" w:lineRule="auto"/>
              <w:ind w:firstLine="0" w:firstLineChars="0"/>
              <w:jc w:val="center"/>
              <w:rPr>
                <w:color w:val="auto"/>
                <w:kern w:val="0"/>
                <w:sz w:val="21"/>
                <w:szCs w:val="21"/>
              </w:rPr>
            </w:pPr>
            <w:r>
              <w:rPr>
                <w:color w:val="auto"/>
                <w:kern w:val="0"/>
                <w:sz w:val="21"/>
                <w:szCs w:val="21"/>
              </w:rPr>
              <w:t>20</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2</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41" w:type="dxa"/>
          </w:tcPr>
          <w:p>
            <w:pPr>
              <w:spacing w:line="240" w:lineRule="auto"/>
              <w:ind w:firstLine="0" w:firstLineChars="0"/>
              <w:jc w:val="center"/>
              <w:rPr>
                <w:color w:val="auto"/>
                <w:kern w:val="0"/>
                <w:sz w:val="21"/>
                <w:szCs w:val="21"/>
              </w:rPr>
            </w:pPr>
            <w:r>
              <w:rPr>
                <w:color w:val="auto"/>
                <w:kern w:val="0"/>
                <w:sz w:val="21"/>
                <w:szCs w:val="21"/>
              </w:rPr>
              <w:t>957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房地产业</w:t>
            </w:r>
          </w:p>
        </w:tc>
        <w:tc>
          <w:tcPr>
            <w:tcW w:w="700" w:type="dxa"/>
          </w:tcPr>
          <w:p>
            <w:pPr>
              <w:spacing w:line="240" w:lineRule="auto"/>
              <w:ind w:firstLine="0" w:firstLineChars="0"/>
              <w:jc w:val="center"/>
              <w:rPr>
                <w:color w:val="auto"/>
                <w:kern w:val="0"/>
                <w:sz w:val="21"/>
                <w:szCs w:val="21"/>
              </w:rPr>
            </w:pPr>
            <w:r>
              <w:rPr>
                <w:color w:val="auto"/>
                <w:kern w:val="0"/>
                <w:sz w:val="21"/>
                <w:szCs w:val="21"/>
              </w:rPr>
              <w:t>32</w:t>
            </w:r>
          </w:p>
        </w:tc>
        <w:tc>
          <w:tcPr>
            <w:tcW w:w="741" w:type="dxa"/>
          </w:tcPr>
          <w:p>
            <w:pPr>
              <w:spacing w:line="240" w:lineRule="auto"/>
              <w:ind w:firstLine="0" w:firstLineChars="0"/>
              <w:jc w:val="center"/>
              <w:rPr>
                <w:color w:val="auto"/>
                <w:kern w:val="0"/>
                <w:sz w:val="21"/>
                <w:szCs w:val="21"/>
              </w:rPr>
            </w:pPr>
            <w:r>
              <w:rPr>
                <w:color w:val="auto"/>
                <w:kern w:val="0"/>
                <w:sz w:val="21"/>
                <w:szCs w:val="21"/>
              </w:rPr>
              <w:t>322</w:t>
            </w:r>
          </w:p>
        </w:tc>
        <w:tc>
          <w:tcPr>
            <w:tcW w:w="700" w:type="dxa"/>
          </w:tcPr>
          <w:p>
            <w:pPr>
              <w:spacing w:line="240" w:lineRule="auto"/>
              <w:ind w:firstLine="0" w:firstLineChars="0"/>
              <w:jc w:val="center"/>
              <w:rPr>
                <w:color w:val="auto"/>
                <w:kern w:val="0"/>
                <w:sz w:val="21"/>
                <w:szCs w:val="21"/>
              </w:rPr>
            </w:pPr>
            <w:r>
              <w:rPr>
                <w:color w:val="auto"/>
                <w:kern w:val="0"/>
                <w:sz w:val="21"/>
                <w:szCs w:val="21"/>
              </w:rPr>
              <w:t>146</w:t>
            </w:r>
          </w:p>
        </w:tc>
        <w:tc>
          <w:tcPr>
            <w:tcW w:w="700" w:type="dxa"/>
          </w:tcPr>
          <w:p>
            <w:pPr>
              <w:spacing w:line="240" w:lineRule="auto"/>
              <w:ind w:firstLine="0" w:firstLineChars="0"/>
              <w:jc w:val="center"/>
              <w:rPr>
                <w:color w:val="auto"/>
                <w:kern w:val="0"/>
                <w:sz w:val="21"/>
                <w:szCs w:val="21"/>
              </w:rPr>
            </w:pPr>
            <w:r>
              <w:rPr>
                <w:color w:val="auto"/>
                <w:kern w:val="0"/>
                <w:sz w:val="21"/>
                <w:szCs w:val="21"/>
              </w:rPr>
              <w:t>8</w:t>
            </w:r>
          </w:p>
        </w:tc>
        <w:tc>
          <w:tcPr>
            <w:tcW w:w="700" w:type="dxa"/>
          </w:tcPr>
          <w:p>
            <w:pPr>
              <w:spacing w:line="240" w:lineRule="auto"/>
              <w:ind w:firstLine="0" w:firstLineChars="0"/>
              <w:jc w:val="center"/>
              <w:rPr>
                <w:color w:val="auto"/>
                <w:kern w:val="0"/>
                <w:sz w:val="21"/>
                <w:szCs w:val="21"/>
              </w:rPr>
            </w:pPr>
            <w:r>
              <w:rPr>
                <w:color w:val="auto"/>
                <w:kern w:val="0"/>
                <w:sz w:val="21"/>
                <w:szCs w:val="21"/>
              </w:rPr>
              <w:t>26</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7</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39</w:t>
            </w:r>
          </w:p>
        </w:tc>
        <w:tc>
          <w:tcPr>
            <w:tcW w:w="700" w:type="dxa"/>
          </w:tcPr>
          <w:p>
            <w:pPr>
              <w:spacing w:line="240" w:lineRule="auto"/>
              <w:ind w:firstLine="0" w:firstLineChars="0"/>
              <w:jc w:val="center"/>
              <w:rPr>
                <w:color w:val="auto"/>
                <w:kern w:val="0"/>
                <w:sz w:val="21"/>
                <w:szCs w:val="21"/>
              </w:rPr>
            </w:pPr>
            <w:r>
              <w:rPr>
                <w:color w:val="auto"/>
                <w:kern w:val="0"/>
                <w:sz w:val="21"/>
                <w:szCs w:val="21"/>
              </w:rPr>
              <w:t>25</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35</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41" w:type="dxa"/>
          </w:tcPr>
          <w:p>
            <w:pPr>
              <w:spacing w:line="240" w:lineRule="auto"/>
              <w:ind w:firstLine="0" w:firstLineChars="0"/>
              <w:jc w:val="center"/>
              <w:rPr>
                <w:color w:val="auto"/>
                <w:kern w:val="0"/>
                <w:sz w:val="21"/>
                <w:szCs w:val="21"/>
              </w:rPr>
            </w:pPr>
            <w:r>
              <w:rPr>
                <w:color w:val="auto"/>
                <w:kern w:val="0"/>
                <w:sz w:val="21"/>
                <w:szCs w:val="21"/>
              </w:rPr>
              <w:t>641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公共管理、社会保障和社会组织</w:t>
            </w:r>
          </w:p>
        </w:tc>
        <w:tc>
          <w:tcPr>
            <w:tcW w:w="700" w:type="dxa"/>
          </w:tcPr>
          <w:p>
            <w:pPr>
              <w:spacing w:line="240" w:lineRule="auto"/>
              <w:ind w:firstLine="0" w:firstLineChars="0"/>
              <w:jc w:val="center"/>
              <w:rPr>
                <w:color w:val="auto"/>
                <w:kern w:val="0"/>
                <w:sz w:val="21"/>
                <w:szCs w:val="21"/>
              </w:rPr>
            </w:pPr>
            <w:r>
              <w:rPr>
                <w:color w:val="auto"/>
                <w:kern w:val="0"/>
                <w:sz w:val="21"/>
                <w:szCs w:val="21"/>
              </w:rPr>
              <w:t>257</w:t>
            </w:r>
          </w:p>
        </w:tc>
        <w:tc>
          <w:tcPr>
            <w:tcW w:w="741" w:type="dxa"/>
          </w:tcPr>
          <w:p>
            <w:pPr>
              <w:spacing w:line="240" w:lineRule="auto"/>
              <w:ind w:firstLine="0" w:firstLineChars="0"/>
              <w:jc w:val="center"/>
              <w:rPr>
                <w:color w:val="auto"/>
                <w:kern w:val="0"/>
                <w:sz w:val="21"/>
                <w:szCs w:val="21"/>
              </w:rPr>
            </w:pPr>
            <w:r>
              <w:rPr>
                <w:color w:val="auto"/>
                <w:kern w:val="0"/>
                <w:sz w:val="21"/>
                <w:szCs w:val="21"/>
              </w:rPr>
              <w:t>202</w:t>
            </w:r>
          </w:p>
        </w:tc>
        <w:tc>
          <w:tcPr>
            <w:tcW w:w="700" w:type="dxa"/>
          </w:tcPr>
          <w:p>
            <w:pPr>
              <w:spacing w:line="240" w:lineRule="auto"/>
              <w:ind w:firstLine="0" w:firstLineChars="0"/>
              <w:jc w:val="center"/>
              <w:rPr>
                <w:color w:val="auto"/>
                <w:kern w:val="0"/>
                <w:sz w:val="21"/>
                <w:szCs w:val="21"/>
              </w:rPr>
            </w:pPr>
            <w:r>
              <w:rPr>
                <w:color w:val="auto"/>
                <w:kern w:val="0"/>
                <w:sz w:val="21"/>
                <w:szCs w:val="21"/>
              </w:rPr>
              <w:t>510</w:t>
            </w:r>
          </w:p>
        </w:tc>
        <w:tc>
          <w:tcPr>
            <w:tcW w:w="700" w:type="dxa"/>
          </w:tcPr>
          <w:p>
            <w:pPr>
              <w:spacing w:line="240" w:lineRule="auto"/>
              <w:ind w:firstLine="0" w:firstLineChars="0"/>
              <w:jc w:val="center"/>
              <w:rPr>
                <w:color w:val="auto"/>
                <w:kern w:val="0"/>
                <w:sz w:val="21"/>
                <w:szCs w:val="21"/>
              </w:rPr>
            </w:pPr>
            <w:r>
              <w:rPr>
                <w:color w:val="auto"/>
                <w:kern w:val="0"/>
                <w:sz w:val="21"/>
                <w:szCs w:val="21"/>
              </w:rPr>
              <w:t>40</w:t>
            </w:r>
          </w:p>
        </w:tc>
        <w:tc>
          <w:tcPr>
            <w:tcW w:w="700" w:type="dxa"/>
          </w:tcPr>
          <w:p>
            <w:pPr>
              <w:spacing w:line="240" w:lineRule="auto"/>
              <w:ind w:firstLine="0" w:firstLineChars="0"/>
              <w:jc w:val="center"/>
              <w:rPr>
                <w:color w:val="auto"/>
                <w:kern w:val="0"/>
                <w:sz w:val="21"/>
                <w:szCs w:val="21"/>
              </w:rPr>
            </w:pPr>
            <w:r>
              <w:rPr>
                <w:color w:val="auto"/>
                <w:kern w:val="0"/>
                <w:sz w:val="21"/>
                <w:szCs w:val="21"/>
              </w:rPr>
              <w:t>54</w:t>
            </w:r>
          </w:p>
        </w:tc>
        <w:tc>
          <w:tcPr>
            <w:tcW w:w="591" w:type="dxa"/>
          </w:tcPr>
          <w:p>
            <w:pPr>
              <w:spacing w:line="240" w:lineRule="auto"/>
              <w:ind w:firstLine="0" w:firstLineChars="0"/>
              <w:jc w:val="center"/>
              <w:rPr>
                <w:color w:val="auto"/>
                <w:kern w:val="0"/>
                <w:sz w:val="21"/>
                <w:szCs w:val="21"/>
              </w:rPr>
            </w:pPr>
            <w:r>
              <w:rPr>
                <w:color w:val="auto"/>
                <w:kern w:val="0"/>
                <w:sz w:val="21"/>
                <w:szCs w:val="21"/>
              </w:rPr>
              <w:t>3</w:t>
            </w:r>
          </w:p>
        </w:tc>
        <w:tc>
          <w:tcPr>
            <w:tcW w:w="700" w:type="dxa"/>
          </w:tcPr>
          <w:p>
            <w:pPr>
              <w:spacing w:line="240" w:lineRule="auto"/>
              <w:ind w:firstLine="0" w:firstLineChars="0"/>
              <w:jc w:val="center"/>
              <w:rPr>
                <w:color w:val="auto"/>
                <w:kern w:val="0"/>
                <w:sz w:val="21"/>
                <w:szCs w:val="21"/>
              </w:rPr>
            </w:pPr>
            <w:r>
              <w:rPr>
                <w:color w:val="auto"/>
                <w:kern w:val="0"/>
                <w:sz w:val="21"/>
                <w:szCs w:val="21"/>
              </w:rPr>
              <w:t>43</w:t>
            </w:r>
          </w:p>
        </w:tc>
        <w:tc>
          <w:tcPr>
            <w:tcW w:w="700" w:type="dxa"/>
          </w:tcPr>
          <w:p>
            <w:pPr>
              <w:spacing w:line="240" w:lineRule="auto"/>
              <w:ind w:firstLine="0" w:firstLineChars="0"/>
              <w:jc w:val="center"/>
              <w:rPr>
                <w:color w:val="auto"/>
                <w:kern w:val="0"/>
                <w:sz w:val="21"/>
                <w:szCs w:val="21"/>
              </w:rPr>
            </w:pPr>
            <w:r>
              <w:rPr>
                <w:color w:val="auto"/>
                <w:kern w:val="0"/>
                <w:sz w:val="21"/>
                <w:szCs w:val="21"/>
              </w:rPr>
              <w:t>8</w:t>
            </w:r>
          </w:p>
        </w:tc>
        <w:tc>
          <w:tcPr>
            <w:tcW w:w="700" w:type="dxa"/>
          </w:tcPr>
          <w:p>
            <w:pPr>
              <w:spacing w:line="240" w:lineRule="auto"/>
              <w:ind w:firstLine="0" w:firstLineChars="0"/>
              <w:jc w:val="center"/>
              <w:rPr>
                <w:color w:val="auto"/>
                <w:kern w:val="0"/>
                <w:sz w:val="21"/>
                <w:szCs w:val="21"/>
              </w:rPr>
            </w:pPr>
            <w:r>
              <w:rPr>
                <w:color w:val="auto"/>
                <w:kern w:val="0"/>
                <w:sz w:val="21"/>
                <w:szCs w:val="21"/>
              </w:rPr>
              <w:t>58</w:t>
            </w:r>
          </w:p>
        </w:tc>
        <w:tc>
          <w:tcPr>
            <w:tcW w:w="700" w:type="dxa"/>
          </w:tcPr>
          <w:p>
            <w:pPr>
              <w:spacing w:line="240" w:lineRule="auto"/>
              <w:ind w:firstLine="0" w:firstLineChars="0"/>
              <w:jc w:val="center"/>
              <w:rPr>
                <w:color w:val="auto"/>
                <w:kern w:val="0"/>
                <w:sz w:val="21"/>
                <w:szCs w:val="21"/>
              </w:rPr>
            </w:pPr>
            <w:r>
              <w:rPr>
                <w:color w:val="auto"/>
                <w:kern w:val="0"/>
                <w:sz w:val="21"/>
                <w:szCs w:val="21"/>
              </w:rPr>
              <w:t>97</w:t>
            </w:r>
          </w:p>
        </w:tc>
        <w:tc>
          <w:tcPr>
            <w:tcW w:w="701" w:type="dxa"/>
          </w:tcPr>
          <w:p>
            <w:pPr>
              <w:spacing w:line="240" w:lineRule="auto"/>
              <w:ind w:firstLine="0" w:firstLineChars="0"/>
              <w:jc w:val="center"/>
              <w:rPr>
                <w:color w:val="auto"/>
                <w:kern w:val="0"/>
                <w:sz w:val="21"/>
                <w:szCs w:val="21"/>
              </w:rPr>
            </w:pPr>
            <w:r>
              <w:rPr>
                <w:color w:val="auto"/>
                <w:kern w:val="0"/>
                <w:sz w:val="21"/>
                <w:szCs w:val="21"/>
              </w:rPr>
              <w:t>13</w:t>
            </w:r>
          </w:p>
        </w:tc>
        <w:tc>
          <w:tcPr>
            <w:tcW w:w="701" w:type="dxa"/>
          </w:tcPr>
          <w:p>
            <w:pPr>
              <w:spacing w:line="240" w:lineRule="auto"/>
              <w:ind w:firstLine="0" w:firstLineChars="0"/>
              <w:jc w:val="center"/>
              <w:rPr>
                <w:color w:val="auto"/>
                <w:kern w:val="0"/>
                <w:sz w:val="21"/>
                <w:szCs w:val="21"/>
              </w:rPr>
            </w:pPr>
            <w:r>
              <w:rPr>
                <w:color w:val="auto"/>
                <w:kern w:val="0"/>
                <w:sz w:val="21"/>
                <w:szCs w:val="21"/>
              </w:rPr>
              <w:t>13</w:t>
            </w:r>
          </w:p>
        </w:tc>
        <w:tc>
          <w:tcPr>
            <w:tcW w:w="701" w:type="dxa"/>
          </w:tcPr>
          <w:p>
            <w:pPr>
              <w:spacing w:line="240" w:lineRule="auto"/>
              <w:ind w:firstLine="0" w:firstLineChars="0"/>
              <w:jc w:val="center"/>
              <w:rPr>
                <w:color w:val="auto"/>
                <w:kern w:val="0"/>
                <w:sz w:val="21"/>
                <w:szCs w:val="21"/>
              </w:rPr>
            </w:pPr>
            <w:r>
              <w:rPr>
                <w:color w:val="auto"/>
                <w:kern w:val="0"/>
                <w:sz w:val="21"/>
                <w:szCs w:val="21"/>
              </w:rPr>
              <w:t>17</w:t>
            </w:r>
          </w:p>
        </w:tc>
        <w:tc>
          <w:tcPr>
            <w:tcW w:w="741" w:type="dxa"/>
          </w:tcPr>
          <w:p>
            <w:pPr>
              <w:spacing w:line="240" w:lineRule="auto"/>
              <w:ind w:firstLine="0" w:firstLineChars="0"/>
              <w:jc w:val="center"/>
              <w:rPr>
                <w:color w:val="auto"/>
                <w:kern w:val="0"/>
                <w:sz w:val="21"/>
                <w:szCs w:val="21"/>
              </w:rPr>
            </w:pPr>
            <w:r>
              <w:rPr>
                <w:color w:val="auto"/>
                <w:kern w:val="0"/>
                <w:sz w:val="21"/>
                <w:szCs w:val="21"/>
              </w:rPr>
              <w:t>1315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国际组织</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41" w:type="dxa"/>
          </w:tcPr>
          <w:p>
            <w:pPr>
              <w:spacing w:line="240" w:lineRule="auto"/>
              <w:ind w:firstLine="0" w:firstLineChars="0"/>
              <w:jc w:val="center"/>
              <w:rPr>
                <w:color w:val="auto"/>
                <w:kern w:val="0"/>
                <w:sz w:val="21"/>
                <w:szCs w:val="21"/>
              </w:rPr>
            </w:pPr>
            <w:r>
              <w:rPr>
                <w:color w:val="auto"/>
                <w:kern w:val="0"/>
                <w:sz w:val="21"/>
                <w:szCs w:val="21"/>
              </w:rPr>
              <w:t>4</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41" w:type="dxa"/>
          </w:tcPr>
          <w:p>
            <w:pPr>
              <w:spacing w:line="240" w:lineRule="auto"/>
              <w:ind w:firstLine="0" w:firstLineChars="0"/>
              <w:jc w:val="center"/>
              <w:rPr>
                <w:color w:val="auto"/>
                <w:kern w:val="0"/>
                <w:sz w:val="21"/>
                <w:szCs w:val="21"/>
              </w:rPr>
            </w:pPr>
            <w:r>
              <w:rPr>
                <w:color w:val="auto"/>
                <w:kern w:val="0"/>
                <w:sz w:val="21"/>
                <w:szCs w:val="21"/>
              </w:rPr>
              <w:t>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建筑业</w:t>
            </w:r>
          </w:p>
        </w:tc>
        <w:tc>
          <w:tcPr>
            <w:tcW w:w="700" w:type="dxa"/>
          </w:tcPr>
          <w:p>
            <w:pPr>
              <w:spacing w:line="240" w:lineRule="auto"/>
              <w:ind w:firstLine="0" w:firstLineChars="0"/>
              <w:jc w:val="center"/>
              <w:rPr>
                <w:color w:val="auto"/>
                <w:kern w:val="0"/>
                <w:sz w:val="21"/>
                <w:szCs w:val="21"/>
              </w:rPr>
            </w:pPr>
            <w:r>
              <w:rPr>
                <w:color w:val="auto"/>
                <w:kern w:val="0"/>
                <w:sz w:val="21"/>
                <w:szCs w:val="21"/>
              </w:rPr>
              <w:t>78</w:t>
            </w:r>
          </w:p>
        </w:tc>
        <w:tc>
          <w:tcPr>
            <w:tcW w:w="741" w:type="dxa"/>
          </w:tcPr>
          <w:p>
            <w:pPr>
              <w:spacing w:line="240" w:lineRule="auto"/>
              <w:ind w:firstLine="0" w:firstLineChars="0"/>
              <w:jc w:val="center"/>
              <w:rPr>
                <w:color w:val="auto"/>
                <w:kern w:val="0"/>
                <w:sz w:val="21"/>
                <w:szCs w:val="21"/>
              </w:rPr>
            </w:pPr>
            <w:r>
              <w:rPr>
                <w:color w:val="auto"/>
                <w:kern w:val="0"/>
                <w:sz w:val="21"/>
                <w:szCs w:val="21"/>
              </w:rPr>
              <w:t>1137</w:t>
            </w:r>
          </w:p>
        </w:tc>
        <w:tc>
          <w:tcPr>
            <w:tcW w:w="700" w:type="dxa"/>
          </w:tcPr>
          <w:p>
            <w:pPr>
              <w:spacing w:line="240" w:lineRule="auto"/>
              <w:ind w:firstLine="0" w:firstLineChars="0"/>
              <w:jc w:val="center"/>
              <w:rPr>
                <w:color w:val="auto"/>
                <w:kern w:val="0"/>
                <w:sz w:val="21"/>
                <w:szCs w:val="21"/>
              </w:rPr>
            </w:pPr>
            <w:r>
              <w:rPr>
                <w:color w:val="auto"/>
                <w:kern w:val="0"/>
                <w:sz w:val="21"/>
                <w:szCs w:val="21"/>
              </w:rPr>
              <w:t>195</w:t>
            </w:r>
          </w:p>
        </w:tc>
        <w:tc>
          <w:tcPr>
            <w:tcW w:w="700" w:type="dxa"/>
          </w:tcPr>
          <w:p>
            <w:pPr>
              <w:spacing w:line="240" w:lineRule="auto"/>
              <w:ind w:firstLine="0" w:firstLineChars="0"/>
              <w:jc w:val="center"/>
              <w:rPr>
                <w:color w:val="auto"/>
                <w:kern w:val="0"/>
                <w:sz w:val="21"/>
                <w:szCs w:val="21"/>
              </w:rPr>
            </w:pPr>
            <w:r>
              <w:rPr>
                <w:color w:val="auto"/>
                <w:kern w:val="0"/>
                <w:sz w:val="21"/>
                <w:szCs w:val="21"/>
              </w:rPr>
              <w:t>17</w:t>
            </w:r>
          </w:p>
        </w:tc>
        <w:tc>
          <w:tcPr>
            <w:tcW w:w="700" w:type="dxa"/>
          </w:tcPr>
          <w:p>
            <w:pPr>
              <w:spacing w:line="240" w:lineRule="auto"/>
              <w:ind w:firstLine="0" w:firstLineChars="0"/>
              <w:jc w:val="center"/>
              <w:rPr>
                <w:color w:val="auto"/>
                <w:kern w:val="0"/>
                <w:sz w:val="21"/>
                <w:szCs w:val="21"/>
              </w:rPr>
            </w:pPr>
            <w:r>
              <w:rPr>
                <w:color w:val="auto"/>
                <w:kern w:val="0"/>
                <w:sz w:val="21"/>
                <w:szCs w:val="21"/>
              </w:rPr>
              <w:t>35</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25</w:t>
            </w:r>
          </w:p>
        </w:tc>
        <w:tc>
          <w:tcPr>
            <w:tcW w:w="700" w:type="dxa"/>
          </w:tcPr>
          <w:p>
            <w:pPr>
              <w:spacing w:line="240" w:lineRule="auto"/>
              <w:ind w:firstLine="0" w:firstLineChars="0"/>
              <w:jc w:val="center"/>
              <w:rPr>
                <w:color w:val="auto"/>
                <w:kern w:val="0"/>
                <w:sz w:val="21"/>
                <w:szCs w:val="21"/>
              </w:rPr>
            </w:pPr>
            <w:r>
              <w:rPr>
                <w:color w:val="auto"/>
                <w:kern w:val="0"/>
                <w:sz w:val="21"/>
                <w:szCs w:val="21"/>
              </w:rPr>
              <w:t>4</w:t>
            </w:r>
          </w:p>
        </w:tc>
        <w:tc>
          <w:tcPr>
            <w:tcW w:w="700" w:type="dxa"/>
          </w:tcPr>
          <w:p>
            <w:pPr>
              <w:spacing w:line="240" w:lineRule="auto"/>
              <w:ind w:firstLine="0" w:firstLineChars="0"/>
              <w:jc w:val="center"/>
              <w:rPr>
                <w:color w:val="auto"/>
                <w:kern w:val="0"/>
                <w:sz w:val="21"/>
                <w:szCs w:val="21"/>
              </w:rPr>
            </w:pPr>
            <w:r>
              <w:rPr>
                <w:color w:val="auto"/>
                <w:kern w:val="0"/>
                <w:sz w:val="21"/>
                <w:szCs w:val="21"/>
              </w:rPr>
              <w:t>40</w:t>
            </w:r>
          </w:p>
        </w:tc>
        <w:tc>
          <w:tcPr>
            <w:tcW w:w="700" w:type="dxa"/>
          </w:tcPr>
          <w:p>
            <w:pPr>
              <w:spacing w:line="240" w:lineRule="auto"/>
              <w:ind w:firstLine="0" w:firstLineChars="0"/>
              <w:jc w:val="center"/>
              <w:rPr>
                <w:color w:val="auto"/>
                <w:kern w:val="0"/>
                <w:sz w:val="21"/>
                <w:szCs w:val="21"/>
              </w:rPr>
            </w:pPr>
            <w:r>
              <w:rPr>
                <w:color w:val="auto"/>
                <w:kern w:val="0"/>
                <w:sz w:val="21"/>
                <w:szCs w:val="21"/>
              </w:rPr>
              <w:t>50</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54</w:t>
            </w:r>
          </w:p>
        </w:tc>
        <w:tc>
          <w:tcPr>
            <w:tcW w:w="701" w:type="dxa"/>
          </w:tcPr>
          <w:p>
            <w:pPr>
              <w:spacing w:line="240" w:lineRule="auto"/>
              <w:ind w:firstLine="0" w:firstLineChars="0"/>
              <w:jc w:val="center"/>
              <w:rPr>
                <w:color w:val="auto"/>
                <w:kern w:val="0"/>
                <w:sz w:val="21"/>
                <w:szCs w:val="21"/>
              </w:rPr>
            </w:pPr>
            <w:r>
              <w:rPr>
                <w:color w:val="auto"/>
                <w:kern w:val="0"/>
                <w:sz w:val="21"/>
                <w:szCs w:val="21"/>
              </w:rPr>
              <w:t>4</w:t>
            </w:r>
          </w:p>
        </w:tc>
        <w:tc>
          <w:tcPr>
            <w:tcW w:w="741" w:type="dxa"/>
          </w:tcPr>
          <w:p>
            <w:pPr>
              <w:spacing w:line="240" w:lineRule="auto"/>
              <w:ind w:firstLine="0" w:firstLineChars="0"/>
              <w:jc w:val="center"/>
              <w:rPr>
                <w:color w:val="auto"/>
                <w:kern w:val="0"/>
                <w:sz w:val="21"/>
                <w:szCs w:val="21"/>
              </w:rPr>
            </w:pPr>
            <w:r>
              <w:rPr>
                <w:color w:val="auto"/>
                <w:kern w:val="0"/>
                <w:sz w:val="21"/>
                <w:szCs w:val="21"/>
              </w:rPr>
              <w:t>1639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交通运输、仓储和邮政业</w:t>
            </w:r>
          </w:p>
        </w:tc>
        <w:tc>
          <w:tcPr>
            <w:tcW w:w="700" w:type="dxa"/>
          </w:tcPr>
          <w:p>
            <w:pPr>
              <w:spacing w:line="240" w:lineRule="auto"/>
              <w:ind w:firstLine="0" w:firstLineChars="0"/>
              <w:jc w:val="center"/>
              <w:rPr>
                <w:color w:val="auto"/>
                <w:kern w:val="0"/>
                <w:sz w:val="21"/>
                <w:szCs w:val="21"/>
              </w:rPr>
            </w:pPr>
            <w:r>
              <w:rPr>
                <w:color w:val="auto"/>
                <w:kern w:val="0"/>
                <w:sz w:val="21"/>
                <w:szCs w:val="21"/>
              </w:rPr>
              <w:t>28</w:t>
            </w:r>
          </w:p>
        </w:tc>
        <w:tc>
          <w:tcPr>
            <w:tcW w:w="741" w:type="dxa"/>
          </w:tcPr>
          <w:p>
            <w:pPr>
              <w:spacing w:line="240" w:lineRule="auto"/>
              <w:ind w:firstLine="0" w:firstLineChars="0"/>
              <w:jc w:val="center"/>
              <w:rPr>
                <w:color w:val="auto"/>
                <w:kern w:val="0"/>
                <w:sz w:val="21"/>
                <w:szCs w:val="21"/>
              </w:rPr>
            </w:pPr>
            <w:r>
              <w:rPr>
                <w:color w:val="auto"/>
                <w:kern w:val="0"/>
                <w:sz w:val="21"/>
                <w:szCs w:val="21"/>
              </w:rPr>
              <w:t>340</w:t>
            </w:r>
          </w:p>
        </w:tc>
        <w:tc>
          <w:tcPr>
            <w:tcW w:w="700" w:type="dxa"/>
          </w:tcPr>
          <w:p>
            <w:pPr>
              <w:spacing w:line="240" w:lineRule="auto"/>
              <w:ind w:firstLine="0" w:firstLineChars="0"/>
              <w:jc w:val="center"/>
              <w:rPr>
                <w:color w:val="auto"/>
                <w:kern w:val="0"/>
                <w:sz w:val="21"/>
                <w:szCs w:val="21"/>
              </w:rPr>
            </w:pPr>
            <w:r>
              <w:rPr>
                <w:color w:val="auto"/>
                <w:kern w:val="0"/>
                <w:sz w:val="21"/>
                <w:szCs w:val="21"/>
              </w:rPr>
              <w:t>81</w:t>
            </w:r>
          </w:p>
        </w:tc>
        <w:tc>
          <w:tcPr>
            <w:tcW w:w="700" w:type="dxa"/>
          </w:tcPr>
          <w:p>
            <w:pPr>
              <w:spacing w:line="240" w:lineRule="auto"/>
              <w:ind w:firstLine="0" w:firstLineChars="0"/>
              <w:jc w:val="center"/>
              <w:rPr>
                <w:color w:val="auto"/>
                <w:kern w:val="0"/>
                <w:sz w:val="21"/>
                <w:szCs w:val="21"/>
              </w:rPr>
            </w:pPr>
            <w:r>
              <w:rPr>
                <w:color w:val="auto"/>
                <w:kern w:val="0"/>
                <w:sz w:val="21"/>
                <w:szCs w:val="21"/>
              </w:rPr>
              <w:t>8</w:t>
            </w:r>
          </w:p>
        </w:tc>
        <w:tc>
          <w:tcPr>
            <w:tcW w:w="700" w:type="dxa"/>
          </w:tcPr>
          <w:p>
            <w:pPr>
              <w:spacing w:line="240" w:lineRule="auto"/>
              <w:ind w:firstLine="0" w:firstLineChars="0"/>
              <w:jc w:val="center"/>
              <w:rPr>
                <w:color w:val="auto"/>
                <w:kern w:val="0"/>
                <w:sz w:val="21"/>
                <w:szCs w:val="21"/>
              </w:rPr>
            </w:pPr>
            <w:r>
              <w:rPr>
                <w:color w:val="auto"/>
                <w:kern w:val="0"/>
                <w:sz w:val="21"/>
                <w:szCs w:val="21"/>
              </w:rPr>
              <w:t>14</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6</w:t>
            </w:r>
          </w:p>
        </w:tc>
        <w:tc>
          <w:tcPr>
            <w:tcW w:w="700" w:type="dxa"/>
          </w:tcPr>
          <w:p>
            <w:pPr>
              <w:spacing w:line="240" w:lineRule="auto"/>
              <w:ind w:firstLine="0" w:firstLineChars="0"/>
              <w:jc w:val="center"/>
              <w:rPr>
                <w:color w:val="auto"/>
                <w:kern w:val="0"/>
                <w:sz w:val="21"/>
                <w:szCs w:val="21"/>
              </w:rPr>
            </w:pPr>
            <w:r>
              <w:rPr>
                <w:color w:val="auto"/>
                <w:kern w:val="0"/>
                <w:sz w:val="21"/>
                <w:szCs w:val="21"/>
              </w:rPr>
              <w:t>4</w:t>
            </w:r>
          </w:p>
        </w:tc>
        <w:tc>
          <w:tcPr>
            <w:tcW w:w="700" w:type="dxa"/>
          </w:tcPr>
          <w:p>
            <w:pPr>
              <w:spacing w:line="240" w:lineRule="auto"/>
              <w:ind w:firstLine="0" w:firstLineChars="0"/>
              <w:jc w:val="center"/>
              <w:rPr>
                <w:color w:val="auto"/>
                <w:kern w:val="0"/>
                <w:sz w:val="21"/>
                <w:szCs w:val="21"/>
              </w:rPr>
            </w:pPr>
            <w:r>
              <w:rPr>
                <w:color w:val="auto"/>
                <w:kern w:val="0"/>
                <w:sz w:val="21"/>
                <w:szCs w:val="21"/>
              </w:rPr>
              <w:t>2</w:t>
            </w:r>
          </w:p>
        </w:tc>
        <w:tc>
          <w:tcPr>
            <w:tcW w:w="700" w:type="dxa"/>
          </w:tcPr>
          <w:p>
            <w:pPr>
              <w:spacing w:line="240" w:lineRule="auto"/>
              <w:ind w:firstLine="0" w:firstLineChars="0"/>
              <w:jc w:val="center"/>
              <w:rPr>
                <w:color w:val="auto"/>
                <w:kern w:val="0"/>
                <w:sz w:val="21"/>
                <w:szCs w:val="21"/>
              </w:rPr>
            </w:pPr>
            <w:r>
              <w:rPr>
                <w:color w:val="auto"/>
                <w:kern w:val="0"/>
                <w:sz w:val="21"/>
                <w:szCs w:val="21"/>
              </w:rPr>
              <w:t>13</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7</w:t>
            </w:r>
          </w:p>
        </w:tc>
        <w:tc>
          <w:tcPr>
            <w:tcW w:w="701" w:type="dxa"/>
          </w:tcPr>
          <w:p>
            <w:pPr>
              <w:spacing w:line="240" w:lineRule="auto"/>
              <w:ind w:firstLine="0" w:firstLineChars="0"/>
              <w:jc w:val="center"/>
              <w:rPr>
                <w:color w:val="auto"/>
                <w:kern w:val="0"/>
                <w:sz w:val="21"/>
                <w:szCs w:val="21"/>
              </w:rPr>
            </w:pPr>
            <w:r>
              <w:rPr>
                <w:color w:val="auto"/>
                <w:kern w:val="0"/>
                <w:sz w:val="21"/>
                <w:szCs w:val="21"/>
              </w:rPr>
              <w:t>1</w:t>
            </w:r>
          </w:p>
        </w:tc>
        <w:tc>
          <w:tcPr>
            <w:tcW w:w="741" w:type="dxa"/>
          </w:tcPr>
          <w:p>
            <w:pPr>
              <w:spacing w:line="240" w:lineRule="auto"/>
              <w:ind w:firstLine="0" w:firstLineChars="0"/>
              <w:jc w:val="center"/>
              <w:rPr>
                <w:color w:val="auto"/>
                <w:kern w:val="0"/>
                <w:sz w:val="21"/>
                <w:szCs w:val="21"/>
              </w:rPr>
            </w:pPr>
            <w:r>
              <w:rPr>
                <w:color w:val="auto"/>
                <w:kern w:val="0"/>
                <w:sz w:val="21"/>
                <w:szCs w:val="21"/>
              </w:rPr>
              <w:t>504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教育</w:t>
            </w:r>
          </w:p>
        </w:tc>
        <w:tc>
          <w:tcPr>
            <w:tcW w:w="700" w:type="dxa"/>
          </w:tcPr>
          <w:p>
            <w:pPr>
              <w:spacing w:line="240" w:lineRule="auto"/>
              <w:ind w:firstLine="0" w:firstLineChars="0"/>
              <w:jc w:val="center"/>
              <w:rPr>
                <w:color w:val="auto"/>
                <w:kern w:val="0"/>
                <w:sz w:val="21"/>
                <w:szCs w:val="21"/>
              </w:rPr>
            </w:pPr>
            <w:r>
              <w:rPr>
                <w:color w:val="auto"/>
                <w:kern w:val="0"/>
                <w:sz w:val="21"/>
                <w:szCs w:val="21"/>
              </w:rPr>
              <w:t>313</w:t>
            </w:r>
          </w:p>
        </w:tc>
        <w:tc>
          <w:tcPr>
            <w:tcW w:w="741" w:type="dxa"/>
          </w:tcPr>
          <w:p>
            <w:pPr>
              <w:spacing w:line="240" w:lineRule="auto"/>
              <w:ind w:firstLine="0" w:firstLineChars="0"/>
              <w:jc w:val="center"/>
              <w:rPr>
                <w:color w:val="auto"/>
                <w:kern w:val="0"/>
                <w:sz w:val="21"/>
                <w:szCs w:val="21"/>
              </w:rPr>
            </w:pPr>
            <w:r>
              <w:rPr>
                <w:color w:val="auto"/>
                <w:kern w:val="0"/>
                <w:sz w:val="21"/>
                <w:szCs w:val="21"/>
              </w:rPr>
              <w:t>480</w:t>
            </w:r>
          </w:p>
        </w:tc>
        <w:tc>
          <w:tcPr>
            <w:tcW w:w="700" w:type="dxa"/>
          </w:tcPr>
          <w:p>
            <w:pPr>
              <w:spacing w:line="240" w:lineRule="auto"/>
              <w:ind w:firstLine="0" w:firstLineChars="0"/>
              <w:jc w:val="center"/>
              <w:rPr>
                <w:color w:val="auto"/>
                <w:kern w:val="0"/>
                <w:sz w:val="21"/>
                <w:szCs w:val="21"/>
              </w:rPr>
            </w:pPr>
            <w:r>
              <w:rPr>
                <w:color w:val="auto"/>
                <w:kern w:val="0"/>
                <w:sz w:val="21"/>
                <w:szCs w:val="21"/>
              </w:rPr>
              <w:t>286</w:t>
            </w:r>
          </w:p>
        </w:tc>
        <w:tc>
          <w:tcPr>
            <w:tcW w:w="700" w:type="dxa"/>
          </w:tcPr>
          <w:p>
            <w:pPr>
              <w:spacing w:line="240" w:lineRule="auto"/>
              <w:ind w:firstLine="0" w:firstLineChars="0"/>
              <w:jc w:val="center"/>
              <w:rPr>
                <w:color w:val="auto"/>
                <w:kern w:val="0"/>
                <w:sz w:val="21"/>
                <w:szCs w:val="21"/>
              </w:rPr>
            </w:pPr>
            <w:r>
              <w:rPr>
                <w:color w:val="auto"/>
                <w:kern w:val="0"/>
                <w:sz w:val="21"/>
                <w:szCs w:val="21"/>
              </w:rPr>
              <w:t>1868</w:t>
            </w:r>
          </w:p>
        </w:tc>
        <w:tc>
          <w:tcPr>
            <w:tcW w:w="700" w:type="dxa"/>
          </w:tcPr>
          <w:p>
            <w:pPr>
              <w:spacing w:line="240" w:lineRule="auto"/>
              <w:ind w:firstLine="0" w:firstLineChars="0"/>
              <w:jc w:val="center"/>
              <w:rPr>
                <w:color w:val="auto"/>
                <w:kern w:val="0"/>
                <w:sz w:val="21"/>
                <w:szCs w:val="21"/>
              </w:rPr>
            </w:pPr>
            <w:r>
              <w:rPr>
                <w:color w:val="auto"/>
                <w:kern w:val="0"/>
                <w:sz w:val="21"/>
                <w:szCs w:val="21"/>
              </w:rPr>
              <w:t>36</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576</w:t>
            </w:r>
          </w:p>
        </w:tc>
        <w:tc>
          <w:tcPr>
            <w:tcW w:w="700" w:type="dxa"/>
          </w:tcPr>
          <w:p>
            <w:pPr>
              <w:spacing w:line="240" w:lineRule="auto"/>
              <w:ind w:firstLine="0" w:firstLineChars="0"/>
              <w:jc w:val="center"/>
              <w:rPr>
                <w:color w:val="auto"/>
                <w:kern w:val="0"/>
                <w:sz w:val="21"/>
                <w:szCs w:val="21"/>
              </w:rPr>
            </w:pPr>
            <w:r>
              <w:rPr>
                <w:color w:val="auto"/>
                <w:kern w:val="0"/>
                <w:sz w:val="21"/>
                <w:szCs w:val="21"/>
              </w:rPr>
              <w:t>100</w:t>
            </w:r>
          </w:p>
        </w:tc>
        <w:tc>
          <w:tcPr>
            <w:tcW w:w="700" w:type="dxa"/>
          </w:tcPr>
          <w:p>
            <w:pPr>
              <w:spacing w:line="240" w:lineRule="auto"/>
              <w:ind w:firstLine="0" w:firstLineChars="0"/>
              <w:jc w:val="center"/>
              <w:rPr>
                <w:color w:val="auto"/>
                <w:kern w:val="0"/>
                <w:sz w:val="21"/>
                <w:szCs w:val="21"/>
              </w:rPr>
            </w:pPr>
            <w:r>
              <w:rPr>
                <w:color w:val="auto"/>
                <w:kern w:val="0"/>
                <w:sz w:val="21"/>
                <w:szCs w:val="21"/>
              </w:rPr>
              <w:t>86</w:t>
            </w:r>
          </w:p>
        </w:tc>
        <w:tc>
          <w:tcPr>
            <w:tcW w:w="700" w:type="dxa"/>
          </w:tcPr>
          <w:p>
            <w:pPr>
              <w:spacing w:line="240" w:lineRule="auto"/>
              <w:ind w:firstLine="0" w:firstLineChars="0"/>
              <w:jc w:val="center"/>
              <w:rPr>
                <w:color w:val="auto"/>
                <w:kern w:val="0"/>
                <w:sz w:val="21"/>
                <w:szCs w:val="21"/>
              </w:rPr>
            </w:pPr>
            <w:r>
              <w:rPr>
                <w:color w:val="auto"/>
                <w:kern w:val="0"/>
                <w:sz w:val="21"/>
                <w:szCs w:val="21"/>
              </w:rPr>
              <w:t>562</w:t>
            </w:r>
          </w:p>
        </w:tc>
        <w:tc>
          <w:tcPr>
            <w:tcW w:w="701" w:type="dxa"/>
          </w:tcPr>
          <w:p>
            <w:pPr>
              <w:spacing w:line="240" w:lineRule="auto"/>
              <w:ind w:firstLine="0" w:firstLineChars="0"/>
              <w:jc w:val="center"/>
              <w:rPr>
                <w:color w:val="auto"/>
                <w:kern w:val="0"/>
                <w:sz w:val="21"/>
                <w:szCs w:val="21"/>
              </w:rPr>
            </w:pPr>
            <w:r>
              <w:rPr>
                <w:color w:val="auto"/>
                <w:kern w:val="0"/>
                <w:sz w:val="21"/>
                <w:szCs w:val="21"/>
              </w:rPr>
              <w:t>44</w:t>
            </w:r>
          </w:p>
        </w:tc>
        <w:tc>
          <w:tcPr>
            <w:tcW w:w="701" w:type="dxa"/>
          </w:tcPr>
          <w:p>
            <w:pPr>
              <w:spacing w:line="240" w:lineRule="auto"/>
              <w:ind w:firstLine="0" w:firstLineChars="0"/>
              <w:jc w:val="center"/>
              <w:rPr>
                <w:color w:val="auto"/>
                <w:kern w:val="0"/>
                <w:sz w:val="21"/>
                <w:szCs w:val="21"/>
              </w:rPr>
            </w:pPr>
            <w:r>
              <w:rPr>
                <w:color w:val="auto"/>
                <w:kern w:val="0"/>
                <w:sz w:val="21"/>
                <w:szCs w:val="21"/>
              </w:rPr>
              <w:t>332</w:t>
            </w:r>
          </w:p>
        </w:tc>
        <w:tc>
          <w:tcPr>
            <w:tcW w:w="701" w:type="dxa"/>
          </w:tcPr>
          <w:p>
            <w:pPr>
              <w:spacing w:line="240" w:lineRule="auto"/>
              <w:ind w:firstLine="0" w:firstLineChars="0"/>
              <w:jc w:val="center"/>
              <w:rPr>
                <w:color w:val="auto"/>
                <w:kern w:val="0"/>
                <w:sz w:val="21"/>
                <w:szCs w:val="21"/>
              </w:rPr>
            </w:pPr>
            <w:r>
              <w:rPr>
                <w:color w:val="auto"/>
                <w:kern w:val="0"/>
                <w:sz w:val="21"/>
                <w:szCs w:val="21"/>
              </w:rPr>
              <w:t>58</w:t>
            </w:r>
          </w:p>
        </w:tc>
        <w:tc>
          <w:tcPr>
            <w:tcW w:w="741" w:type="dxa"/>
          </w:tcPr>
          <w:p>
            <w:pPr>
              <w:spacing w:line="240" w:lineRule="auto"/>
              <w:ind w:firstLine="0" w:firstLineChars="0"/>
              <w:jc w:val="center"/>
              <w:rPr>
                <w:color w:val="auto"/>
                <w:kern w:val="0"/>
                <w:sz w:val="21"/>
                <w:szCs w:val="21"/>
              </w:rPr>
            </w:pPr>
            <w:r>
              <w:rPr>
                <w:color w:val="auto"/>
                <w:kern w:val="0"/>
                <w:sz w:val="21"/>
                <w:szCs w:val="21"/>
              </w:rPr>
              <w:t>4741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金融业</w:t>
            </w:r>
          </w:p>
        </w:tc>
        <w:tc>
          <w:tcPr>
            <w:tcW w:w="700" w:type="dxa"/>
          </w:tcPr>
          <w:p>
            <w:pPr>
              <w:spacing w:line="240" w:lineRule="auto"/>
              <w:ind w:firstLine="0" w:firstLineChars="0"/>
              <w:jc w:val="center"/>
              <w:rPr>
                <w:color w:val="auto"/>
                <w:kern w:val="0"/>
                <w:sz w:val="21"/>
                <w:szCs w:val="21"/>
              </w:rPr>
            </w:pPr>
            <w:r>
              <w:rPr>
                <w:color w:val="auto"/>
                <w:kern w:val="0"/>
                <w:sz w:val="21"/>
                <w:szCs w:val="21"/>
              </w:rPr>
              <w:t>57</w:t>
            </w:r>
          </w:p>
        </w:tc>
        <w:tc>
          <w:tcPr>
            <w:tcW w:w="741" w:type="dxa"/>
          </w:tcPr>
          <w:p>
            <w:pPr>
              <w:spacing w:line="240" w:lineRule="auto"/>
              <w:ind w:firstLine="0" w:firstLineChars="0"/>
              <w:jc w:val="center"/>
              <w:rPr>
                <w:color w:val="auto"/>
                <w:kern w:val="0"/>
                <w:sz w:val="21"/>
                <w:szCs w:val="21"/>
              </w:rPr>
            </w:pPr>
            <w:r>
              <w:rPr>
                <w:color w:val="auto"/>
                <w:kern w:val="0"/>
                <w:sz w:val="21"/>
                <w:szCs w:val="21"/>
              </w:rPr>
              <w:t>584</w:t>
            </w:r>
          </w:p>
        </w:tc>
        <w:tc>
          <w:tcPr>
            <w:tcW w:w="700" w:type="dxa"/>
          </w:tcPr>
          <w:p>
            <w:pPr>
              <w:spacing w:line="240" w:lineRule="auto"/>
              <w:ind w:firstLine="0" w:firstLineChars="0"/>
              <w:jc w:val="center"/>
              <w:rPr>
                <w:color w:val="auto"/>
                <w:kern w:val="0"/>
                <w:sz w:val="21"/>
                <w:szCs w:val="21"/>
              </w:rPr>
            </w:pPr>
            <w:r>
              <w:rPr>
                <w:color w:val="auto"/>
                <w:kern w:val="0"/>
                <w:sz w:val="21"/>
                <w:szCs w:val="21"/>
              </w:rPr>
              <w:t>513</w:t>
            </w:r>
          </w:p>
        </w:tc>
        <w:tc>
          <w:tcPr>
            <w:tcW w:w="700" w:type="dxa"/>
          </w:tcPr>
          <w:p>
            <w:pPr>
              <w:spacing w:line="240" w:lineRule="auto"/>
              <w:ind w:firstLine="0" w:firstLineChars="0"/>
              <w:jc w:val="center"/>
              <w:rPr>
                <w:color w:val="auto"/>
                <w:kern w:val="0"/>
                <w:sz w:val="21"/>
                <w:szCs w:val="21"/>
              </w:rPr>
            </w:pPr>
            <w:r>
              <w:rPr>
                <w:color w:val="auto"/>
                <w:kern w:val="0"/>
                <w:sz w:val="21"/>
                <w:szCs w:val="21"/>
              </w:rPr>
              <w:t>6</w:t>
            </w:r>
          </w:p>
        </w:tc>
        <w:tc>
          <w:tcPr>
            <w:tcW w:w="700" w:type="dxa"/>
          </w:tcPr>
          <w:p>
            <w:pPr>
              <w:spacing w:line="240" w:lineRule="auto"/>
              <w:ind w:firstLine="0" w:firstLineChars="0"/>
              <w:jc w:val="center"/>
              <w:rPr>
                <w:color w:val="auto"/>
                <w:kern w:val="0"/>
                <w:sz w:val="21"/>
                <w:szCs w:val="21"/>
              </w:rPr>
            </w:pPr>
            <w:r>
              <w:rPr>
                <w:color w:val="auto"/>
                <w:kern w:val="0"/>
                <w:sz w:val="21"/>
                <w:szCs w:val="21"/>
              </w:rPr>
              <w:t>302</w:t>
            </w:r>
          </w:p>
        </w:tc>
        <w:tc>
          <w:tcPr>
            <w:tcW w:w="591" w:type="dxa"/>
          </w:tcPr>
          <w:p>
            <w:pPr>
              <w:spacing w:line="240" w:lineRule="auto"/>
              <w:ind w:firstLine="0" w:firstLineChars="0"/>
              <w:jc w:val="center"/>
              <w:rPr>
                <w:color w:val="auto"/>
                <w:kern w:val="0"/>
                <w:sz w:val="21"/>
                <w:szCs w:val="21"/>
              </w:rPr>
            </w:pPr>
            <w:r>
              <w:rPr>
                <w:color w:val="auto"/>
                <w:kern w:val="0"/>
                <w:sz w:val="21"/>
                <w:szCs w:val="21"/>
              </w:rPr>
              <w:t>6</w:t>
            </w:r>
          </w:p>
        </w:tc>
        <w:tc>
          <w:tcPr>
            <w:tcW w:w="700" w:type="dxa"/>
          </w:tcPr>
          <w:p>
            <w:pPr>
              <w:spacing w:line="240" w:lineRule="auto"/>
              <w:ind w:firstLine="0" w:firstLineChars="0"/>
              <w:jc w:val="center"/>
              <w:rPr>
                <w:color w:val="auto"/>
                <w:kern w:val="0"/>
                <w:sz w:val="21"/>
                <w:szCs w:val="21"/>
              </w:rPr>
            </w:pPr>
            <w:r>
              <w:rPr>
                <w:color w:val="auto"/>
                <w:kern w:val="0"/>
                <w:sz w:val="21"/>
                <w:szCs w:val="21"/>
              </w:rPr>
              <w:t>42</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3</w:t>
            </w:r>
          </w:p>
        </w:tc>
        <w:tc>
          <w:tcPr>
            <w:tcW w:w="700" w:type="dxa"/>
          </w:tcPr>
          <w:p>
            <w:pPr>
              <w:spacing w:line="240" w:lineRule="auto"/>
              <w:ind w:firstLine="0" w:firstLineChars="0"/>
              <w:jc w:val="center"/>
              <w:rPr>
                <w:color w:val="auto"/>
                <w:kern w:val="0"/>
                <w:sz w:val="21"/>
                <w:szCs w:val="21"/>
              </w:rPr>
            </w:pPr>
            <w:r>
              <w:rPr>
                <w:color w:val="auto"/>
                <w:kern w:val="0"/>
                <w:sz w:val="21"/>
                <w:szCs w:val="21"/>
              </w:rPr>
              <w:t>22</w:t>
            </w:r>
          </w:p>
        </w:tc>
        <w:tc>
          <w:tcPr>
            <w:tcW w:w="701" w:type="dxa"/>
          </w:tcPr>
          <w:p>
            <w:pPr>
              <w:spacing w:line="240" w:lineRule="auto"/>
              <w:ind w:firstLine="0" w:firstLineChars="0"/>
              <w:jc w:val="center"/>
              <w:rPr>
                <w:color w:val="auto"/>
                <w:kern w:val="0"/>
                <w:sz w:val="21"/>
                <w:szCs w:val="21"/>
              </w:rPr>
            </w:pPr>
            <w:r>
              <w:rPr>
                <w:color w:val="auto"/>
                <w:kern w:val="0"/>
                <w:sz w:val="21"/>
                <w:szCs w:val="21"/>
              </w:rPr>
              <w:t>1</w:t>
            </w:r>
          </w:p>
        </w:tc>
        <w:tc>
          <w:tcPr>
            <w:tcW w:w="701" w:type="dxa"/>
          </w:tcPr>
          <w:p>
            <w:pPr>
              <w:spacing w:line="240" w:lineRule="auto"/>
              <w:ind w:firstLine="0" w:firstLineChars="0"/>
              <w:jc w:val="center"/>
              <w:rPr>
                <w:color w:val="auto"/>
                <w:kern w:val="0"/>
                <w:sz w:val="21"/>
                <w:szCs w:val="21"/>
              </w:rPr>
            </w:pPr>
            <w:r>
              <w:rPr>
                <w:color w:val="auto"/>
                <w:kern w:val="0"/>
                <w:sz w:val="21"/>
                <w:szCs w:val="21"/>
              </w:rPr>
              <w:t>2</w:t>
            </w:r>
          </w:p>
        </w:tc>
        <w:tc>
          <w:tcPr>
            <w:tcW w:w="701" w:type="dxa"/>
          </w:tcPr>
          <w:p>
            <w:pPr>
              <w:spacing w:line="240" w:lineRule="auto"/>
              <w:ind w:firstLine="0" w:firstLineChars="0"/>
              <w:jc w:val="center"/>
              <w:rPr>
                <w:color w:val="auto"/>
                <w:kern w:val="0"/>
                <w:sz w:val="21"/>
                <w:szCs w:val="21"/>
              </w:rPr>
            </w:pPr>
            <w:r>
              <w:rPr>
                <w:color w:val="auto"/>
                <w:kern w:val="0"/>
                <w:sz w:val="21"/>
                <w:szCs w:val="21"/>
              </w:rPr>
              <w:t>1</w:t>
            </w:r>
          </w:p>
        </w:tc>
        <w:tc>
          <w:tcPr>
            <w:tcW w:w="741" w:type="dxa"/>
          </w:tcPr>
          <w:p>
            <w:pPr>
              <w:spacing w:line="240" w:lineRule="auto"/>
              <w:ind w:firstLine="0" w:firstLineChars="0"/>
              <w:jc w:val="center"/>
              <w:rPr>
                <w:color w:val="auto"/>
                <w:kern w:val="0"/>
                <w:sz w:val="21"/>
                <w:szCs w:val="21"/>
              </w:rPr>
            </w:pPr>
            <w:r>
              <w:rPr>
                <w:color w:val="auto"/>
                <w:kern w:val="0"/>
                <w:sz w:val="21"/>
                <w:szCs w:val="21"/>
              </w:rPr>
              <w:t>1540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居民服务、修理和其他服务业</w:t>
            </w:r>
          </w:p>
        </w:tc>
        <w:tc>
          <w:tcPr>
            <w:tcW w:w="700" w:type="dxa"/>
          </w:tcPr>
          <w:p>
            <w:pPr>
              <w:spacing w:line="240" w:lineRule="auto"/>
              <w:ind w:firstLine="0" w:firstLineChars="0"/>
              <w:jc w:val="center"/>
              <w:rPr>
                <w:color w:val="auto"/>
                <w:kern w:val="0"/>
                <w:sz w:val="21"/>
                <w:szCs w:val="21"/>
              </w:rPr>
            </w:pPr>
            <w:r>
              <w:rPr>
                <w:color w:val="auto"/>
                <w:kern w:val="0"/>
                <w:sz w:val="21"/>
                <w:szCs w:val="21"/>
              </w:rPr>
              <w:t>42</w:t>
            </w:r>
          </w:p>
        </w:tc>
        <w:tc>
          <w:tcPr>
            <w:tcW w:w="741" w:type="dxa"/>
          </w:tcPr>
          <w:p>
            <w:pPr>
              <w:spacing w:line="240" w:lineRule="auto"/>
              <w:ind w:firstLine="0" w:firstLineChars="0"/>
              <w:jc w:val="center"/>
              <w:rPr>
                <w:color w:val="auto"/>
                <w:kern w:val="0"/>
                <w:sz w:val="21"/>
                <w:szCs w:val="21"/>
              </w:rPr>
            </w:pPr>
            <w:r>
              <w:rPr>
                <w:color w:val="auto"/>
                <w:kern w:val="0"/>
                <w:sz w:val="21"/>
                <w:szCs w:val="21"/>
              </w:rPr>
              <w:t>37</w:t>
            </w:r>
          </w:p>
        </w:tc>
        <w:tc>
          <w:tcPr>
            <w:tcW w:w="700" w:type="dxa"/>
          </w:tcPr>
          <w:p>
            <w:pPr>
              <w:spacing w:line="240" w:lineRule="auto"/>
              <w:ind w:firstLine="0" w:firstLineChars="0"/>
              <w:jc w:val="center"/>
              <w:rPr>
                <w:color w:val="auto"/>
                <w:kern w:val="0"/>
                <w:sz w:val="21"/>
                <w:szCs w:val="21"/>
              </w:rPr>
            </w:pPr>
            <w:r>
              <w:rPr>
                <w:color w:val="auto"/>
                <w:kern w:val="0"/>
                <w:sz w:val="21"/>
                <w:szCs w:val="21"/>
              </w:rPr>
              <w:t>70</w:t>
            </w:r>
          </w:p>
        </w:tc>
        <w:tc>
          <w:tcPr>
            <w:tcW w:w="700" w:type="dxa"/>
          </w:tcPr>
          <w:p>
            <w:pPr>
              <w:spacing w:line="240" w:lineRule="auto"/>
              <w:ind w:firstLine="0" w:firstLineChars="0"/>
              <w:jc w:val="center"/>
              <w:rPr>
                <w:color w:val="auto"/>
                <w:kern w:val="0"/>
                <w:sz w:val="21"/>
                <w:szCs w:val="21"/>
              </w:rPr>
            </w:pPr>
            <w:r>
              <w:rPr>
                <w:color w:val="auto"/>
                <w:kern w:val="0"/>
                <w:sz w:val="21"/>
                <w:szCs w:val="21"/>
              </w:rPr>
              <w:t>12</w:t>
            </w:r>
          </w:p>
        </w:tc>
        <w:tc>
          <w:tcPr>
            <w:tcW w:w="700" w:type="dxa"/>
          </w:tcPr>
          <w:p>
            <w:pPr>
              <w:spacing w:line="240" w:lineRule="auto"/>
              <w:ind w:firstLine="0" w:firstLineChars="0"/>
              <w:jc w:val="center"/>
              <w:rPr>
                <w:color w:val="auto"/>
                <w:kern w:val="0"/>
                <w:sz w:val="21"/>
                <w:szCs w:val="21"/>
              </w:rPr>
            </w:pPr>
            <w:r>
              <w:rPr>
                <w:color w:val="auto"/>
                <w:kern w:val="0"/>
                <w:sz w:val="21"/>
                <w:szCs w:val="21"/>
              </w:rPr>
              <w:t>7</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8</w:t>
            </w:r>
          </w:p>
        </w:tc>
        <w:tc>
          <w:tcPr>
            <w:tcW w:w="700" w:type="dxa"/>
          </w:tcPr>
          <w:p>
            <w:pPr>
              <w:spacing w:line="240" w:lineRule="auto"/>
              <w:ind w:firstLine="0" w:firstLineChars="0"/>
              <w:jc w:val="center"/>
              <w:rPr>
                <w:color w:val="auto"/>
                <w:kern w:val="0"/>
                <w:sz w:val="21"/>
                <w:szCs w:val="21"/>
              </w:rPr>
            </w:pPr>
            <w:r>
              <w:rPr>
                <w:color w:val="auto"/>
                <w:kern w:val="0"/>
                <w:sz w:val="21"/>
                <w:szCs w:val="21"/>
              </w:rPr>
              <w:t>3</w:t>
            </w:r>
          </w:p>
        </w:tc>
        <w:tc>
          <w:tcPr>
            <w:tcW w:w="700" w:type="dxa"/>
          </w:tcPr>
          <w:p>
            <w:pPr>
              <w:spacing w:line="240" w:lineRule="auto"/>
              <w:ind w:firstLine="0" w:firstLineChars="0"/>
              <w:jc w:val="center"/>
              <w:rPr>
                <w:color w:val="auto"/>
                <w:kern w:val="0"/>
                <w:sz w:val="21"/>
                <w:szCs w:val="21"/>
              </w:rPr>
            </w:pPr>
            <w:r>
              <w:rPr>
                <w:color w:val="auto"/>
                <w:kern w:val="0"/>
                <w:sz w:val="21"/>
                <w:szCs w:val="21"/>
              </w:rPr>
              <w:t>12</w:t>
            </w:r>
          </w:p>
        </w:tc>
        <w:tc>
          <w:tcPr>
            <w:tcW w:w="700" w:type="dxa"/>
          </w:tcPr>
          <w:p>
            <w:pPr>
              <w:spacing w:line="240" w:lineRule="auto"/>
              <w:ind w:firstLine="0" w:firstLineChars="0"/>
              <w:jc w:val="center"/>
              <w:rPr>
                <w:color w:val="auto"/>
                <w:kern w:val="0"/>
                <w:sz w:val="21"/>
                <w:szCs w:val="21"/>
              </w:rPr>
            </w:pPr>
            <w:r>
              <w:rPr>
                <w:color w:val="auto"/>
                <w:kern w:val="0"/>
                <w:sz w:val="21"/>
                <w:szCs w:val="21"/>
              </w:rPr>
              <w:t>27</w:t>
            </w:r>
          </w:p>
        </w:tc>
        <w:tc>
          <w:tcPr>
            <w:tcW w:w="701" w:type="dxa"/>
          </w:tcPr>
          <w:p>
            <w:pPr>
              <w:spacing w:line="240" w:lineRule="auto"/>
              <w:ind w:firstLine="0" w:firstLineChars="0"/>
              <w:jc w:val="center"/>
              <w:rPr>
                <w:color w:val="auto"/>
                <w:kern w:val="0"/>
                <w:sz w:val="21"/>
                <w:szCs w:val="21"/>
              </w:rPr>
            </w:pPr>
            <w:r>
              <w:rPr>
                <w:color w:val="auto"/>
                <w:kern w:val="0"/>
                <w:sz w:val="21"/>
                <w:szCs w:val="21"/>
              </w:rPr>
              <w:t>5</w:t>
            </w:r>
          </w:p>
        </w:tc>
        <w:tc>
          <w:tcPr>
            <w:tcW w:w="701" w:type="dxa"/>
          </w:tcPr>
          <w:p>
            <w:pPr>
              <w:spacing w:line="240" w:lineRule="auto"/>
              <w:ind w:firstLine="0" w:firstLineChars="0"/>
              <w:jc w:val="center"/>
              <w:rPr>
                <w:color w:val="auto"/>
                <w:kern w:val="0"/>
                <w:sz w:val="21"/>
                <w:szCs w:val="21"/>
              </w:rPr>
            </w:pPr>
            <w:r>
              <w:rPr>
                <w:color w:val="auto"/>
                <w:kern w:val="0"/>
                <w:sz w:val="21"/>
                <w:szCs w:val="21"/>
              </w:rPr>
              <w:t>5</w:t>
            </w:r>
          </w:p>
        </w:tc>
        <w:tc>
          <w:tcPr>
            <w:tcW w:w="701" w:type="dxa"/>
          </w:tcPr>
          <w:p>
            <w:pPr>
              <w:spacing w:line="240" w:lineRule="auto"/>
              <w:ind w:firstLine="0" w:firstLineChars="0"/>
              <w:jc w:val="center"/>
              <w:rPr>
                <w:color w:val="auto"/>
                <w:kern w:val="0"/>
                <w:sz w:val="21"/>
                <w:szCs w:val="21"/>
              </w:rPr>
            </w:pPr>
            <w:r>
              <w:rPr>
                <w:color w:val="auto"/>
                <w:kern w:val="0"/>
                <w:sz w:val="21"/>
                <w:szCs w:val="21"/>
              </w:rPr>
              <w:t>1</w:t>
            </w:r>
          </w:p>
        </w:tc>
        <w:tc>
          <w:tcPr>
            <w:tcW w:w="741" w:type="dxa"/>
          </w:tcPr>
          <w:p>
            <w:pPr>
              <w:spacing w:line="240" w:lineRule="auto"/>
              <w:ind w:firstLine="0" w:firstLineChars="0"/>
              <w:jc w:val="center"/>
              <w:rPr>
                <w:color w:val="auto"/>
                <w:kern w:val="0"/>
                <w:sz w:val="21"/>
                <w:szCs w:val="21"/>
              </w:rPr>
            </w:pPr>
            <w:r>
              <w:rPr>
                <w:color w:val="auto"/>
                <w:kern w:val="0"/>
                <w:sz w:val="21"/>
                <w:szCs w:val="21"/>
              </w:rPr>
              <w:t>229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军队</w:t>
            </w:r>
          </w:p>
        </w:tc>
        <w:tc>
          <w:tcPr>
            <w:tcW w:w="700" w:type="dxa"/>
          </w:tcPr>
          <w:p>
            <w:pPr>
              <w:spacing w:line="240" w:lineRule="auto"/>
              <w:ind w:firstLine="0" w:firstLineChars="0"/>
              <w:jc w:val="center"/>
              <w:rPr>
                <w:color w:val="auto"/>
                <w:kern w:val="0"/>
                <w:sz w:val="21"/>
                <w:szCs w:val="21"/>
              </w:rPr>
            </w:pPr>
            <w:r>
              <w:rPr>
                <w:color w:val="auto"/>
                <w:kern w:val="0"/>
                <w:sz w:val="21"/>
                <w:szCs w:val="21"/>
              </w:rPr>
              <w:t>2</w:t>
            </w:r>
          </w:p>
        </w:tc>
        <w:tc>
          <w:tcPr>
            <w:tcW w:w="741" w:type="dxa"/>
          </w:tcPr>
          <w:p>
            <w:pPr>
              <w:spacing w:line="240" w:lineRule="auto"/>
              <w:ind w:firstLine="0" w:firstLineChars="0"/>
              <w:jc w:val="center"/>
              <w:rPr>
                <w:color w:val="auto"/>
                <w:kern w:val="0"/>
                <w:sz w:val="21"/>
                <w:szCs w:val="21"/>
              </w:rPr>
            </w:pPr>
            <w:r>
              <w:rPr>
                <w:color w:val="auto"/>
                <w:kern w:val="0"/>
                <w:sz w:val="21"/>
                <w:szCs w:val="21"/>
              </w:rPr>
              <w:t>43</w:t>
            </w:r>
          </w:p>
        </w:tc>
        <w:tc>
          <w:tcPr>
            <w:tcW w:w="700" w:type="dxa"/>
          </w:tcPr>
          <w:p>
            <w:pPr>
              <w:spacing w:line="240" w:lineRule="auto"/>
              <w:ind w:firstLine="0" w:firstLineChars="0"/>
              <w:jc w:val="center"/>
              <w:rPr>
                <w:color w:val="auto"/>
                <w:kern w:val="0"/>
                <w:sz w:val="21"/>
                <w:szCs w:val="21"/>
              </w:rPr>
            </w:pPr>
            <w:r>
              <w:rPr>
                <w:color w:val="auto"/>
                <w:kern w:val="0"/>
                <w:sz w:val="21"/>
                <w:szCs w:val="21"/>
              </w:rPr>
              <w:t>6</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3</w:t>
            </w:r>
          </w:p>
        </w:tc>
        <w:tc>
          <w:tcPr>
            <w:tcW w:w="701" w:type="dxa"/>
          </w:tcPr>
          <w:p>
            <w:pPr>
              <w:spacing w:line="240" w:lineRule="auto"/>
              <w:ind w:firstLine="0" w:firstLineChars="0"/>
              <w:jc w:val="center"/>
              <w:rPr>
                <w:color w:val="auto"/>
                <w:kern w:val="0"/>
                <w:sz w:val="21"/>
                <w:szCs w:val="21"/>
              </w:rPr>
            </w:pPr>
            <w:r>
              <w:rPr>
                <w:color w:val="auto"/>
                <w:kern w:val="0"/>
                <w:sz w:val="21"/>
                <w:szCs w:val="21"/>
              </w:rPr>
              <w:t>16</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41" w:type="dxa"/>
          </w:tcPr>
          <w:p>
            <w:pPr>
              <w:spacing w:line="240" w:lineRule="auto"/>
              <w:ind w:firstLine="0" w:firstLineChars="0"/>
              <w:jc w:val="center"/>
              <w:rPr>
                <w:color w:val="auto"/>
                <w:kern w:val="0"/>
                <w:sz w:val="21"/>
                <w:szCs w:val="21"/>
              </w:rPr>
            </w:pPr>
            <w:r>
              <w:rPr>
                <w:color w:val="auto"/>
                <w:kern w:val="0"/>
                <w:sz w:val="21"/>
                <w:szCs w:val="21"/>
              </w:rPr>
              <w:t>70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科学研究和技术服务业</w:t>
            </w:r>
          </w:p>
        </w:tc>
        <w:tc>
          <w:tcPr>
            <w:tcW w:w="700" w:type="dxa"/>
          </w:tcPr>
          <w:p>
            <w:pPr>
              <w:spacing w:line="240" w:lineRule="auto"/>
              <w:ind w:firstLine="0" w:firstLineChars="0"/>
              <w:jc w:val="center"/>
              <w:rPr>
                <w:color w:val="auto"/>
                <w:kern w:val="0"/>
                <w:sz w:val="21"/>
                <w:szCs w:val="21"/>
              </w:rPr>
            </w:pPr>
            <w:r>
              <w:rPr>
                <w:color w:val="auto"/>
                <w:kern w:val="0"/>
                <w:sz w:val="21"/>
                <w:szCs w:val="21"/>
              </w:rPr>
              <w:t>32</w:t>
            </w:r>
          </w:p>
        </w:tc>
        <w:tc>
          <w:tcPr>
            <w:tcW w:w="741" w:type="dxa"/>
          </w:tcPr>
          <w:p>
            <w:pPr>
              <w:spacing w:line="240" w:lineRule="auto"/>
              <w:ind w:firstLine="0" w:firstLineChars="0"/>
              <w:jc w:val="center"/>
              <w:rPr>
                <w:color w:val="auto"/>
                <w:kern w:val="0"/>
                <w:sz w:val="21"/>
                <w:szCs w:val="21"/>
              </w:rPr>
            </w:pPr>
            <w:r>
              <w:rPr>
                <w:color w:val="auto"/>
                <w:kern w:val="0"/>
                <w:sz w:val="21"/>
                <w:szCs w:val="21"/>
              </w:rPr>
              <w:t>3163</w:t>
            </w:r>
          </w:p>
        </w:tc>
        <w:tc>
          <w:tcPr>
            <w:tcW w:w="700" w:type="dxa"/>
          </w:tcPr>
          <w:p>
            <w:pPr>
              <w:spacing w:line="240" w:lineRule="auto"/>
              <w:ind w:firstLine="0" w:firstLineChars="0"/>
              <w:jc w:val="center"/>
              <w:rPr>
                <w:color w:val="auto"/>
                <w:kern w:val="0"/>
                <w:sz w:val="21"/>
                <w:szCs w:val="21"/>
              </w:rPr>
            </w:pPr>
            <w:r>
              <w:rPr>
                <w:color w:val="auto"/>
                <w:kern w:val="0"/>
                <w:sz w:val="21"/>
                <w:szCs w:val="21"/>
              </w:rPr>
              <w:t>114</w:t>
            </w:r>
          </w:p>
        </w:tc>
        <w:tc>
          <w:tcPr>
            <w:tcW w:w="700" w:type="dxa"/>
          </w:tcPr>
          <w:p>
            <w:pPr>
              <w:spacing w:line="240" w:lineRule="auto"/>
              <w:ind w:firstLine="0" w:firstLineChars="0"/>
              <w:jc w:val="center"/>
              <w:rPr>
                <w:color w:val="auto"/>
                <w:kern w:val="0"/>
                <w:sz w:val="21"/>
                <w:szCs w:val="21"/>
              </w:rPr>
            </w:pPr>
            <w:r>
              <w:rPr>
                <w:color w:val="auto"/>
                <w:kern w:val="0"/>
                <w:sz w:val="21"/>
                <w:szCs w:val="21"/>
              </w:rPr>
              <w:t>9</w:t>
            </w:r>
          </w:p>
        </w:tc>
        <w:tc>
          <w:tcPr>
            <w:tcW w:w="700" w:type="dxa"/>
          </w:tcPr>
          <w:p>
            <w:pPr>
              <w:spacing w:line="240" w:lineRule="auto"/>
              <w:ind w:firstLine="0" w:firstLineChars="0"/>
              <w:jc w:val="center"/>
              <w:rPr>
                <w:color w:val="auto"/>
                <w:kern w:val="0"/>
                <w:sz w:val="21"/>
                <w:szCs w:val="21"/>
              </w:rPr>
            </w:pPr>
            <w:r>
              <w:rPr>
                <w:color w:val="auto"/>
                <w:kern w:val="0"/>
                <w:sz w:val="21"/>
                <w:szCs w:val="21"/>
              </w:rPr>
              <w:t>28</w:t>
            </w:r>
          </w:p>
        </w:tc>
        <w:tc>
          <w:tcPr>
            <w:tcW w:w="591"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227</w:t>
            </w:r>
          </w:p>
        </w:tc>
        <w:tc>
          <w:tcPr>
            <w:tcW w:w="700" w:type="dxa"/>
          </w:tcPr>
          <w:p>
            <w:pPr>
              <w:spacing w:line="240" w:lineRule="auto"/>
              <w:ind w:firstLine="0" w:firstLineChars="0"/>
              <w:jc w:val="center"/>
              <w:rPr>
                <w:color w:val="auto"/>
                <w:kern w:val="0"/>
                <w:sz w:val="21"/>
                <w:szCs w:val="21"/>
              </w:rPr>
            </w:pPr>
            <w:r>
              <w:rPr>
                <w:color w:val="auto"/>
                <w:kern w:val="0"/>
                <w:sz w:val="21"/>
                <w:szCs w:val="21"/>
              </w:rPr>
              <w:t>3</w:t>
            </w:r>
          </w:p>
        </w:tc>
        <w:tc>
          <w:tcPr>
            <w:tcW w:w="700" w:type="dxa"/>
          </w:tcPr>
          <w:p>
            <w:pPr>
              <w:spacing w:line="240" w:lineRule="auto"/>
              <w:ind w:firstLine="0" w:firstLineChars="0"/>
              <w:jc w:val="center"/>
              <w:rPr>
                <w:color w:val="auto"/>
                <w:kern w:val="0"/>
                <w:sz w:val="21"/>
                <w:szCs w:val="21"/>
              </w:rPr>
            </w:pPr>
            <w:r>
              <w:rPr>
                <w:color w:val="auto"/>
                <w:kern w:val="0"/>
                <w:sz w:val="21"/>
                <w:szCs w:val="21"/>
              </w:rPr>
              <w:t>84</w:t>
            </w:r>
          </w:p>
        </w:tc>
        <w:tc>
          <w:tcPr>
            <w:tcW w:w="700" w:type="dxa"/>
          </w:tcPr>
          <w:p>
            <w:pPr>
              <w:spacing w:line="240" w:lineRule="auto"/>
              <w:ind w:firstLine="0" w:firstLineChars="0"/>
              <w:jc w:val="center"/>
              <w:rPr>
                <w:color w:val="auto"/>
                <w:kern w:val="0"/>
                <w:sz w:val="21"/>
                <w:szCs w:val="21"/>
              </w:rPr>
            </w:pPr>
            <w:r>
              <w:rPr>
                <w:color w:val="auto"/>
                <w:kern w:val="0"/>
                <w:sz w:val="21"/>
                <w:szCs w:val="21"/>
              </w:rPr>
              <w:t>32</w:t>
            </w:r>
          </w:p>
        </w:tc>
        <w:tc>
          <w:tcPr>
            <w:tcW w:w="701" w:type="dxa"/>
          </w:tcPr>
          <w:p>
            <w:pPr>
              <w:spacing w:line="240" w:lineRule="auto"/>
              <w:ind w:firstLine="0" w:firstLineChars="0"/>
              <w:jc w:val="center"/>
              <w:rPr>
                <w:color w:val="auto"/>
                <w:kern w:val="0"/>
                <w:sz w:val="21"/>
                <w:szCs w:val="21"/>
              </w:rPr>
            </w:pPr>
            <w:r>
              <w:rPr>
                <w:color w:val="auto"/>
                <w:kern w:val="0"/>
                <w:sz w:val="21"/>
                <w:szCs w:val="21"/>
              </w:rPr>
              <w:t>43</w:t>
            </w:r>
          </w:p>
        </w:tc>
        <w:tc>
          <w:tcPr>
            <w:tcW w:w="701" w:type="dxa"/>
          </w:tcPr>
          <w:p>
            <w:pPr>
              <w:spacing w:line="240" w:lineRule="auto"/>
              <w:ind w:firstLine="0" w:firstLineChars="0"/>
              <w:jc w:val="center"/>
              <w:rPr>
                <w:color w:val="auto"/>
                <w:kern w:val="0"/>
                <w:sz w:val="21"/>
                <w:szCs w:val="21"/>
              </w:rPr>
            </w:pPr>
            <w:r>
              <w:rPr>
                <w:color w:val="auto"/>
                <w:kern w:val="0"/>
                <w:sz w:val="21"/>
                <w:szCs w:val="21"/>
              </w:rPr>
              <w:t>23</w:t>
            </w:r>
          </w:p>
        </w:tc>
        <w:tc>
          <w:tcPr>
            <w:tcW w:w="701" w:type="dxa"/>
          </w:tcPr>
          <w:p>
            <w:pPr>
              <w:spacing w:line="240" w:lineRule="auto"/>
              <w:ind w:firstLine="0" w:firstLineChars="0"/>
              <w:jc w:val="center"/>
              <w:rPr>
                <w:color w:val="auto"/>
                <w:kern w:val="0"/>
                <w:sz w:val="21"/>
                <w:szCs w:val="21"/>
              </w:rPr>
            </w:pPr>
            <w:r>
              <w:rPr>
                <w:color w:val="auto"/>
                <w:kern w:val="0"/>
                <w:sz w:val="21"/>
                <w:szCs w:val="21"/>
              </w:rPr>
              <w:t>1</w:t>
            </w:r>
          </w:p>
        </w:tc>
        <w:tc>
          <w:tcPr>
            <w:tcW w:w="741" w:type="dxa"/>
          </w:tcPr>
          <w:p>
            <w:pPr>
              <w:spacing w:line="240" w:lineRule="auto"/>
              <w:ind w:firstLine="0" w:firstLineChars="0"/>
              <w:jc w:val="center"/>
              <w:rPr>
                <w:color w:val="auto"/>
                <w:kern w:val="0"/>
                <w:sz w:val="21"/>
                <w:szCs w:val="21"/>
              </w:rPr>
            </w:pPr>
            <w:r>
              <w:rPr>
                <w:color w:val="auto"/>
                <w:kern w:val="0"/>
                <w:sz w:val="21"/>
                <w:szCs w:val="21"/>
              </w:rPr>
              <w:t>3760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农、林、牧、渔业</w:t>
            </w:r>
          </w:p>
        </w:tc>
        <w:tc>
          <w:tcPr>
            <w:tcW w:w="700" w:type="dxa"/>
          </w:tcPr>
          <w:p>
            <w:pPr>
              <w:spacing w:line="240" w:lineRule="auto"/>
              <w:ind w:firstLine="0" w:firstLineChars="0"/>
              <w:jc w:val="center"/>
              <w:rPr>
                <w:color w:val="auto"/>
                <w:kern w:val="0"/>
                <w:sz w:val="21"/>
                <w:szCs w:val="21"/>
              </w:rPr>
            </w:pPr>
            <w:r>
              <w:rPr>
                <w:color w:val="auto"/>
                <w:kern w:val="0"/>
                <w:sz w:val="21"/>
                <w:szCs w:val="21"/>
              </w:rPr>
              <w:t>6</w:t>
            </w:r>
          </w:p>
        </w:tc>
        <w:tc>
          <w:tcPr>
            <w:tcW w:w="741" w:type="dxa"/>
          </w:tcPr>
          <w:p>
            <w:pPr>
              <w:spacing w:line="240" w:lineRule="auto"/>
              <w:ind w:firstLine="0" w:firstLineChars="0"/>
              <w:jc w:val="center"/>
              <w:rPr>
                <w:color w:val="auto"/>
                <w:kern w:val="0"/>
                <w:sz w:val="21"/>
                <w:szCs w:val="21"/>
              </w:rPr>
            </w:pPr>
            <w:r>
              <w:rPr>
                <w:color w:val="auto"/>
                <w:kern w:val="0"/>
                <w:sz w:val="21"/>
                <w:szCs w:val="21"/>
              </w:rPr>
              <w:t>74</w:t>
            </w:r>
          </w:p>
        </w:tc>
        <w:tc>
          <w:tcPr>
            <w:tcW w:w="700" w:type="dxa"/>
          </w:tcPr>
          <w:p>
            <w:pPr>
              <w:spacing w:line="240" w:lineRule="auto"/>
              <w:ind w:firstLine="0" w:firstLineChars="0"/>
              <w:jc w:val="center"/>
              <w:rPr>
                <w:color w:val="auto"/>
                <w:kern w:val="0"/>
                <w:sz w:val="21"/>
                <w:szCs w:val="21"/>
              </w:rPr>
            </w:pPr>
            <w:r>
              <w:rPr>
                <w:color w:val="auto"/>
                <w:kern w:val="0"/>
                <w:sz w:val="21"/>
                <w:szCs w:val="21"/>
              </w:rPr>
              <w:t>41</w:t>
            </w:r>
          </w:p>
        </w:tc>
        <w:tc>
          <w:tcPr>
            <w:tcW w:w="700" w:type="dxa"/>
          </w:tcPr>
          <w:p>
            <w:pPr>
              <w:spacing w:line="240" w:lineRule="auto"/>
              <w:ind w:firstLine="0" w:firstLineChars="0"/>
              <w:jc w:val="center"/>
              <w:rPr>
                <w:color w:val="auto"/>
                <w:kern w:val="0"/>
                <w:sz w:val="21"/>
                <w:szCs w:val="21"/>
              </w:rPr>
            </w:pPr>
            <w:r>
              <w:rPr>
                <w:color w:val="auto"/>
                <w:kern w:val="0"/>
                <w:sz w:val="21"/>
                <w:szCs w:val="21"/>
              </w:rPr>
              <w:t>8</w:t>
            </w:r>
          </w:p>
        </w:tc>
        <w:tc>
          <w:tcPr>
            <w:tcW w:w="700" w:type="dxa"/>
          </w:tcPr>
          <w:p>
            <w:pPr>
              <w:spacing w:line="240" w:lineRule="auto"/>
              <w:ind w:firstLine="0" w:firstLineChars="0"/>
              <w:jc w:val="center"/>
              <w:rPr>
                <w:color w:val="auto"/>
                <w:kern w:val="0"/>
                <w:sz w:val="21"/>
                <w:szCs w:val="21"/>
              </w:rPr>
            </w:pPr>
            <w:r>
              <w:rPr>
                <w:color w:val="auto"/>
                <w:kern w:val="0"/>
                <w:sz w:val="21"/>
                <w:szCs w:val="21"/>
              </w:rPr>
              <w:t>6</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21</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274</w:t>
            </w:r>
          </w:p>
        </w:tc>
        <w:tc>
          <w:tcPr>
            <w:tcW w:w="700" w:type="dxa"/>
          </w:tcPr>
          <w:p>
            <w:pPr>
              <w:spacing w:line="240" w:lineRule="auto"/>
              <w:ind w:firstLine="0" w:firstLineChars="0"/>
              <w:jc w:val="center"/>
              <w:rPr>
                <w:color w:val="auto"/>
                <w:kern w:val="0"/>
                <w:sz w:val="21"/>
                <w:szCs w:val="21"/>
              </w:rPr>
            </w:pPr>
            <w:r>
              <w:rPr>
                <w:color w:val="auto"/>
                <w:kern w:val="0"/>
                <w:sz w:val="21"/>
                <w:szCs w:val="21"/>
              </w:rPr>
              <w:t>5</w:t>
            </w:r>
          </w:p>
        </w:tc>
        <w:tc>
          <w:tcPr>
            <w:tcW w:w="701" w:type="dxa"/>
          </w:tcPr>
          <w:p>
            <w:pPr>
              <w:spacing w:line="240" w:lineRule="auto"/>
              <w:ind w:firstLine="0" w:firstLineChars="0"/>
              <w:jc w:val="center"/>
              <w:rPr>
                <w:color w:val="auto"/>
                <w:kern w:val="0"/>
                <w:sz w:val="21"/>
                <w:szCs w:val="21"/>
              </w:rPr>
            </w:pPr>
            <w:r>
              <w:rPr>
                <w:color w:val="auto"/>
                <w:kern w:val="0"/>
                <w:sz w:val="21"/>
                <w:szCs w:val="21"/>
              </w:rPr>
              <w:t>1</w:t>
            </w:r>
          </w:p>
        </w:tc>
        <w:tc>
          <w:tcPr>
            <w:tcW w:w="701" w:type="dxa"/>
          </w:tcPr>
          <w:p>
            <w:pPr>
              <w:spacing w:line="240" w:lineRule="auto"/>
              <w:ind w:firstLine="0" w:firstLineChars="0"/>
              <w:jc w:val="center"/>
              <w:rPr>
                <w:color w:val="auto"/>
                <w:kern w:val="0"/>
                <w:sz w:val="21"/>
                <w:szCs w:val="21"/>
              </w:rPr>
            </w:pPr>
            <w:r>
              <w:rPr>
                <w:color w:val="auto"/>
                <w:kern w:val="0"/>
                <w:sz w:val="21"/>
                <w:szCs w:val="21"/>
              </w:rPr>
              <w:t>5</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41" w:type="dxa"/>
          </w:tcPr>
          <w:p>
            <w:pPr>
              <w:spacing w:line="240" w:lineRule="auto"/>
              <w:ind w:firstLine="0" w:firstLineChars="0"/>
              <w:jc w:val="center"/>
              <w:rPr>
                <w:color w:val="auto"/>
                <w:kern w:val="0"/>
                <w:sz w:val="21"/>
                <w:szCs w:val="21"/>
              </w:rPr>
            </w:pPr>
            <w:r>
              <w:rPr>
                <w:color w:val="auto"/>
                <w:kern w:val="0"/>
                <w:sz w:val="21"/>
                <w:szCs w:val="21"/>
              </w:rPr>
              <w:t>442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批发和零售业</w:t>
            </w:r>
          </w:p>
        </w:tc>
        <w:tc>
          <w:tcPr>
            <w:tcW w:w="700" w:type="dxa"/>
          </w:tcPr>
          <w:p>
            <w:pPr>
              <w:spacing w:line="240" w:lineRule="auto"/>
              <w:ind w:firstLine="0" w:firstLineChars="0"/>
              <w:jc w:val="center"/>
              <w:rPr>
                <w:color w:val="auto"/>
                <w:kern w:val="0"/>
                <w:sz w:val="21"/>
                <w:szCs w:val="21"/>
              </w:rPr>
            </w:pPr>
            <w:r>
              <w:rPr>
                <w:color w:val="auto"/>
                <w:kern w:val="0"/>
                <w:sz w:val="21"/>
                <w:szCs w:val="21"/>
              </w:rPr>
              <w:t>34</w:t>
            </w:r>
          </w:p>
        </w:tc>
        <w:tc>
          <w:tcPr>
            <w:tcW w:w="741" w:type="dxa"/>
          </w:tcPr>
          <w:p>
            <w:pPr>
              <w:spacing w:line="240" w:lineRule="auto"/>
              <w:ind w:firstLine="0" w:firstLineChars="0"/>
              <w:jc w:val="center"/>
              <w:rPr>
                <w:color w:val="auto"/>
                <w:kern w:val="0"/>
                <w:sz w:val="21"/>
                <w:szCs w:val="21"/>
              </w:rPr>
            </w:pPr>
            <w:r>
              <w:rPr>
                <w:color w:val="auto"/>
                <w:kern w:val="0"/>
                <w:sz w:val="21"/>
                <w:szCs w:val="21"/>
              </w:rPr>
              <w:t>72</w:t>
            </w:r>
          </w:p>
        </w:tc>
        <w:tc>
          <w:tcPr>
            <w:tcW w:w="700" w:type="dxa"/>
          </w:tcPr>
          <w:p>
            <w:pPr>
              <w:spacing w:line="240" w:lineRule="auto"/>
              <w:ind w:firstLine="0" w:firstLineChars="0"/>
              <w:jc w:val="center"/>
              <w:rPr>
                <w:color w:val="auto"/>
                <w:kern w:val="0"/>
                <w:sz w:val="21"/>
                <w:szCs w:val="21"/>
              </w:rPr>
            </w:pPr>
            <w:r>
              <w:rPr>
                <w:color w:val="auto"/>
                <w:kern w:val="0"/>
                <w:sz w:val="21"/>
                <w:szCs w:val="21"/>
              </w:rPr>
              <w:t>98</w:t>
            </w:r>
          </w:p>
        </w:tc>
        <w:tc>
          <w:tcPr>
            <w:tcW w:w="700" w:type="dxa"/>
          </w:tcPr>
          <w:p>
            <w:pPr>
              <w:spacing w:line="240" w:lineRule="auto"/>
              <w:ind w:firstLine="0" w:firstLineChars="0"/>
              <w:jc w:val="center"/>
              <w:rPr>
                <w:color w:val="auto"/>
                <w:kern w:val="0"/>
                <w:sz w:val="21"/>
                <w:szCs w:val="21"/>
              </w:rPr>
            </w:pPr>
            <w:r>
              <w:rPr>
                <w:color w:val="auto"/>
                <w:kern w:val="0"/>
                <w:sz w:val="21"/>
                <w:szCs w:val="21"/>
              </w:rPr>
              <w:t>13</w:t>
            </w:r>
          </w:p>
        </w:tc>
        <w:tc>
          <w:tcPr>
            <w:tcW w:w="700" w:type="dxa"/>
          </w:tcPr>
          <w:p>
            <w:pPr>
              <w:spacing w:line="240" w:lineRule="auto"/>
              <w:ind w:firstLine="0" w:firstLineChars="0"/>
              <w:jc w:val="center"/>
              <w:rPr>
                <w:color w:val="auto"/>
                <w:kern w:val="0"/>
                <w:sz w:val="21"/>
                <w:szCs w:val="21"/>
              </w:rPr>
            </w:pPr>
            <w:r>
              <w:rPr>
                <w:color w:val="auto"/>
                <w:kern w:val="0"/>
                <w:sz w:val="21"/>
                <w:szCs w:val="21"/>
              </w:rPr>
              <w:t>12</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9</w:t>
            </w:r>
          </w:p>
        </w:tc>
        <w:tc>
          <w:tcPr>
            <w:tcW w:w="700" w:type="dxa"/>
          </w:tcPr>
          <w:p>
            <w:pPr>
              <w:spacing w:line="240" w:lineRule="auto"/>
              <w:ind w:firstLine="0" w:firstLineChars="0"/>
              <w:jc w:val="center"/>
              <w:rPr>
                <w:color w:val="auto"/>
                <w:kern w:val="0"/>
                <w:sz w:val="21"/>
                <w:szCs w:val="21"/>
              </w:rPr>
            </w:pPr>
            <w:r>
              <w:rPr>
                <w:color w:val="auto"/>
                <w:kern w:val="0"/>
                <w:sz w:val="21"/>
                <w:szCs w:val="21"/>
              </w:rPr>
              <w:t>2</w:t>
            </w:r>
          </w:p>
        </w:tc>
        <w:tc>
          <w:tcPr>
            <w:tcW w:w="700" w:type="dxa"/>
          </w:tcPr>
          <w:p>
            <w:pPr>
              <w:spacing w:line="240" w:lineRule="auto"/>
              <w:ind w:firstLine="0" w:firstLineChars="0"/>
              <w:jc w:val="center"/>
              <w:rPr>
                <w:color w:val="auto"/>
                <w:kern w:val="0"/>
                <w:sz w:val="21"/>
                <w:szCs w:val="21"/>
              </w:rPr>
            </w:pPr>
            <w:r>
              <w:rPr>
                <w:color w:val="auto"/>
                <w:kern w:val="0"/>
                <w:sz w:val="21"/>
                <w:szCs w:val="21"/>
              </w:rPr>
              <w:t>10</w:t>
            </w:r>
          </w:p>
        </w:tc>
        <w:tc>
          <w:tcPr>
            <w:tcW w:w="700" w:type="dxa"/>
          </w:tcPr>
          <w:p>
            <w:pPr>
              <w:spacing w:line="240" w:lineRule="auto"/>
              <w:ind w:firstLine="0" w:firstLineChars="0"/>
              <w:jc w:val="center"/>
              <w:rPr>
                <w:color w:val="auto"/>
                <w:kern w:val="0"/>
                <w:sz w:val="21"/>
                <w:szCs w:val="21"/>
              </w:rPr>
            </w:pPr>
            <w:r>
              <w:rPr>
                <w:color w:val="auto"/>
                <w:kern w:val="0"/>
                <w:sz w:val="21"/>
                <w:szCs w:val="21"/>
              </w:rPr>
              <w:t>35</w:t>
            </w:r>
          </w:p>
        </w:tc>
        <w:tc>
          <w:tcPr>
            <w:tcW w:w="701" w:type="dxa"/>
          </w:tcPr>
          <w:p>
            <w:pPr>
              <w:spacing w:line="240" w:lineRule="auto"/>
              <w:ind w:firstLine="0" w:firstLineChars="0"/>
              <w:jc w:val="center"/>
              <w:rPr>
                <w:color w:val="auto"/>
                <w:kern w:val="0"/>
                <w:sz w:val="21"/>
                <w:szCs w:val="21"/>
              </w:rPr>
            </w:pPr>
            <w:r>
              <w:rPr>
                <w:color w:val="auto"/>
                <w:kern w:val="0"/>
                <w:sz w:val="21"/>
                <w:szCs w:val="21"/>
              </w:rPr>
              <w:t>2</w:t>
            </w:r>
          </w:p>
        </w:tc>
        <w:tc>
          <w:tcPr>
            <w:tcW w:w="701" w:type="dxa"/>
          </w:tcPr>
          <w:p>
            <w:pPr>
              <w:spacing w:line="240" w:lineRule="auto"/>
              <w:ind w:firstLine="0" w:firstLineChars="0"/>
              <w:jc w:val="center"/>
              <w:rPr>
                <w:color w:val="auto"/>
                <w:kern w:val="0"/>
                <w:sz w:val="21"/>
                <w:szCs w:val="21"/>
              </w:rPr>
            </w:pPr>
            <w:r>
              <w:rPr>
                <w:color w:val="auto"/>
                <w:kern w:val="0"/>
                <w:sz w:val="21"/>
                <w:szCs w:val="21"/>
              </w:rPr>
              <w:t>26</w:t>
            </w:r>
          </w:p>
        </w:tc>
        <w:tc>
          <w:tcPr>
            <w:tcW w:w="701" w:type="dxa"/>
          </w:tcPr>
          <w:p>
            <w:pPr>
              <w:spacing w:line="240" w:lineRule="auto"/>
              <w:ind w:firstLine="0" w:firstLineChars="0"/>
              <w:jc w:val="center"/>
              <w:rPr>
                <w:color w:val="auto"/>
                <w:kern w:val="0"/>
                <w:sz w:val="21"/>
                <w:szCs w:val="21"/>
              </w:rPr>
            </w:pPr>
            <w:r>
              <w:rPr>
                <w:color w:val="auto"/>
                <w:kern w:val="0"/>
                <w:sz w:val="21"/>
                <w:szCs w:val="21"/>
              </w:rPr>
              <w:t>3</w:t>
            </w:r>
          </w:p>
        </w:tc>
        <w:tc>
          <w:tcPr>
            <w:tcW w:w="741" w:type="dxa"/>
          </w:tcPr>
          <w:p>
            <w:pPr>
              <w:spacing w:line="240" w:lineRule="auto"/>
              <w:ind w:firstLine="0" w:firstLineChars="0"/>
              <w:jc w:val="center"/>
              <w:rPr>
                <w:color w:val="auto"/>
                <w:kern w:val="0"/>
                <w:sz w:val="21"/>
                <w:szCs w:val="21"/>
              </w:rPr>
            </w:pPr>
            <w:r>
              <w:rPr>
                <w:color w:val="auto"/>
                <w:kern w:val="0"/>
                <w:sz w:val="21"/>
                <w:szCs w:val="21"/>
              </w:rPr>
              <w:t>316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其他</w:t>
            </w:r>
          </w:p>
        </w:tc>
        <w:tc>
          <w:tcPr>
            <w:tcW w:w="700" w:type="dxa"/>
          </w:tcPr>
          <w:p>
            <w:pPr>
              <w:spacing w:line="240" w:lineRule="auto"/>
              <w:ind w:firstLine="0" w:firstLineChars="0"/>
              <w:jc w:val="center"/>
              <w:rPr>
                <w:color w:val="auto"/>
                <w:kern w:val="0"/>
                <w:sz w:val="21"/>
                <w:szCs w:val="21"/>
              </w:rPr>
            </w:pPr>
            <w:r>
              <w:rPr>
                <w:color w:val="auto"/>
                <w:kern w:val="0"/>
                <w:sz w:val="21"/>
                <w:szCs w:val="21"/>
              </w:rPr>
              <w:t>166</w:t>
            </w:r>
          </w:p>
        </w:tc>
        <w:tc>
          <w:tcPr>
            <w:tcW w:w="741" w:type="dxa"/>
          </w:tcPr>
          <w:p>
            <w:pPr>
              <w:spacing w:line="240" w:lineRule="auto"/>
              <w:ind w:firstLine="0" w:firstLineChars="0"/>
              <w:jc w:val="center"/>
              <w:rPr>
                <w:color w:val="auto"/>
                <w:kern w:val="0"/>
                <w:sz w:val="21"/>
                <w:szCs w:val="21"/>
              </w:rPr>
            </w:pPr>
            <w:r>
              <w:rPr>
                <w:color w:val="auto"/>
                <w:kern w:val="0"/>
                <w:sz w:val="21"/>
                <w:szCs w:val="21"/>
              </w:rPr>
              <w:t>1586</w:t>
            </w:r>
          </w:p>
        </w:tc>
        <w:tc>
          <w:tcPr>
            <w:tcW w:w="700" w:type="dxa"/>
          </w:tcPr>
          <w:p>
            <w:pPr>
              <w:spacing w:line="240" w:lineRule="auto"/>
              <w:ind w:firstLine="0" w:firstLineChars="0"/>
              <w:jc w:val="center"/>
              <w:rPr>
                <w:color w:val="auto"/>
                <w:kern w:val="0"/>
                <w:sz w:val="21"/>
                <w:szCs w:val="21"/>
              </w:rPr>
            </w:pPr>
            <w:r>
              <w:rPr>
                <w:color w:val="auto"/>
                <w:kern w:val="0"/>
                <w:sz w:val="21"/>
                <w:szCs w:val="21"/>
              </w:rPr>
              <w:t>283</w:t>
            </w:r>
          </w:p>
        </w:tc>
        <w:tc>
          <w:tcPr>
            <w:tcW w:w="700" w:type="dxa"/>
          </w:tcPr>
          <w:p>
            <w:pPr>
              <w:spacing w:line="240" w:lineRule="auto"/>
              <w:ind w:firstLine="0" w:firstLineChars="0"/>
              <w:jc w:val="center"/>
              <w:rPr>
                <w:color w:val="auto"/>
                <w:kern w:val="0"/>
                <w:sz w:val="21"/>
                <w:szCs w:val="21"/>
              </w:rPr>
            </w:pPr>
            <w:r>
              <w:rPr>
                <w:color w:val="auto"/>
                <w:kern w:val="0"/>
                <w:sz w:val="21"/>
                <w:szCs w:val="21"/>
              </w:rPr>
              <w:t>73</w:t>
            </w:r>
          </w:p>
        </w:tc>
        <w:tc>
          <w:tcPr>
            <w:tcW w:w="700" w:type="dxa"/>
          </w:tcPr>
          <w:p>
            <w:pPr>
              <w:spacing w:line="240" w:lineRule="auto"/>
              <w:ind w:firstLine="0" w:firstLineChars="0"/>
              <w:jc w:val="center"/>
              <w:rPr>
                <w:color w:val="auto"/>
                <w:kern w:val="0"/>
                <w:sz w:val="21"/>
                <w:szCs w:val="21"/>
              </w:rPr>
            </w:pPr>
            <w:r>
              <w:rPr>
                <w:color w:val="auto"/>
                <w:kern w:val="0"/>
                <w:sz w:val="21"/>
                <w:szCs w:val="21"/>
              </w:rPr>
              <w:t>70</w:t>
            </w:r>
          </w:p>
        </w:tc>
        <w:tc>
          <w:tcPr>
            <w:tcW w:w="591"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318</w:t>
            </w:r>
          </w:p>
        </w:tc>
        <w:tc>
          <w:tcPr>
            <w:tcW w:w="700" w:type="dxa"/>
          </w:tcPr>
          <w:p>
            <w:pPr>
              <w:spacing w:line="240" w:lineRule="auto"/>
              <w:ind w:firstLine="0" w:firstLineChars="0"/>
              <w:jc w:val="center"/>
              <w:rPr>
                <w:color w:val="auto"/>
                <w:kern w:val="0"/>
                <w:sz w:val="21"/>
                <w:szCs w:val="21"/>
              </w:rPr>
            </w:pPr>
            <w:r>
              <w:rPr>
                <w:color w:val="auto"/>
                <w:kern w:val="0"/>
                <w:sz w:val="21"/>
                <w:szCs w:val="21"/>
              </w:rPr>
              <w:t>54</w:t>
            </w:r>
          </w:p>
        </w:tc>
        <w:tc>
          <w:tcPr>
            <w:tcW w:w="700" w:type="dxa"/>
          </w:tcPr>
          <w:p>
            <w:pPr>
              <w:spacing w:line="240" w:lineRule="auto"/>
              <w:ind w:firstLine="0" w:firstLineChars="0"/>
              <w:jc w:val="center"/>
              <w:rPr>
                <w:color w:val="auto"/>
                <w:kern w:val="0"/>
                <w:sz w:val="21"/>
                <w:szCs w:val="21"/>
              </w:rPr>
            </w:pPr>
            <w:r>
              <w:rPr>
                <w:color w:val="auto"/>
                <w:kern w:val="0"/>
                <w:sz w:val="21"/>
                <w:szCs w:val="21"/>
              </w:rPr>
              <w:t>413</w:t>
            </w:r>
          </w:p>
        </w:tc>
        <w:tc>
          <w:tcPr>
            <w:tcW w:w="700" w:type="dxa"/>
          </w:tcPr>
          <w:p>
            <w:pPr>
              <w:spacing w:line="240" w:lineRule="auto"/>
              <w:ind w:firstLine="0" w:firstLineChars="0"/>
              <w:jc w:val="center"/>
              <w:rPr>
                <w:color w:val="auto"/>
                <w:kern w:val="0"/>
                <w:sz w:val="21"/>
                <w:szCs w:val="21"/>
              </w:rPr>
            </w:pPr>
            <w:r>
              <w:rPr>
                <w:color w:val="auto"/>
                <w:kern w:val="0"/>
                <w:sz w:val="21"/>
                <w:szCs w:val="21"/>
              </w:rPr>
              <w:t>132</w:t>
            </w:r>
          </w:p>
        </w:tc>
        <w:tc>
          <w:tcPr>
            <w:tcW w:w="701" w:type="dxa"/>
          </w:tcPr>
          <w:p>
            <w:pPr>
              <w:spacing w:line="240" w:lineRule="auto"/>
              <w:ind w:firstLine="0" w:firstLineChars="0"/>
              <w:jc w:val="center"/>
              <w:rPr>
                <w:color w:val="auto"/>
                <w:kern w:val="0"/>
                <w:sz w:val="21"/>
                <w:szCs w:val="21"/>
              </w:rPr>
            </w:pPr>
            <w:r>
              <w:rPr>
                <w:color w:val="auto"/>
                <w:kern w:val="0"/>
                <w:sz w:val="21"/>
                <w:szCs w:val="21"/>
              </w:rPr>
              <w:t>148</w:t>
            </w:r>
          </w:p>
        </w:tc>
        <w:tc>
          <w:tcPr>
            <w:tcW w:w="701" w:type="dxa"/>
          </w:tcPr>
          <w:p>
            <w:pPr>
              <w:spacing w:line="240" w:lineRule="auto"/>
              <w:ind w:firstLine="0" w:firstLineChars="0"/>
              <w:jc w:val="center"/>
              <w:rPr>
                <w:color w:val="auto"/>
                <w:kern w:val="0"/>
                <w:sz w:val="21"/>
                <w:szCs w:val="21"/>
              </w:rPr>
            </w:pPr>
            <w:r>
              <w:rPr>
                <w:color w:val="auto"/>
                <w:kern w:val="0"/>
                <w:sz w:val="21"/>
                <w:szCs w:val="21"/>
              </w:rPr>
              <w:t>141</w:t>
            </w:r>
          </w:p>
        </w:tc>
        <w:tc>
          <w:tcPr>
            <w:tcW w:w="701" w:type="dxa"/>
          </w:tcPr>
          <w:p>
            <w:pPr>
              <w:spacing w:line="240" w:lineRule="auto"/>
              <w:ind w:firstLine="0" w:firstLineChars="0"/>
              <w:jc w:val="center"/>
              <w:rPr>
                <w:color w:val="auto"/>
                <w:kern w:val="0"/>
                <w:sz w:val="21"/>
                <w:szCs w:val="21"/>
              </w:rPr>
            </w:pPr>
            <w:r>
              <w:rPr>
                <w:color w:val="auto"/>
                <w:kern w:val="0"/>
                <w:sz w:val="21"/>
                <w:szCs w:val="21"/>
              </w:rPr>
              <w:t>23</w:t>
            </w:r>
          </w:p>
        </w:tc>
        <w:tc>
          <w:tcPr>
            <w:tcW w:w="741" w:type="dxa"/>
          </w:tcPr>
          <w:p>
            <w:pPr>
              <w:spacing w:line="240" w:lineRule="auto"/>
              <w:ind w:firstLine="0" w:firstLineChars="0"/>
              <w:jc w:val="center"/>
              <w:rPr>
                <w:color w:val="auto"/>
                <w:kern w:val="0"/>
                <w:sz w:val="21"/>
                <w:szCs w:val="21"/>
              </w:rPr>
            </w:pPr>
            <w:r>
              <w:rPr>
                <w:color w:val="auto"/>
                <w:kern w:val="0"/>
                <w:sz w:val="21"/>
                <w:szCs w:val="21"/>
              </w:rPr>
              <w:t>3408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水利、环境和公共设施管理业</w:t>
            </w:r>
          </w:p>
        </w:tc>
        <w:tc>
          <w:tcPr>
            <w:tcW w:w="700" w:type="dxa"/>
          </w:tcPr>
          <w:p>
            <w:pPr>
              <w:spacing w:line="240" w:lineRule="auto"/>
              <w:ind w:firstLine="0" w:firstLineChars="0"/>
              <w:jc w:val="center"/>
              <w:rPr>
                <w:color w:val="auto"/>
                <w:kern w:val="0"/>
                <w:sz w:val="21"/>
                <w:szCs w:val="21"/>
              </w:rPr>
            </w:pPr>
            <w:r>
              <w:rPr>
                <w:color w:val="auto"/>
                <w:kern w:val="0"/>
                <w:sz w:val="21"/>
                <w:szCs w:val="21"/>
              </w:rPr>
              <w:t>8</w:t>
            </w:r>
          </w:p>
        </w:tc>
        <w:tc>
          <w:tcPr>
            <w:tcW w:w="741" w:type="dxa"/>
          </w:tcPr>
          <w:p>
            <w:pPr>
              <w:spacing w:line="240" w:lineRule="auto"/>
              <w:ind w:firstLine="0" w:firstLineChars="0"/>
              <w:jc w:val="center"/>
              <w:rPr>
                <w:color w:val="auto"/>
                <w:kern w:val="0"/>
                <w:sz w:val="21"/>
                <w:szCs w:val="21"/>
              </w:rPr>
            </w:pPr>
            <w:r>
              <w:rPr>
                <w:color w:val="auto"/>
                <w:kern w:val="0"/>
                <w:sz w:val="21"/>
                <w:szCs w:val="21"/>
              </w:rPr>
              <w:t>379</w:t>
            </w:r>
          </w:p>
        </w:tc>
        <w:tc>
          <w:tcPr>
            <w:tcW w:w="700" w:type="dxa"/>
          </w:tcPr>
          <w:p>
            <w:pPr>
              <w:spacing w:line="240" w:lineRule="auto"/>
              <w:ind w:firstLine="0" w:firstLineChars="0"/>
              <w:jc w:val="center"/>
              <w:rPr>
                <w:color w:val="auto"/>
                <w:kern w:val="0"/>
                <w:sz w:val="21"/>
                <w:szCs w:val="21"/>
              </w:rPr>
            </w:pPr>
            <w:r>
              <w:rPr>
                <w:color w:val="auto"/>
                <w:kern w:val="0"/>
                <w:sz w:val="21"/>
                <w:szCs w:val="21"/>
              </w:rPr>
              <w:t>39</w:t>
            </w:r>
          </w:p>
        </w:tc>
        <w:tc>
          <w:tcPr>
            <w:tcW w:w="700" w:type="dxa"/>
          </w:tcPr>
          <w:p>
            <w:pPr>
              <w:spacing w:line="240" w:lineRule="auto"/>
              <w:ind w:firstLine="0" w:firstLineChars="0"/>
              <w:jc w:val="center"/>
              <w:rPr>
                <w:color w:val="auto"/>
                <w:kern w:val="0"/>
                <w:sz w:val="21"/>
                <w:szCs w:val="21"/>
              </w:rPr>
            </w:pPr>
            <w:r>
              <w:rPr>
                <w:color w:val="auto"/>
                <w:kern w:val="0"/>
                <w:sz w:val="21"/>
                <w:szCs w:val="21"/>
              </w:rPr>
              <w:t>2</w:t>
            </w:r>
          </w:p>
        </w:tc>
        <w:tc>
          <w:tcPr>
            <w:tcW w:w="700" w:type="dxa"/>
          </w:tcPr>
          <w:p>
            <w:pPr>
              <w:spacing w:line="240" w:lineRule="auto"/>
              <w:ind w:firstLine="0" w:firstLineChars="0"/>
              <w:jc w:val="center"/>
              <w:rPr>
                <w:color w:val="auto"/>
                <w:kern w:val="0"/>
                <w:sz w:val="21"/>
                <w:szCs w:val="21"/>
              </w:rPr>
            </w:pPr>
            <w:r>
              <w:rPr>
                <w:color w:val="auto"/>
                <w:kern w:val="0"/>
                <w:sz w:val="21"/>
                <w:szCs w:val="21"/>
              </w:rPr>
              <w:t>2</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14</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37</w:t>
            </w:r>
          </w:p>
        </w:tc>
        <w:tc>
          <w:tcPr>
            <w:tcW w:w="700" w:type="dxa"/>
          </w:tcPr>
          <w:p>
            <w:pPr>
              <w:spacing w:line="240" w:lineRule="auto"/>
              <w:ind w:firstLine="0" w:firstLineChars="0"/>
              <w:jc w:val="center"/>
              <w:rPr>
                <w:color w:val="auto"/>
                <w:kern w:val="0"/>
                <w:sz w:val="21"/>
                <w:szCs w:val="21"/>
              </w:rPr>
            </w:pPr>
            <w:r>
              <w:rPr>
                <w:color w:val="auto"/>
                <w:kern w:val="0"/>
                <w:sz w:val="21"/>
                <w:szCs w:val="21"/>
              </w:rPr>
              <w:t>4</w:t>
            </w:r>
          </w:p>
        </w:tc>
        <w:tc>
          <w:tcPr>
            <w:tcW w:w="701" w:type="dxa"/>
          </w:tcPr>
          <w:p>
            <w:pPr>
              <w:spacing w:line="240" w:lineRule="auto"/>
              <w:ind w:firstLine="0" w:firstLineChars="0"/>
              <w:jc w:val="center"/>
              <w:rPr>
                <w:color w:val="auto"/>
                <w:kern w:val="0"/>
                <w:sz w:val="21"/>
                <w:szCs w:val="21"/>
              </w:rPr>
            </w:pPr>
            <w:r>
              <w:rPr>
                <w:color w:val="auto"/>
                <w:kern w:val="0"/>
                <w:sz w:val="21"/>
                <w:szCs w:val="21"/>
              </w:rPr>
              <w:t>1</w:t>
            </w:r>
          </w:p>
        </w:tc>
        <w:tc>
          <w:tcPr>
            <w:tcW w:w="701" w:type="dxa"/>
          </w:tcPr>
          <w:p>
            <w:pPr>
              <w:spacing w:line="240" w:lineRule="auto"/>
              <w:ind w:firstLine="0" w:firstLineChars="0"/>
              <w:jc w:val="center"/>
              <w:rPr>
                <w:color w:val="auto"/>
                <w:kern w:val="0"/>
                <w:sz w:val="21"/>
                <w:szCs w:val="21"/>
              </w:rPr>
            </w:pPr>
            <w:r>
              <w:rPr>
                <w:color w:val="auto"/>
                <w:kern w:val="0"/>
                <w:sz w:val="21"/>
                <w:szCs w:val="21"/>
              </w:rPr>
              <w:t>4</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41" w:type="dxa"/>
          </w:tcPr>
          <w:p>
            <w:pPr>
              <w:spacing w:line="240" w:lineRule="auto"/>
              <w:ind w:firstLine="0" w:firstLineChars="0"/>
              <w:jc w:val="center"/>
              <w:rPr>
                <w:color w:val="auto"/>
                <w:kern w:val="0"/>
                <w:sz w:val="21"/>
                <w:szCs w:val="21"/>
              </w:rPr>
            </w:pPr>
            <w:r>
              <w:rPr>
                <w:color w:val="auto"/>
                <w:kern w:val="0"/>
                <w:sz w:val="21"/>
                <w:szCs w:val="21"/>
              </w:rPr>
              <w:t>491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卫生和社会工作</w:t>
            </w:r>
          </w:p>
        </w:tc>
        <w:tc>
          <w:tcPr>
            <w:tcW w:w="700" w:type="dxa"/>
          </w:tcPr>
          <w:p>
            <w:pPr>
              <w:spacing w:line="240" w:lineRule="auto"/>
              <w:ind w:firstLine="0" w:firstLineChars="0"/>
              <w:jc w:val="center"/>
              <w:rPr>
                <w:color w:val="auto"/>
                <w:kern w:val="0"/>
                <w:sz w:val="21"/>
                <w:szCs w:val="21"/>
              </w:rPr>
            </w:pPr>
            <w:r>
              <w:rPr>
                <w:color w:val="auto"/>
                <w:kern w:val="0"/>
                <w:sz w:val="21"/>
                <w:szCs w:val="21"/>
              </w:rPr>
              <w:t>22</w:t>
            </w:r>
          </w:p>
        </w:tc>
        <w:tc>
          <w:tcPr>
            <w:tcW w:w="741" w:type="dxa"/>
          </w:tcPr>
          <w:p>
            <w:pPr>
              <w:spacing w:line="240" w:lineRule="auto"/>
              <w:ind w:firstLine="0" w:firstLineChars="0"/>
              <w:jc w:val="center"/>
              <w:rPr>
                <w:color w:val="auto"/>
                <w:kern w:val="0"/>
                <w:sz w:val="21"/>
                <w:szCs w:val="21"/>
              </w:rPr>
            </w:pPr>
            <w:r>
              <w:rPr>
                <w:color w:val="auto"/>
                <w:kern w:val="0"/>
                <w:sz w:val="21"/>
                <w:szCs w:val="21"/>
              </w:rPr>
              <w:t>35</w:t>
            </w:r>
          </w:p>
        </w:tc>
        <w:tc>
          <w:tcPr>
            <w:tcW w:w="700" w:type="dxa"/>
          </w:tcPr>
          <w:p>
            <w:pPr>
              <w:spacing w:line="240" w:lineRule="auto"/>
              <w:ind w:firstLine="0" w:firstLineChars="0"/>
              <w:jc w:val="center"/>
              <w:rPr>
                <w:color w:val="auto"/>
                <w:kern w:val="0"/>
                <w:sz w:val="21"/>
                <w:szCs w:val="21"/>
              </w:rPr>
            </w:pPr>
            <w:r>
              <w:rPr>
                <w:color w:val="auto"/>
                <w:kern w:val="0"/>
                <w:sz w:val="21"/>
                <w:szCs w:val="21"/>
              </w:rPr>
              <w:t>53</w:t>
            </w:r>
          </w:p>
        </w:tc>
        <w:tc>
          <w:tcPr>
            <w:tcW w:w="700" w:type="dxa"/>
          </w:tcPr>
          <w:p>
            <w:pPr>
              <w:spacing w:line="240" w:lineRule="auto"/>
              <w:ind w:firstLine="0" w:firstLineChars="0"/>
              <w:jc w:val="center"/>
              <w:rPr>
                <w:color w:val="auto"/>
                <w:kern w:val="0"/>
                <w:sz w:val="21"/>
                <w:szCs w:val="21"/>
              </w:rPr>
            </w:pPr>
            <w:r>
              <w:rPr>
                <w:color w:val="auto"/>
                <w:kern w:val="0"/>
                <w:sz w:val="21"/>
                <w:szCs w:val="21"/>
              </w:rPr>
              <w:t>19</w:t>
            </w:r>
          </w:p>
        </w:tc>
        <w:tc>
          <w:tcPr>
            <w:tcW w:w="700" w:type="dxa"/>
          </w:tcPr>
          <w:p>
            <w:pPr>
              <w:spacing w:line="240" w:lineRule="auto"/>
              <w:ind w:firstLine="0" w:firstLineChars="0"/>
              <w:jc w:val="center"/>
              <w:rPr>
                <w:color w:val="auto"/>
                <w:kern w:val="0"/>
                <w:sz w:val="21"/>
                <w:szCs w:val="21"/>
              </w:rPr>
            </w:pPr>
            <w:r>
              <w:rPr>
                <w:color w:val="auto"/>
                <w:kern w:val="0"/>
                <w:sz w:val="21"/>
                <w:szCs w:val="21"/>
              </w:rPr>
              <w:t>2</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35</w:t>
            </w:r>
          </w:p>
        </w:tc>
        <w:tc>
          <w:tcPr>
            <w:tcW w:w="700" w:type="dxa"/>
          </w:tcPr>
          <w:p>
            <w:pPr>
              <w:spacing w:line="240" w:lineRule="auto"/>
              <w:ind w:firstLine="0" w:firstLineChars="0"/>
              <w:jc w:val="center"/>
              <w:rPr>
                <w:color w:val="auto"/>
                <w:kern w:val="0"/>
                <w:sz w:val="21"/>
                <w:szCs w:val="21"/>
              </w:rPr>
            </w:pPr>
            <w:r>
              <w:rPr>
                <w:color w:val="auto"/>
                <w:kern w:val="0"/>
                <w:sz w:val="21"/>
                <w:szCs w:val="21"/>
              </w:rPr>
              <w:t>2</w:t>
            </w:r>
          </w:p>
        </w:tc>
        <w:tc>
          <w:tcPr>
            <w:tcW w:w="700" w:type="dxa"/>
          </w:tcPr>
          <w:p>
            <w:pPr>
              <w:spacing w:line="240" w:lineRule="auto"/>
              <w:ind w:firstLine="0" w:firstLineChars="0"/>
              <w:jc w:val="center"/>
              <w:rPr>
                <w:color w:val="auto"/>
                <w:kern w:val="0"/>
                <w:sz w:val="21"/>
                <w:szCs w:val="21"/>
              </w:rPr>
            </w:pPr>
            <w:r>
              <w:rPr>
                <w:color w:val="auto"/>
                <w:kern w:val="0"/>
                <w:sz w:val="21"/>
                <w:szCs w:val="21"/>
              </w:rPr>
              <w:t>24</w:t>
            </w:r>
          </w:p>
        </w:tc>
        <w:tc>
          <w:tcPr>
            <w:tcW w:w="700" w:type="dxa"/>
          </w:tcPr>
          <w:p>
            <w:pPr>
              <w:spacing w:line="240" w:lineRule="auto"/>
              <w:ind w:firstLine="0" w:firstLineChars="0"/>
              <w:jc w:val="center"/>
              <w:rPr>
                <w:color w:val="auto"/>
                <w:kern w:val="0"/>
                <w:sz w:val="21"/>
                <w:szCs w:val="21"/>
              </w:rPr>
            </w:pPr>
            <w:r>
              <w:rPr>
                <w:color w:val="auto"/>
                <w:kern w:val="0"/>
                <w:sz w:val="21"/>
                <w:szCs w:val="21"/>
              </w:rPr>
              <w:t>18</w:t>
            </w:r>
          </w:p>
        </w:tc>
        <w:tc>
          <w:tcPr>
            <w:tcW w:w="701" w:type="dxa"/>
          </w:tcPr>
          <w:p>
            <w:pPr>
              <w:spacing w:line="240" w:lineRule="auto"/>
              <w:ind w:firstLine="0" w:firstLineChars="0"/>
              <w:jc w:val="center"/>
              <w:rPr>
                <w:color w:val="auto"/>
                <w:kern w:val="0"/>
                <w:sz w:val="21"/>
                <w:szCs w:val="21"/>
              </w:rPr>
            </w:pPr>
            <w:r>
              <w:rPr>
                <w:color w:val="auto"/>
                <w:kern w:val="0"/>
                <w:sz w:val="21"/>
                <w:szCs w:val="21"/>
              </w:rPr>
              <w:t>886</w:t>
            </w:r>
          </w:p>
        </w:tc>
        <w:tc>
          <w:tcPr>
            <w:tcW w:w="701" w:type="dxa"/>
          </w:tcPr>
          <w:p>
            <w:pPr>
              <w:spacing w:line="240" w:lineRule="auto"/>
              <w:ind w:firstLine="0" w:firstLineChars="0"/>
              <w:jc w:val="center"/>
              <w:rPr>
                <w:color w:val="auto"/>
                <w:kern w:val="0"/>
                <w:sz w:val="21"/>
                <w:szCs w:val="21"/>
              </w:rPr>
            </w:pPr>
            <w:r>
              <w:rPr>
                <w:color w:val="auto"/>
                <w:kern w:val="0"/>
                <w:sz w:val="21"/>
                <w:szCs w:val="21"/>
              </w:rPr>
              <w:t>4</w:t>
            </w:r>
          </w:p>
        </w:tc>
        <w:tc>
          <w:tcPr>
            <w:tcW w:w="701" w:type="dxa"/>
          </w:tcPr>
          <w:p>
            <w:pPr>
              <w:spacing w:line="240" w:lineRule="auto"/>
              <w:ind w:firstLine="0" w:firstLineChars="0"/>
              <w:jc w:val="center"/>
              <w:rPr>
                <w:color w:val="auto"/>
                <w:kern w:val="0"/>
                <w:sz w:val="21"/>
                <w:szCs w:val="21"/>
              </w:rPr>
            </w:pPr>
            <w:r>
              <w:rPr>
                <w:color w:val="auto"/>
                <w:kern w:val="0"/>
                <w:sz w:val="21"/>
                <w:szCs w:val="21"/>
              </w:rPr>
              <w:t>2</w:t>
            </w:r>
          </w:p>
        </w:tc>
        <w:tc>
          <w:tcPr>
            <w:tcW w:w="741" w:type="dxa"/>
          </w:tcPr>
          <w:p>
            <w:pPr>
              <w:spacing w:line="240" w:lineRule="auto"/>
              <w:ind w:firstLine="0" w:firstLineChars="0"/>
              <w:jc w:val="center"/>
              <w:rPr>
                <w:color w:val="auto"/>
                <w:kern w:val="0"/>
                <w:sz w:val="21"/>
                <w:szCs w:val="21"/>
              </w:rPr>
            </w:pPr>
            <w:r>
              <w:rPr>
                <w:color w:val="auto"/>
                <w:kern w:val="0"/>
                <w:sz w:val="21"/>
                <w:szCs w:val="21"/>
              </w:rPr>
              <w:t>1102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文化、体育和娱乐业</w:t>
            </w:r>
          </w:p>
        </w:tc>
        <w:tc>
          <w:tcPr>
            <w:tcW w:w="700" w:type="dxa"/>
          </w:tcPr>
          <w:p>
            <w:pPr>
              <w:spacing w:line="240" w:lineRule="auto"/>
              <w:ind w:firstLine="0" w:firstLineChars="0"/>
              <w:jc w:val="center"/>
              <w:rPr>
                <w:color w:val="auto"/>
                <w:kern w:val="0"/>
                <w:sz w:val="21"/>
                <w:szCs w:val="21"/>
              </w:rPr>
            </w:pPr>
            <w:r>
              <w:rPr>
                <w:color w:val="auto"/>
                <w:kern w:val="0"/>
                <w:sz w:val="21"/>
                <w:szCs w:val="21"/>
              </w:rPr>
              <w:t>26</w:t>
            </w:r>
          </w:p>
        </w:tc>
        <w:tc>
          <w:tcPr>
            <w:tcW w:w="741" w:type="dxa"/>
          </w:tcPr>
          <w:p>
            <w:pPr>
              <w:spacing w:line="240" w:lineRule="auto"/>
              <w:ind w:firstLine="0" w:firstLineChars="0"/>
              <w:jc w:val="center"/>
              <w:rPr>
                <w:color w:val="auto"/>
                <w:kern w:val="0"/>
                <w:sz w:val="21"/>
                <w:szCs w:val="21"/>
              </w:rPr>
            </w:pPr>
            <w:r>
              <w:rPr>
                <w:color w:val="auto"/>
                <w:kern w:val="0"/>
                <w:sz w:val="21"/>
                <w:szCs w:val="21"/>
              </w:rPr>
              <w:t>22</w:t>
            </w:r>
          </w:p>
        </w:tc>
        <w:tc>
          <w:tcPr>
            <w:tcW w:w="700" w:type="dxa"/>
          </w:tcPr>
          <w:p>
            <w:pPr>
              <w:spacing w:line="240" w:lineRule="auto"/>
              <w:ind w:firstLine="0" w:firstLineChars="0"/>
              <w:jc w:val="center"/>
              <w:rPr>
                <w:color w:val="auto"/>
                <w:kern w:val="0"/>
                <w:sz w:val="21"/>
                <w:szCs w:val="21"/>
              </w:rPr>
            </w:pPr>
            <w:r>
              <w:rPr>
                <w:color w:val="auto"/>
                <w:kern w:val="0"/>
                <w:sz w:val="21"/>
                <w:szCs w:val="21"/>
              </w:rPr>
              <w:t>56</w:t>
            </w:r>
          </w:p>
        </w:tc>
        <w:tc>
          <w:tcPr>
            <w:tcW w:w="700" w:type="dxa"/>
          </w:tcPr>
          <w:p>
            <w:pPr>
              <w:spacing w:line="240" w:lineRule="auto"/>
              <w:ind w:firstLine="0" w:firstLineChars="0"/>
              <w:jc w:val="center"/>
              <w:rPr>
                <w:color w:val="auto"/>
                <w:kern w:val="0"/>
                <w:sz w:val="21"/>
                <w:szCs w:val="21"/>
              </w:rPr>
            </w:pPr>
            <w:r>
              <w:rPr>
                <w:color w:val="auto"/>
                <w:kern w:val="0"/>
                <w:sz w:val="21"/>
                <w:szCs w:val="21"/>
              </w:rPr>
              <w:t>57</w:t>
            </w:r>
          </w:p>
        </w:tc>
        <w:tc>
          <w:tcPr>
            <w:tcW w:w="700" w:type="dxa"/>
          </w:tcPr>
          <w:p>
            <w:pPr>
              <w:spacing w:line="240" w:lineRule="auto"/>
              <w:ind w:firstLine="0" w:firstLineChars="0"/>
              <w:jc w:val="center"/>
              <w:rPr>
                <w:color w:val="auto"/>
                <w:kern w:val="0"/>
                <w:sz w:val="21"/>
                <w:szCs w:val="21"/>
              </w:rPr>
            </w:pPr>
            <w:r>
              <w:rPr>
                <w:color w:val="auto"/>
                <w:kern w:val="0"/>
                <w:sz w:val="21"/>
                <w:szCs w:val="21"/>
              </w:rPr>
              <w:t>9</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28</w:t>
            </w:r>
          </w:p>
        </w:tc>
        <w:tc>
          <w:tcPr>
            <w:tcW w:w="700" w:type="dxa"/>
          </w:tcPr>
          <w:p>
            <w:pPr>
              <w:spacing w:line="240" w:lineRule="auto"/>
              <w:ind w:firstLine="0" w:firstLineChars="0"/>
              <w:jc w:val="center"/>
              <w:rPr>
                <w:color w:val="auto"/>
                <w:kern w:val="0"/>
                <w:sz w:val="21"/>
                <w:szCs w:val="21"/>
              </w:rPr>
            </w:pPr>
            <w:r>
              <w:rPr>
                <w:color w:val="auto"/>
                <w:kern w:val="0"/>
                <w:sz w:val="21"/>
                <w:szCs w:val="21"/>
              </w:rPr>
              <w:t>5</w:t>
            </w:r>
          </w:p>
        </w:tc>
        <w:tc>
          <w:tcPr>
            <w:tcW w:w="700" w:type="dxa"/>
          </w:tcPr>
          <w:p>
            <w:pPr>
              <w:spacing w:line="240" w:lineRule="auto"/>
              <w:ind w:firstLine="0" w:firstLineChars="0"/>
              <w:jc w:val="center"/>
              <w:rPr>
                <w:color w:val="auto"/>
                <w:kern w:val="0"/>
                <w:sz w:val="21"/>
                <w:szCs w:val="21"/>
              </w:rPr>
            </w:pPr>
            <w:r>
              <w:rPr>
                <w:color w:val="auto"/>
                <w:kern w:val="0"/>
                <w:sz w:val="21"/>
                <w:szCs w:val="21"/>
              </w:rPr>
              <w:t>63</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131</w:t>
            </w:r>
          </w:p>
        </w:tc>
        <w:tc>
          <w:tcPr>
            <w:tcW w:w="701" w:type="dxa"/>
          </w:tcPr>
          <w:p>
            <w:pPr>
              <w:spacing w:line="240" w:lineRule="auto"/>
              <w:ind w:firstLine="0" w:firstLineChars="0"/>
              <w:jc w:val="center"/>
              <w:rPr>
                <w:color w:val="auto"/>
                <w:kern w:val="0"/>
                <w:sz w:val="21"/>
                <w:szCs w:val="21"/>
              </w:rPr>
            </w:pPr>
            <w:r>
              <w:rPr>
                <w:color w:val="auto"/>
                <w:kern w:val="0"/>
                <w:sz w:val="21"/>
                <w:szCs w:val="21"/>
              </w:rPr>
              <w:t>7</w:t>
            </w:r>
          </w:p>
        </w:tc>
        <w:tc>
          <w:tcPr>
            <w:tcW w:w="741" w:type="dxa"/>
          </w:tcPr>
          <w:p>
            <w:pPr>
              <w:spacing w:line="240" w:lineRule="auto"/>
              <w:ind w:firstLine="0" w:firstLineChars="0"/>
              <w:jc w:val="center"/>
              <w:rPr>
                <w:color w:val="auto"/>
                <w:kern w:val="0"/>
                <w:sz w:val="21"/>
                <w:szCs w:val="21"/>
              </w:rPr>
            </w:pPr>
            <w:r>
              <w:rPr>
                <w:color w:val="auto"/>
                <w:kern w:val="0"/>
                <w:sz w:val="21"/>
                <w:szCs w:val="21"/>
              </w:rPr>
              <w:t>405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信息传输、软件和信息技术服务业</w:t>
            </w:r>
          </w:p>
        </w:tc>
        <w:tc>
          <w:tcPr>
            <w:tcW w:w="700" w:type="dxa"/>
          </w:tcPr>
          <w:p>
            <w:pPr>
              <w:spacing w:line="240" w:lineRule="auto"/>
              <w:ind w:firstLine="0" w:firstLineChars="0"/>
              <w:jc w:val="center"/>
              <w:rPr>
                <w:color w:val="auto"/>
                <w:kern w:val="0"/>
                <w:sz w:val="21"/>
                <w:szCs w:val="21"/>
              </w:rPr>
            </w:pPr>
            <w:r>
              <w:rPr>
                <w:color w:val="auto"/>
                <w:kern w:val="0"/>
                <w:sz w:val="21"/>
                <w:szCs w:val="21"/>
              </w:rPr>
              <w:t>42</w:t>
            </w:r>
          </w:p>
        </w:tc>
        <w:tc>
          <w:tcPr>
            <w:tcW w:w="741" w:type="dxa"/>
          </w:tcPr>
          <w:p>
            <w:pPr>
              <w:spacing w:line="240" w:lineRule="auto"/>
              <w:ind w:firstLine="0" w:firstLineChars="0"/>
              <w:jc w:val="center"/>
              <w:rPr>
                <w:color w:val="auto"/>
                <w:kern w:val="0"/>
                <w:sz w:val="21"/>
                <w:szCs w:val="21"/>
              </w:rPr>
            </w:pPr>
            <w:r>
              <w:rPr>
                <w:color w:val="auto"/>
                <w:kern w:val="0"/>
                <w:sz w:val="21"/>
                <w:szCs w:val="21"/>
              </w:rPr>
              <w:t>5032</w:t>
            </w:r>
          </w:p>
        </w:tc>
        <w:tc>
          <w:tcPr>
            <w:tcW w:w="700" w:type="dxa"/>
          </w:tcPr>
          <w:p>
            <w:pPr>
              <w:spacing w:line="240" w:lineRule="auto"/>
              <w:ind w:firstLine="0" w:firstLineChars="0"/>
              <w:jc w:val="center"/>
              <w:rPr>
                <w:color w:val="auto"/>
                <w:kern w:val="0"/>
                <w:sz w:val="21"/>
                <w:szCs w:val="21"/>
              </w:rPr>
            </w:pPr>
            <w:r>
              <w:rPr>
                <w:color w:val="auto"/>
                <w:kern w:val="0"/>
                <w:sz w:val="21"/>
                <w:szCs w:val="21"/>
              </w:rPr>
              <w:t>311</w:t>
            </w:r>
          </w:p>
        </w:tc>
        <w:tc>
          <w:tcPr>
            <w:tcW w:w="700" w:type="dxa"/>
          </w:tcPr>
          <w:p>
            <w:pPr>
              <w:spacing w:line="240" w:lineRule="auto"/>
              <w:ind w:firstLine="0" w:firstLineChars="0"/>
              <w:jc w:val="center"/>
              <w:rPr>
                <w:color w:val="auto"/>
                <w:kern w:val="0"/>
                <w:sz w:val="21"/>
                <w:szCs w:val="21"/>
              </w:rPr>
            </w:pPr>
            <w:r>
              <w:rPr>
                <w:color w:val="auto"/>
                <w:kern w:val="0"/>
                <w:sz w:val="21"/>
                <w:szCs w:val="21"/>
              </w:rPr>
              <w:t>27</w:t>
            </w:r>
          </w:p>
        </w:tc>
        <w:tc>
          <w:tcPr>
            <w:tcW w:w="700" w:type="dxa"/>
          </w:tcPr>
          <w:p>
            <w:pPr>
              <w:spacing w:line="240" w:lineRule="auto"/>
              <w:ind w:firstLine="0" w:firstLineChars="0"/>
              <w:jc w:val="center"/>
              <w:rPr>
                <w:color w:val="auto"/>
                <w:kern w:val="0"/>
                <w:sz w:val="21"/>
                <w:szCs w:val="21"/>
              </w:rPr>
            </w:pPr>
            <w:r>
              <w:rPr>
                <w:color w:val="auto"/>
                <w:kern w:val="0"/>
                <w:sz w:val="21"/>
                <w:szCs w:val="21"/>
              </w:rPr>
              <w:t>106</w:t>
            </w:r>
          </w:p>
        </w:tc>
        <w:tc>
          <w:tcPr>
            <w:tcW w:w="591" w:type="dxa"/>
          </w:tcPr>
          <w:p>
            <w:pPr>
              <w:spacing w:line="240" w:lineRule="auto"/>
              <w:ind w:firstLine="0" w:firstLineChars="0"/>
              <w:jc w:val="center"/>
              <w:rPr>
                <w:color w:val="auto"/>
                <w:kern w:val="0"/>
                <w:sz w:val="21"/>
                <w:szCs w:val="21"/>
              </w:rPr>
            </w:pPr>
            <w:r>
              <w:rPr>
                <w:color w:val="auto"/>
                <w:kern w:val="0"/>
                <w:sz w:val="21"/>
                <w:szCs w:val="21"/>
              </w:rPr>
              <w:t>29</w:t>
            </w:r>
          </w:p>
        </w:tc>
        <w:tc>
          <w:tcPr>
            <w:tcW w:w="700" w:type="dxa"/>
          </w:tcPr>
          <w:p>
            <w:pPr>
              <w:spacing w:line="240" w:lineRule="auto"/>
              <w:ind w:firstLine="0" w:firstLineChars="0"/>
              <w:jc w:val="center"/>
              <w:rPr>
                <w:color w:val="auto"/>
                <w:kern w:val="0"/>
                <w:sz w:val="21"/>
                <w:szCs w:val="21"/>
              </w:rPr>
            </w:pPr>
            <w:r>
              <w:rPr>
                <w:color w:val="auto"/>
                <w:kern w:val="0"/>
                <w:sz w:val="21"/>
                <w:szCs w:val="21"/>
              </w:rPr>
              <w:t>195</w:t>
            </w:r>
          </w:p>
        </w:tc>
        <w:tc>
          <w:tcPr>
            <w:tcW w:w="700" w:type="dxa"/>
          </w:tcPr>
          <w:p>
            <w:pPr>
              <w:spacing w:line="240" w:lineRule="auto"/>
              <w:ind w:firstLine="0" w:firstLineChars="0"/>
              <w:jc w:val="center"/>
              <w:rPr>
                <w:color w:val="auto"/>
                <w:kern w:val="0"/>
                <w:sz w:val="21"/>
                <w:szCs w:val="21"/>
              </w:rPr>
            </w:pPr>
            <w:r>
              <w:rPr>
                <w:color w:val="auto"/>
                <w:kern w:val="0"/>
                <w:sz w:val="21"/>
                <w:szCs w:val="21"/>
              </w:rPr>
              <w:t>3</w:t>
            </w:r>
          </w:p>
        </w:tc>
        <w:tc>
          <w:tcPr>
            <w:tcW w:w="700" w:type="dxa"/>
          </w:tcPr>
          <w:p>
            <w:pPr>
              <w:spacing w:line="240" w:lineRule="auto"/>
              <w:ind w:firstLine="0" w:firstLineChars="0"/>
              <w:jc w:val="center"/>
              <w:rPr>
                <w:color w:val="auto"/>
                <w:kern w:val="0"/>
                <w:sz w:val="21"/>
                <w:szCs w:val="21"/>
              </w:rPr>
            </w:pPr>
            <w:r>
              <w:rPr>
                <w:color w:val="auto"/>
                <w:kern w:val="0"/>
                <w:sz w:val="21"/>
                <w:szCs w:val="21"/>
              </w:rPr>
              <w:t>33</w:t>
            </w:r>
          </w:p>
        </w:tc>
        <w:tc>
          <w:tcPr>
            <w:tcW w:w="700" w:type="dxa"/>
          </w:tcPr>
          <w:p>
            <w:pPr>
              <w:spacing w:line="240" w:lineRule="auto"/>
              <w:ind w:firstLine="0" w:firstLineChars="0"/>
              <w:jc w:val="center"/>
              <w:rPr>
                <w:color w:val="auto"/>
                <w:kern w:val="0"/>
                <w:sz w:val="21"/>
                <w:szCs w:val="21"/>
              </w:rPr>
            </w:pPr>
            <w:r>
              <w:rPr>
                <w:color w:val="auto"/>
                <w:kern w:val="0"/>
                <w:sz w:val="21"/>
                <w:szCs w:val="21"/>
              </w:rPr>
              <w:t>103</w:t>
            </w:r>
          </w:p>
        </w:tc>
        <w:tc>
          <w:tcPr>
            <w:tcW w:w="701" w:type="dxa"/>
          </w:tcPr>
          <w:p>
            <w:pPr>
              <w:spacing w:line="240" w:lineRule="auto"/>
              <w:ind w:firstLine="0" w:firstLineChars="0"/>
              <w:jc w:val="center"/>
              <w:rPr>
                <w:color w:val="auto"/>
                <w:kern w:val="0"/>
                <w:sz w:val="21"/>
                <w:szCs w:val="21"/>
              </w:rPr>
            </w:pPr>
            <w:r>
              <w:rPr>
                <w:color w:val="auto"/>
                <w:kern w:val="0"/>
                <w:sz w:val="21"/>
                <w:szCs w:val="21"/>
              </w:rPr>
              <w:t>6</w:t>
            </w:r>
          </w:p>
        </w:tc>
        <w:tc>
          <w:tcPr>
            <w:tcW w:w="701" w:type="dxa"/>
          </w:tcPr>
          <w:p>
            <w:pPr>
              <w:spacing w:line="240" w:lineRule="auto"/>
              <w:ind w:firstLine="0" w:firstLineChars="0"/>
              <w:jc w:val="center"/>
              <w:rPr>
                <w:color w:val="auto"/>
                <w:kern w:val="0"/>
                <w:sz w:val="21"/>
                <w:szCs w:val="21"/>
              </w:rPr>
            </w:pPr>
            <w:r>
              <w:rPr>
                <w:color w:val="auto"/>
                <w:kern w:val="0"/>
                <w:sz w:val="21"/>
                <w:szCs w:val="21"/>
              </w:rPr>
              <w:t>51</w:t>
            </w:r>
          </w:p>
        </w:tc>
        <w:tc>
          <w:tcPr>
            <w:tcW w:w="701" w:type="dxa"/>
          </w:tcPr>
          <w:p>
            <w:pPr>
              <w:spacing w:line="240" w:lineRule="auto"/>
              <w:ind w:firstLine="0" w:firstLineChars="0"/>
              <w:jc w:val="center"/>
              <w:rPr>
                <w:color w:val="auto"/>
                <w:kern w:val="0"/>
                <w:sz w:val="21"/>
                <w:szCs w:val="21"/>
              </w:rPr>
            </w:pPr>
            <w:r>
              <w:rPr>
                <w:color w:val="auto"/>
                <w:kern w:val="0"/>
                <w:sz w:val="21"/>
                <w:szCs w:val="21"/>
              </w:rPr>
              <w:t>6</w:t>
            </w:r>
          </w:p>
        </w:tc>
        <w:tc>
          <w:tcPr>
            <w:tcW w:w="741" w:type="dxa"/>
          </w:tcPr>
          <w:p>
            <w:pPr>
              <w:spacing w:line="240" w:lineRule="auto"/>
              <w:ind w:firstLine="0" w:firstLineChars="0"/>
              <w:jc w:val="center"/>
              <w:rPr>
                <w:color w:val="auto"/>
                <w:kern w:val="0"/>
                <w:sz w:val="21"/>
                <w:szCs w:val="21"/>
              </w:rPr>
            </w:pPr>
            <w:r>
              <w:rPr>
                <w:color w:val="auto"/>
                <w:kern w:val="0"/>
                <w:sz w:val="21"/>
                <w:szCs w:val="21"/>
              </w:rPr>
              <w:t>5944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制造业</w:t>
            </w:r>
          </w:p>
        </w:tc>
        <w:tc>
          <w:tcPr>
            <w:tcW w:w="700" w:type="dxa"/>
          </w:tcPr>
          <w:p>
            <w:pPr>
              <w:spacing w:line="240" w:lineRule="auto"/>
              <w:ind w:firstLine="0" w:firstLineChars="0"/>
              <w:jc w:val="center"/>
              <w:rPr>
                <w:color w:val="auto"/>
                <w:kern w:val="0"/>
                <w:sz w:val="21"/>
                <w:szCs w:val="21"/>
              </w:rPr>
            </w:pPr>
            <w:r>
              <w:rPr>
                <w:color w:val="auto"/>
                <w:kern w:val="0"/>
                <w:sz w:val="21"/>
                <w:szCs w:val="21"/>
              </w:rPr>
              <w:t>55</w:t>
            </w:r>
          </w:p>
        </w:tc>
        <w:tc>
          <w:tcPr>
            <w:tcW w:w="741" w:type="dxa"/>
          </w:tcPr>
          <w:p>
            <w:pPr>
              <w:spacing w:line="240" w:lineRule="auto"/>
              <w:ind w:firstLine="0" w:firstLineChars="0"/>
              <w:jc w:val="center"/>
              <w:rPr>
                <w:color w:val="auto"/>
                <w:kern w:val="0"/>
                <w:sz w:val="21"/>
                <w:szCs w:val="21"/>
              </w:rPr>
            </w:pPr>
            <w:r>
              <w:rPr>
                <w:color w:val="auto"/>
                <w:kern w:val="0"/>
                <w:sz w:val="21"/>
                <w:szCs w:val="21"/>
              </w:rPr>
              <w:t>2795</w:t>
            </w:r>
          </w:p>
        </w:tc>
        <w:tc>
          <w:tcPr>
            <w:tcW w:w="700" w:type="dxa"/>
          </w:tcPr>
          <w:p>
            <w:pPr>
              <w:spacing w:line="240" w:lineRule="auto"/>
              <w:ind w:firstLine="0" w:firstLineChars="0"/>
              <w:jc w:val="center"/>
              <w:rPr>
                <w:color w:val="auto"/>
                <w:kern w:val="0"/>
                <w:sz w:val="21"/>
                <w:szCs w:val="21"/>
              </w:rPr>
            </w:pPr>
            <w:r>
              <w:rPr>
                <w:color w:val="auto"/>
                <w:kern w:val="0"/>
                <w:sz w:val="21"/>
                <w:szCs w:val="21"/>
              </w:rPr>
              <w:t>374</w:t>
            </w:r>
          </w:p>
        </w:tc>
        <w:tc>
          <w:tcPr>
            <w:tcW w:w="700" w:type="dxa"/>
          </w:tcPr>
          <w:p>
            <w:pPr>
              <w:spacing w:line="240" w:lineRule="auto"/>
              <w:ind w:firstLine="0" w:firstLineChars="0"/>
              <w:jc w:val="center"/>
              <w:rPr>
                <w:color w:val="auto"/>
                <w:kern w:val="0"/>
                <w:sz w:val="21"/>
                <w:szCs w:val="21"/>
              </w:rPr>
            </w:pPr>
            <w:r>
              <w:rPr>
                <w:color w:val="auto"/>
                <w:kern w:val="0"/>
                <w:sz w:val="21"/>
                <w:szCs w:val="21"/>
              </w:rPr>
              <w:t>14</w:t>
            </w:r>
          </w:p>
        </w:tc>
        <w:tc>
          <w:tcPr>
            <w:tcW w:w="700" w:type="dxa"/>
          </w:tcPr>
          <w:p>
            <w:pPr>
              <w:spacing w:line="240" w:lineRule="auto"/>
              <w:ind w:firstLine="0" w:firstLineChars="0"/>
              <w:jc w:val="center"/>
              <w:rPr>
                <w:color w:val="auto"/>
                <w:kern w:val="0"/>
                <w:sz w:val="21"/>
                <w:szCs w:val="21"/>
              </w:rPr>
            </w:pPr>
            <w:r>
              <w:rPr>
                <w:color w:val="auto"/>
                <w:kern w:val="0"/>
                <w:sz w:val="21"/>
                <w:szCs w:val="21"/>
              </w:rPr>
              <w:t>46</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136</w:t>
            </w:r>
          </w:p>
        </w:tc>
        <w:tc>
          <w:tcPr>
            <w:tcW w:w="700" w:type="dxa"/>
          </w:tcPr>
          <w:p>
            <w:pPr>
              <w:spacing w:line="240" w:lineRule="auto"/>
              <w:ind w:firstLine="0" w:firstLineChars="0"/>
              <w:jc w:val="center"/>
              <w:rPr>
                <w:color w:val="auto"/>
                <w:kern w:val="0"/>
                <w:sz w:val="21"/>
                <w:szCs w:val="21"/>
              </w:rPr>
            </w:pPr>
            <w:r>
              <w:rPr>
                <w:color w:val="auto"/>
                <w:kern w:val="0"/>
                <w:sz w:val="21"/>
                <w:szCs w:val="21"/>
              </w:rPr>
              <w:t>2</w:t>
            </w:r>
          </w:p>
        </w:tc>
        <w:tc>
          <w:tcPr>
            <w:tcW w:w="700" w:type="dxa"/>
          </w:tcPr>
          <w:p>
            <w:pPr>
              <w:spacing w:line="240" w:lineRule="auto"/>
              <w:ind w:firstLine="0" w:firstLineChars="0"/>
              <w:jc w:val="center"/>
              <w:rPr>
                <w:color w:val="auto"/>
                <w:kern w:val="0"/>
                <w:sz w:val="21"/>
                <w:szCs w:val="21"/>
              </w:rPr>
            </w:pPr>
            <w:r>
              <w:rPr>
                <w:color w:val="auto"/>
                <w:kern w:val="0"/>
                <w:sz w:val="21"/>
                <w:szCs w:val="21"/>
              </w:rPr>
              <w:t>11</w:t>
            </w:r>
          </w:p>
        </w:tc>
        <w:tc>
          <w:tcPr>
            <w:tcW w:w="700" w:type="dxa"/>
          </w:tcPr>
          <w:p>
            <w:pPr>
              <w:spacing w:line="240" w:lineRule="auto"/>
              <w:ind w:firstLine="0" w:firstLineChars="0"/>
              <w:jc w:val="center"/>
              <w:rPr>
                <w:color w:val="auto"/>
                <w:kern w:val="0"/>
                <w:sz w:val="21"/>
                <w:szCs w:val="21"/>
              </w:rPr>
            </w:pPr>
            <w:r>
              <w:rPr>
                <w:color w:val="auto"/>
                <w:kern w:val="0"/>
                <w:sz w:val="21"/>
                <w:szCs w:val="21"/>
              </w:rPr>
              <w:t>51</w:t>
            </w:r>
          </w:p>
        </w:tc>
        <w:tc>
          <w:tcPr>
            <w:tcW w:w="701" w:type="dxa"/>
          </w:tcPr>
          <w:p>
            <w:pPr>
              <w:spacing w:line="240" w:lineRule="auto"/>
              <w:ind w:firstLine="0" w:firstLineChars="0"/>
              <w:jc w:val="center"/>
              <w:rPr>
                <w:color w:val="auto"/>
                <w:kern w:val="0"/>
                <w:sz w:val="21"/>
                <w:szCs w:val="21"/>
              </w:rPr>
            </w:pPr>
            <w:r>
              <w:rPr>
                <w:color w:val="auto"/>
                <w:kern w:val="0"/>
                <w:sz w:val="21"/>
                <w:szCs w:val="21"/>
              </w:rPr>
              <w:t>28</w:t>
            </w:r>
          </w:p>
        </w:tc>
        <w:tc>
          <w:tcPr>
            <w:tcW w:w="701" w:type="dxa"/>
          </w:tcPr>
          <w:p>
            <w:pPr>
              <w:spacing w:line="240" w:lineRule="auto"/>
              <w:ind w:firstLine="0" w:firstLineChars="0"/>
              <w:jc w:val="center"/>
              <w:rPr>
                <w:color w:val="auto"/>
                <w:kern w:val="0"/>
                <w:sz w:val="21"/>
                <w:szCs w:val="21"/>
              </w:rPr>
            </w:pPr>
            <w:r>
              <w:rPr>
                <w:color w:val="auto"/>
                <w:kern w:val="0"/>
                <w:sz w:val="21"/>
                <w:szCs w:val="21"/>
              </w:rPr>
              <w:t>27</w:t>
            </w:r>
          </w:p>
        </w:tc>
        <w:tc>
          <w:tcPr>
            <w:tcW w:w="701" w:type="dxa"/>
          </w:tcPr>
          <w:p>
            <w:pPr>
              <w:spacing w:line="240" w:lineRule="auto"/>
              <w:ind w:firstLine="0" w:firstLineChars="0"/>
              <w:jc w:val="center"/>
              <w:rPr>
                <w:color w:val="auto"/>
                <w:kern w:val="0"/>
                <w:sz w:val="21"/>
                <w:szCs w:val="21"/>
              </w:rPr>
            </w:pPr>
            <w:r>
              <w:rPr>
                <w:color w:val="auto"/>
                <w:kern w:val="0"/>
                <w:sz w:val="21"/>
                <w:szCs w:val="21"/>
              </w:rPr>
              <w:t>4</w:t>
            </w:r>
          </w:p>
        </w:tc>
        <w:tc>
          <w:tcPr>
            <w:tcW w:w="741" w:type="dxa"/>
          </w:tcPr>
          <w:p>
            <w:pPr>
              <w:spacing w:line="240" w:lineRule="auto"/>
              <w:ind w:firstLine="0" w:firstLineChars="0"/>
              <w:jc w:val="center"/>
              <w:rPr>
                <w:color w:val="auto"/>
                <w:kern w:val="0"/>
                <w:sz w:val="21"/>
                <w:szCs w:val="21"/>
              </w:rPr>
            </w:pPr>
            <w:r>
              <w:rPr>
                <w:color w:val="auto"/>
                <w:kern w:val="0"/>
                <w:sz w:val="21"/>
                <w:szCs w:val="21"/>
              </w:rPr>
              <w:t>3543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住宿和餐饮业</w:t>
            </w:r>
          </w:p>
        </w:tc>
        <w:tc>
          <w:tcPr>
            <w:tcW w:w="700" w:type="dxa"/>
          </w:tcPr>
          <w:p>
            <w:pPr>
              <w:spacing w:line="240" w:lineRule="auto"/>
              <w:ind w:firstLine="0" w:firstLineChars="0"/>
              <w:jc w:val="center"/>
              <w:rPr>
                <w:color w:val="auto"/>
                <w:kern w:val="0"/>
                <w:sz w:val="21"/>
                <w:szCs w:val="21"/>
              </w:rPr>
            </w:pPr>
            <w:r>
              <w:rPr>
                <w:color w:val="auto"/>
                <w:kern w:val="0"/>
                <w:sz w:val="21"/>
                <w:szCs w:val="21"/>
              </w:rPr>
              <w:t>4</w:t>
            </w:r>
          </w:p>
        </w:tc>
        <w:tc>
          <w:tcPr>
            <w:tcW w:w="741" w:type="dxa"/>
          </w:tcPr>
          <w:p>
            <w:pPr>
              <w:spacing w:line="240" w:lineRule="auto"/>
              <w:ind w:firstLine="0" w:firstLineChars="0"/>
              <w:jc w:val="center"/>
              <w:rPr>
                <w:color w:val="auto"/>
                <w:kern w:val="0"/>
                <w:sz w:val="21"/>
                <w:szCs w:val="21"/>
              </w:rPr>
            </w:pPr>
            <w:r>
              <w:rPr>
                <w:color w:val="auto"/>
                <w:kern w:val="0"/>
                <w:sz w:val="21"/>
                <w:szCs w:val="21"/>
              </w:rPr>
              <w:t>7</w:t>
            </w:r>
          </w:p>
        </w:tc>
        <w:tc>
          <w:tcPr>
            <w:tcW w:w="700" w:type="dxa"/>
          </w:tcPr>
          <w:p>
            <w:pPr>
              <w:spacing w:line="240" w:lineRule="auto"/>
              <w:ind w:firstLine="0" w:firstLineChars="0"/>
              <w:jc w:val="center"/>
              <w:rPr>
                <w:color w:val="auto"/>
                <w:kern w:val="0"/>
                <w:sz w:val="21"/>
                <w:szCs w:val="21"/>
              </w:rPr>
            </w:pPr>
            <w:r>
              <w:rPr>
                <w:color w:val="auto"/>
                <w:kern w:val="0"/>
                <w:sz w:val="21"/>
                <w:szCs w:val="21"/>
              </w:rPr>
              <w:t>9</w:t>
            </w:r>
          </w:p>
        </w:tc>
        <w:tc>
          <w:tcPr>
            <w:tcW w:w="700" w:type="dxa"/>
          </w:tcPr>
          <w:p>
            <w:pPr>
              <w:spacing w:line="240" w:lineRule="auto"/>
              <w:ind w:firstLine="0" w:firstLineChars="0"/>
              <w:jc w:val="center"/>
              <w:rPr>
                <w:color w:val="auto"/>
                <w:kern w:val="0"/>
                <w:sz w:val="21"/>
                <w:szCs w:val="21"/>
              </w:rPr>
            </w:pPr>
            <w:r>
              <w:rPr>
                <w:color w:val="auto"/>
                <w:kern w:val="0"/>
                <w:sz w:val="21"/>
                <w:szCs w:val="21"/>
              </w:rPr>
              <w:t>3</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1</w:t>
            </w:r>
          </w:p>
        </w:tc>
        <w:tc>
          <w:tcPr>
            <w:tcW w:w="700" w:type="dxa"/>
          </w:tcPr>
          <w:p>
            <w:pPr>
              <w:spacing w:line="240" w:lineRule="auto"/>
              <w:ind w:firstLine="0" w:firstLineChars="0"/>
              <w:jc w:val="center"/>
              <w:rPr>
                <w:color w:val="auto"/>
                <w:kern w:val="0"/>
                <w:sz w:val="21"/>
                <w:szCs w:val="21"/>
              </w:rPr>
            </w:pPr>
            <w:r>
              <w:rPr>
                <w:color w:val="auto"/>
                <w:kern w:val="0"/>
                <w:sz w:val="21"/>
                <w:szCs w:val="21"/>
              </w:rPr>
              <w:t>3</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01" w:type="dxa"/>
          </w:tcPr>
          <w:p>
            <w:pPr>
              <w:spacing w:line="240" w:lineRule="auto"/>
              <w:ind w:firstLine="0" w:firstLineChars="0"/>
              <w:jc w:val="center"/>
              <w:rPr>
                <w:color w:val="auto"/>
                <w:kern w:val="0"/>
                <w:sz w:val="21"/>
                <w:szCs w:val="21"/>
              </w:rPr>
            </w:pPr>
            <w:r>
              <w:rPr>
                <w:color w:val="auto"/>
                <w:kern w:val="0"/>
                <w:sz w:val="21"/>
                <w:szCs w:val="21"/>
              </w:rPr>
              <w:t>0</w:t>
            </w:r>
          </w:p>
        </w:tc>
        <w:tc>
          <w:tcPr>
            <w:tcW w:w="741" w:type="dxa"/>
          </w:tcPr>
          <w:p>
            <w:pPr>
              <w:spacing w:line="240" w:lineRule="auto"/>
              <w:ind w:firstLine="0" w:firstLineChars="0"/>
              <w:jc w:val="center"/>
              <w:rPr>
                <w:color w:val="auto"/>
                <w:kern w:val="0"/>
                <w:sz w:val="21"/>
                <w:szCs w:val="21"/>
              </w:rPr>
            </w:pPr>
            <w:r>
              <w:rPr>
                <w:color w:val="auto"/>
                <w:kern w:val="0"/>
                <w:sz w:val="21"/>
                <w:szCs w:val="21"/>
              </w:rPr>
              <w:t>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租赁和商务服务业</w:t>
            </w:r>
          </w:p>
        </w:tc>
        <w:tc>
          <w:tcPr>
            <w:tcW w:w="700" w:type="dxa"/>
          </w:tcPr>
          <w:p>
            <w:pPr>
              <w:spacing w:line="240" w:lineRule="auto"/>
              <w:ind w:firstLine="0" w:firstLineChars="0"/>
              <w:jc w:val="center"/>
              <w:rPr>
                <w:color w:val="auto"/>
                <w:kern w:val="0"/>
                <w:sz w:val="21"/>
                <w:szCs w:val="21"/>
              </w:rPr>
            </w:pPr>
            <w:r>
              <w:rPr>
                <w:color w:val="auto"/>
                <w:kern w:val="0"/>
                <w:sz w:val="21"/>
                <w:szCs w:val="21"/>
              </w:rPr>
              <w:t>171</w:t>
            </w:r>
          </w:p>
        </w:tc>
        <w:tc>
          <w:tcPr>
            <w:tcW w:w="741" w:type="dxa"/>
          </w:tcPr>
          <w:p>
            <w:pPr>
              <w:spacing w:line="240" w:lineRule="auto"/>
              <w:ind w:firstLine="0" w:firstLineChars="0"/>
              <w:jc w:val="center"/>
              <w:rPr>
                <w:color w:val="auto"/>
                <w:kern w:val="0"/>
                <w:sz w:val="21"/>
                <w:szCs w:val="21"/>
              </w:rPr>
            </w:pPr>
            <w:r>
              <w:rPr>
                <w:color w:val="auto"/>
                <w:kern w:val="0"/>
                <w:sz w:val="21"/>
                <w:szCs w:val="21"/>
              </w:rPr>
              <w:t>65</w:t>
            </w:r>
          </w:p>
        </w:tc>
        <w:tc>
          <w:tcPr>
            <w:tcW w:w="700" w:type="dxa"/>
          </w:tcPr>
          <w:p>
            <w:pPr>
              <w:spacing w:line="240" w:lineRule="auto"/>
              <w:ind w:firstLine="0" w:firstLineChars="0"/>
              <w:jc w:val="center"/>
              <w:rPr>
                <w:color w:val="auto"/>
                <w:kern w:val="0"/>
                <w:sz w:val="21"/>
                <w:szCs w:val="21"/>
              </w:rPr>
            </w:pPr>
            <w:r>
              <w:rPr>
                <w:color w:val="auto"/>
                <w:kern w:val="0"/>
                <w:sz w:val="21"/>
                <w:szCs w:val="21"/>
              </w:rPr>
              <w:t>81</w:t>
            </w:r>
          </w:p>
        </w:tc>
        <w:tc>
          <w:tcPr>
            <w:tcW w:w="700" w:type="dxa"/>
          </w:tcPr>
          <w:p>
            <w:pPr>
              <w:spacing w:line="240" w:lineRule="auto"/>
              <w:ind w:firstLine="0" w:firstLineChars="0"/>
              <w:jc w:val="center"/>
              <w:rPr>
                <w:color w:val="auto"/>
                <w:kern w:val="0"/>
                <w:sz w:val="21"/>
                <w:szCs w:val="21"/>
              </w:rPr>
            </w:pPr>
            <w:r>
              <w:rPr>
                <w:color w:val="auto"/>
                <w:kern w:val="0"/>
                <w:sz w:val="21"/>
                <w:szCs w:val="21"/>
              </w:rPr>
              <w:t>12</w:t>
            </w:r>
          </w:p>
        </w:tc>
        <w:tc>
          <w:tcPr>
            <w:tcW w:w="700" w:type="dxa"/>
          </w:tcPr>
          <w:p>
            <w:pPr>
              <w:spacing w:line="240" w:lineRule="auto"/>
              <w:ind w:firstLine="0" w:firstLineChars="0"/>
              <w:jc w:val="center"/>
              <w:rPr>
                <w:color w:val="auto"/>
                <w:kern w:val="0"/>
                <w:sz w:val="21"/>
                <w:szCs w:val="21"/>
              </w:rPr>
            </w:pPr>
            <w:r>
              <w:rPr>
                <w:color w:val="auto"/>
                <w:kern w:val="0"/>
                <w:sz w:val="21"/>
                <w:szCs w:val="21"/>
              </w:rPr>
              <w:t>24</w:t>
            </w:r>
          </w:p>
        </w:tc>
        <w:tc>
          <w:tcPr>
            <w:tcW w:w="591" w:type="dxa"/>
          </w:tcPr>
          <w:p>
            <w:pPr>
              <w:spacing w:line="240" w:lineRule="auto"/>
              <w:ind w:firstLine="0" w:firstLineChars="0"/>
              <w:jc w:val="center"/>
              <w:rPr>
                <w:color w:val="auto"/>
                <w:kern w:val="0"/>
                <w:sz w:val="21"/>
                <w:szCs w:val="21"/>
              </w:rPr>
            </w:pPr>
            <w:r>
              <w:rPr>
                <w:color w:val="auto"/>
                <w:kern w:val="0"/>
                <w:sz w:val="21"/>
                <w:szCs w:val="21"/>
              </w:rPr>
              <w:t>0</w:t>
            </w:r>
          </w:p>
        </w:tc>
        <w:tc>
          <w:tcPr>
            <w:tcW w:w="700" w:type="dxa"/>
          </w:tcPr>
          <w:p>
            <w:pPr>
              <w:spacing w:line="240" w:lineRule="auto"/>
              <w:ind w:firstLine="0" w:firstLineChars="0"/>
              <w:jc w:val="center"/>
              <w:rPr>
                <w:color w:val="auto"/>
                <w:kern w:val="0"/>
                <w:sz w:val="21"/>
                <w:szCs w:val="21"/>
              </w:rPr>
            </w:pPr>
            <w:r>
              <w:rPr>
                <w:color w:val="auto"/>
                <w:kern w:val="0"/>
                <w:sz w:val="21"/>
                <w:szCs w:val="21"/>
              </w:rPr>
              <w:t>13</w:t>
            </w:r>
          </w:p>
        </w:tc>
        <w:tc>
          <w:tcPr>
            <w:tcW w:w="700" w:type="dxa"/>
          </w:tcPr>
          <w:p>
            <w:pPr>
              <w:spacing w:line="240" w:lineRule="auto"/>
              <w:ind w:firstLine="0" w:firstLineChars="0"/>
              <w:jc w:val="center"/>
              <w:rPr>
                <w:color w:val="auto"/>
                <w:kern w:val="0"/>
                <w:sz w:val="21"/>
                <w:szCs w:val="21"/>
              </w:rPr>
            </w:pPr>
            <w:r>
              <w:rPr>
                <w:color w:val="auto"/>
                <w:kern w:val="0"/>
                <w:sz w:val="21"/>
                <w:szCs w:val="21"/>
              </w:rPr>
              <w:t>3</w:t>
            </w:r>
          </w:p>
        </w:tc>
        <w:tc>
          <w:tcPr>
            <w:tcW w:w="700" w:type="dxa"/>
          </w:tcPr>
          <w:p>
            <w:pPr>
              <w:spacing w:line="240" w:lineRule="auto"/>
              <w:ind w:firstLine="0" w:firstLineChars="0"/>
              <w:jc w:val="center"/>
              <w:rPr>
                <w:color w:val="auto"/>
                <w:kern w:val="0"/>
                <w:sz w:val="21"/>
                <w:szCs w:val="21"/>
              </w:rPr>
            </w:pPr>
            <w:r>
              <w:rPr>
                <w:color w:val="auto"/>
                <w:kern w:val="0"/>
                <w:sz w:val="21"/>
                <w:szCs w:val="21"/>
              </w:rPr>
              <w:t>11</w:t>
            </w:r>
          </w:p>
        </w:tc>
        <w:tc>
          <w:tcPr>
            <w:tcW w:w="700" w:type="dxa"/>
          </w:tcPr>
          <w:p>
            <w:pPr>
              <w:spacing w:line="240" w:lineRule="auto"/>
              <w:ind w:firstLine="0" w:firstLineChars="0"/>
              <w:jc w:val="center"/>
              <w:rPr>
                <w:color w:val="auto"/>
                <w:kern w:val="0"/>
                <w:sz w:val="21"/>
                <w:szCs w:val="21"/>
              </w:rPr>
            </w:pPr>
            <w:r>
              <w:rPr>
                <w:color w:val="auto"/>
                <w:kern w:val="0"/>
                <w:sz w:val="21"/>
                <w:szCs w:val="21"/>
              </w:rPr>
              <w:t>34</w:t>
            </w:r>
          </w:p>
        </w:tc>
        <w:tc>
          <w:tcPr>
            <w:tcW w:w="701" w:type="dxa"/>
          </w:tcPr>
          <w:p>
            <w:pPr>
              <w:spacing w:line="240" w:lineRule="auto"/>
              <w:ind w:firstLine="0" w:firstLineChars="0"/>
              <w:jc w:val="center"/>
              <w:rPr>
                <w:color w:val="auto"/>
                <w:kern w:val="0"/>
                <w:sz w:val="21"/>
                <w:szCs w:val="21"/>
              </w:rPr>
            </w:pPr>
            <w:r>
              <w:rPr>
                <w:color w:val="auto"/>
                <w:kern w:val="0"/>
                <w:sz w:val="21"/>
                <w:szCs w:val="21"/>
              </w:rPr>
              <w:t>4</w:t>
            </w:r>
          </w:p>
        </w:tc>
        <w:tc>
          <w:tcPr>
            <w:tcW w:w="701" w:type="dxa"/>
          </w:tcPr>
          <w:p>
            <w:pPr>
              <w:spacing w:line="240" w:lineRule="auto"/>
              <w:ind w:firstLine="0" w:firstLineChars="0"/>
              <w:jc w:val="center"/>
              <w:rPr>
                <w:color w:val="auto"/>
                <w:kern w:val="0"/>
                <w:sz w:val="21"/>
                <w:szCs w:val="21"/>
              </w:rPr>
            </w:pPr>
            <w:r>
              <w:rPr>
                <w:color w:val="auto"/>
                <w:kern w:val="0"/>
                <w:sz w:val="21"/>
                <w:szCs w:val="21"/>
              </w:rPr>
              <w:t>11</w:t>
            </w:r>
          </w:p>
        </w:tc>
        <w:tc>
          <w:tcPr>
            <w:tcW w:w="701" w:type="dxa"/>
          </w:tcPr>
          <w:p>
            <w:pPr>
              <w:spacing w:line="240" w:lineRule="auto"/>
              <w:ind w:firstLine="0" w:firstLineChars="0"/>
              <w:jc w:val="center"/>
              <w:rPr>
                <w:color w:val="auto"/>
                <w:kern w:val="0"/>
                <w:sz w:val="21"/>
                <w:szCs w:val="21"/>
              </w:rPr>
            </w:pPr>
            <w:r>
              <w:rPr>
                <w:color w:val="auto"/>
                <w:kern w:val="0"/>
                <w:sz w:val="21"/>
                <w:szCs w:val="21"/>
              </w:rPr>
              <w:t>2</w:t>
            </w:r>
          </w:p>
        </w:tc>
        <w:tc>
          <w:tcPr>
            <w:tcW w:w="741" w:type="dxa"/>
          </w:tcPr>
          <w:p>
            <w:pPr>
              <w:spacing w:line="240" w:lineRule="auto"/>
              <w:ind w:firstLine="0" w:firstLineChars="0"/>
              <w:jc w:val="center"/>
              <w:rPr>
                <w:color w:val="auto"/>
                <w:kern w:val="0"/>
                <w:sz w:val="21"/>
                <w:szCs w:val="21"/>
              </w:rPr>
            </w:pPr>
            <w:r>
              <w:rPr>
                <w:color w:val="auto"/>
                <w:kern w:val="0"/>
                <w:sz w:val="21"/>
                <w:szCs w:val="21"/>
              </w:rPr>
              <w:t>431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087" w:type="dxa"/>
          </w:tcPr>
          <w:p>
            <w:pPr>
              <w:spacing w:line="240" w:lineRule="auto"/>
              <w:ind w:firstLine="0" w:firstLineChars="0"/>
              <w:jc w:val="center"/>
              <w:rPr>
                <w:color w:val="auto"/>
                <w:kern w:val="0"/>
                <w:sz w:val="21"/>
                <w:szCs w:val="21"/>
              </w:rPr>
            </w:pPr>
            <w:r>
              <w:rPr>
                <w:rFonts w:hint="eastAsia"/>
                <w:color w:val="auto"/>
                <w:kern w:val="0"/>
                <w:sz w:val="21"/>
                <w:szCs w:val="21"/>
              </w:rPr>
              <w:t>合计</w:t>
            </w:r>
          </w:p>
        </w:tc>
        <w:tc>
          <w:tcPr>
            <w:tcW w:w="700" w:type="dxa"/>
          </w:tcPr>
          <w:p>
            <w:pPr>
              <w:spacing w:line="240" w:lineRule="auto"/>
              <w:ind w:firstLine="0" w:firstLineChars="0"/>
              <w:jc w:val="center"/>
              <w:rPr>
                <w:color w:val="auto"/>
                <w:kern w:val="0"/>
                <w:sz w:val="21"/>
                <w:szCs w:val="21"/>
              </w:rPr>
            </w:pPr>
            <w:r>
              <w:rPr>
                <w:color w:val="auto"/>
                <w:kern w:val="0"/>
                <w:sz w:val="21"/>
                <w:szCs w:val="21"/>
              </w:rPr>
              <w:t>1419</w:t>
            </w:r>
          </w:p>
        </w:tc>
        <w:tc>
          <w:tcPr>
            <w:tcW w:w="741" w:type="dxa"/>
          </w:tcPr>
          <w:p>
            <w:pPr>
              <w:spacing w:line="240" w:lineRule="auto"/>
              <w:ind w:firstLine="0" w:firstLineChars="0"/>
              <w:jc w:val="center"/>
              <w:rPr>
                <w:color w:val="auto"/>
                <w:kern w:val="0"/>
                <w:sz w:val="21"/>
                <w:szCs w:val="21"/>
              </w:rPr>
            </w:pPr>
            <w:r>
              <w:rPr>
                <w:color w:val="auto"/>
                <w:kern w:val="0"/>
                <w:sz w:val="21"/>
                <w:szCs w:val="21"/>
              </w:rPr>
              <w:t>17370</w:t>
            </w:r>
          </w:p>
        </w:tc>
        <w:tc>
          <w:tcPr>
            <w:tcW w:w="700" w:type="dxa"/>
          </w:tcPr>
          <w:p>
            <w:pPr>
              <w:spacing w:line="240" w:lineRule="auto"/>
              <w:ind w:firstLine="0" w:firstLineChars="0"/>
              <w:jc w:val="center"/>
              <w:rPr>
                <w:color w:val="auto"/>
                <w:kern w:val="0"/>
                <w:sz w:val="21"/>
                <w:szCs w:val="21"/>
              </w:rPr>
            </w:pPr>
            <w:r>
              <w:rPr>
                <w:color w:val="auto"/>
                <w:kern w:val="0"/>
                <w:sz w:val="21"/>
                <w:szCs w:val="21"/>
              </w:rPr>
              <w:t>3428</w:t>
            </w:r>
          </w:p>
        </w:tc>
        <w:tc>
          <w:tcPr>
            <w:tcW w:w="700" w:type="dxa"/>
          </w:tcPr>
          <w:p>
            <w:pPr>
              <w:spacing w:line="240" w:lineRule="auto"/>
              <w:ind w:firstLine="0" w:firstLineChars="0"/>
              <w:jc w:val="center"/>
              <w:rPr>
                <w:color w:val="auto"/>
                <w:kern w:val="0"/>
                <w:sz w:val="21"/>
                <w:szCs w:val="21"/>
              </w:rPr>
            </w:pPr>
            <w:r>
              <w:rPr>
                <w:color w:val="auto"/>
                <w:kern w:val="0"/>
                <w:sz w:val="21"/>
                <w:szCs w:val="21"/>
              </w:rPr>
              <w:t>2205</w:t>
            </w:r>
          </w:p>
        </w:tc>
        <w:tc>
          <w:tcPr>
            <w:tcW w:w="700" w:type="dxa"/>
          </w:tcPr>
          <w:p>
            <w:pPr>
              <w:spacing w:line="240" w:lineRule="auto"/>
              <w:ind w:firstLine="0" w:firstLineChars="0"/>
              <w:jc w:val="center"/>
              <w:rPr>
                <w:color w:val="auto"/>
                <w:kern w:val="0"/>
                <w:sz w:val="21"/>
                <w:szCs w:val="21"/>
              </w:rPr>
            </w:pPr>
            <w:r>
              <w:rPr>
                <w:color w:val="auto"/>
                <w:kern w:val="0"/>
                <w:sz w:val="21"/>
                <w:szCs w:val="21"/>
              </w:rPr>
              <w:t>798</w:t>
            </w:r>
          </w:p>
        </w:tc>
        <w:tc>
          <w:tcPr>
            <w:tcW w:w="591" w:type="dxa"/>
          </w:tcPr>
          <w:p>
            <w:pPr>
              <w:spacing w:line="240" w:lineRule="auto"/>
              <w:ind w:firstLine="0" w:firstLineChars="0"/>
              <w:jc w:val="center"/>
              <w:rPr>
                <w:color w:val="auto"/>
                <w:kern w:val="0"/>
                <w:sz w:val="21"/>
                <w:szCs w:val="21"/>
              </w:rPr>
            </w:pPr>
            <w:r>
              <w:rPr>
                <w:color w:val="auto"/>
                <w:kern w:val="0"/>
                <w:sz w:val="21"/>
                <w:szCs w:val="21"/>
              </w:rPr>
              <w:t>40</w:t>
            </w:r>
          </w:p>
        </w:tc>
        <w:tc>
          <w:tcPr>
            <w:tcW w:w="700" w:type="dxa"/>
          </w:tcPr>
          <w:p>
            <w:pPr>
              <w:spacing w:line="240" w:lineRule="auto"/>
              <w:ind w:firstLine="0" w:firstLineChars="0"/>
              <w:jc w:val="center"/>
              <w:rPr>
                <w:color w:val="auto"/>
                <w:kern w:val="0"/>
                <w:sz w:val="21"/>
                <w:szCs w:val="21"/>
              </w:rPr>
            </w:pPr>
            <w:r>
              <w:rPr>
                <w:color w:val="auto"/>
                <w:kern w:val="0"/>
                <w:sz w:val="21"/>
                <w:szCs w:val="21"/>
              </w:rPr>
              <w:t>1723</w:t>
            </w:r>
          </w:p>
        </w:tc>
        <w:tc>
          <w:tcPr>
            <w:tcW w:w="700" w:type="dxa"/>
          </w:tcPr>
          <w:p>
            <w:pPr>
              <w:spacing w:line="240" w:lineRule="auto"/>
              <w:ind w:firstLine="0" w:firstLineChars="0"/>
              <w:jc w:val="center"/>
              <w:rPr>
                <w:color w:val="auto"/>
                <w:kern w:val="0"/>
                <w:sz w:val="21"/>
                <w:szCs w:val="21"/>
              </w:rPr>
            </w:pPr>
            <w:r>
              <w:rPr>
                <w:color w:val="auto"/>
                <w:kern w:val="0"/>
                <w:sz w:val="21"/>
                <w:szCs w:val="21"/>
              </w:rPr>
              <w:t>220</w:t>
            </w:r>
          </w:p>
        </w:tc>
        <w:tc>
          <w:tcPr>
            <w:tcW w:w="700" w:type="dxa"/>
          </w:tcPr>
          <w:p>
            <w:pPr>
              <w:spacing w:line="240" w:lineRule="auto"/>
              <w:ind w:firstLine="0" w:firstLineChars="0"/>
              <w:jc w:val="center"/>
              <w:rPr>
                <w:color w:val="auto"/>
                <w:kern w:val="0"/>
                <w:sz w:val="21"/>
                <w:szCs w:val="21"/>
              </w:rPr>
            </w:pPr>
            <w:r>
              <w:rPr>
                <w:color w:val="auto"/>
                <w:kern w:val="0"/>
                <w:sz w:val="21"/>
                <w:szCs w:val="21"/>
              </w:rPr>
              <w:t>1161</w:t>
            </w:r>
          </w:p>
        </w:tc>
        <w:tc>
          <w:tcPr>
            <w:tcW w:w="700" w:type="dxa"/>
          </w:tcPr>
          <w:p>
            <w:pPr>
              <w:spacing w:line="240" w:lineRule="auto"/>
              <w:ind w:firstLine="0" w:firstLineChars="0"/>
              <w:jc w:val="center"/>
              <w:rPr>
                <w:color w:val="auto"/>
                <w:kern w:val="0"/>
                <w:sz w:val="21"/>
                <w:szCs w:val="21"/>
              </w:rPr>
            </w:pPr>
            <w:r>
              <w:rPr>
                <w:color w:val="auto"/>
                <w:kern w:val="0"/>
                <w:sz w:val="21"/>
                <w:szCs w:val="21"/>
              </w:rPr>
              <w:t>1304</w:t>
            </w:r>
          </w:p>
        </w:tc>
        <w:tc>
          <w:tcPr>
            <w:tcW w:w="701" w:type="dxa"/>
          </w:tcPr>
          <w:p>
            <w:pPr>
              <w:spacing w:line="240" w:lineRule="auto"/>
              <w:ind w:firstLine="0" w:firstLineChars="0"/>
              <w:jc w:val="center"/>
              <w:rPr>
                <w:color w:val="auto"/>
                <w:kern w:val="0"/>
                <w:sz w:val="21"/>
                <w:szCs w:val="21"/>
              </w:rPr>
            </w:pPr>
            <w:r>
              <w:rPr>
                <w:color w:val="auto"/>
                <w:kern w:val="0"/>
                <w:sz w:val="21"/>
                <w:szCs w:val="21"/>
              </w:rPr>
              <w:t>1198</w:t>
            </w:r>
          </w:p>
        </w:tc>
        <w:tc>
          <w:tcPr>
            <w:tcW w:w="701" w:type="dxa"/>
          </w:tcPr>
          <w:p>
            <w:pPr>
              <w:spacing w:line="240" w:lineRule="auto"/>
              <w:ind w:firstLine="0" w:firstLineChars="0"/>
              <w:jc w:val="center"/>
              <w:rPr>
                <w:color w:val="auto"/>
                <w:kern w:val="0"/>
                <w:sz w:val="21"/>
                <w:szCs w:val="21"/>
              </w:rPr>
            </w:pPr>
            <w:r>
              <w:rPr>
                <w:color w:val="auto"/>
                <w:kern w:val="0"/>
                <w:sz w:val="21"/>
                <w:szCs w:val="21"/>
              </w:rPr>
              <w:t>874</w:t>
            </w:r>
          </w:p>
        </w:tc>
        <w:tc>
          <w:tcPr>
            <w:tcW w:w="701" w:type="dxa"/>
          </w:tcPr>
          <w:p>
            <w:pPr>
              <w:spacing w:line="240" w:lineRule="auto"/>
              <w:ind w:firstLine="0" w:firstLineChars="0"/>
              <w:jc w:val="center"/>
              <w:rPr>
                <w:color w:val="auto"/>
                <w:kern w:val="0"/>
                <w:sz w:val="21"/>
                <w:szCs w:val="21"/>
              </w:rPr>
            </w:pPr>
            <w:r>
              <w:rPr>
                <w:color w:val="auto"/>
                <w:kern w:val="0"/>
                <w:sz w:val="21"/>
                <w:szCs w:val="21"/>
              </w:rPr>
              <w:t>131</w:t>
            </w:r>
          </w:p>
        </w:tc>
        <w:tc>
          <w:tcPr>
            <w:tcW w:w="741" w:type="dxa"/>
          </w:tcPr>
          <w:p>
            <w:pPr>
              <w:spacing w:line="240" w:lineRule="auto"/>
              <w:ind w:firstLine="0" w:firstLineChars="0"/>
              <w:jc w:val="center"/>
              <w:rPr>
                <w:color w:val="auto"/>
                <w:kern w:val="0"/>
                <w:sz w:val="21"/>
                <w:szCs w:val="21"/>
              </w:rPr>
            </w:pPr>
            <w:r>
              <w:rPr>
                <w:color w:val="auto"/>
                <w:kern w:val="0"/>
                <w:sz w:val="21"/>
                <w:szCs w:val="21"/>
              </w:rPr>
              <w:t>31871</w:t>
            </w:r>
          </w:p>
        </w:tc>
      </w:tr>
    </w:tbl>
    <w:p>
      <w:pPr>
        <w:widowControl/>
        <w:ind w:firstLine="422"/>
        <w:jc w:val="center"/>
        <w:rPr>
          <w:b/>
          <w:color w:val="auto"/>
          <w:sz w:val="21"/>
          <w:szCs w:val="21"/>
        </w:rPr>
      </w:pPr>
    </w:p>
    <w:p>
      <w:pPr>
        <w:widowControl/>
        <w:ind w:firstLine="422"/>
        <w:jc w:val="center"/>
        <w:rPr>
          <w:b/>
          <w:color w:val="auto"/>
          <w:sz w:val="21"/>
          <w:szCs w:val="21"/>
        </w:rPr>
      </w:pPr>
      <w:r>
        <w:rPr>
          <w:b/>
          <w:color w:val="auto"/>
          <w:sz w:val="21"/>
          <w:szCs w:val="21"/>
        </w:rPr>
        <w:t>表2.3.2-4不同学科门类硕士毕业生就业行业统计表（百分比）</w:t>
      </w:r>
    </w:p>
    <w:tbl>
      <w:tblPr>
        <w:tblStyle w:val="37"/>
        <w:tblW w:w="10157"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05"/>
        <w:gridCol w:w="689"/>
        <w:gridCol w:w="689"/>
        <w:gridCol w:w="689"/>
        <w:gridCol w:w="689"/>
        <w:gridCol w:w="689"/>
        <w:gridCol w:w="584"/>
        <w:gridCol w:w="689"/>
        <w:gridCol w:w="689"/>
        <w:gridCol w:w="689"/>
        <w:gridCol w:w="689"/>
        <w:gridCol w:w="689"/>
        <w:gridCol w:w="689"/>
        <w:gridCol w:w="689"/>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tblHeader/>
          <w:jc w:val="center"/>
        </w:trPr>
        <w:tc>
          <w:tcPr>
            <w:tcW w:w="1305" w:type="dxa"/>
            <w:tcBorders>
              <w:bottom w:val="single" w:color="00B050" w:sz="12" w:space="0"/>
            </w:tcBorders>
            <w:vAlign w:val="center"/>
          </w:tcPr>
          <w:p>
            <w:pPr>
              <w:spacing w:line="240" w:lineRule="auto"/>
              <w:ind w:firstLine="0" w:firstLineChars="0"/>
              <w:jc w:val="center"/>
              <w:rPr>
                <w:color w:val="auto"/>
                <w:kern w:val="0"/>
                <w:sz w:val="21"/>
                <w:szCs w:val="21"/>
              </w:rPr>
            </w:pPr>
            <w:bookmarkStart w:id="48" w:name="_Hlk91261008"/>
            <w:r>
              <w:rPr>
                <w:color w:val="auto"/>
                <w:kern w:val="0"/>
                <w:sz w:val="21"/>
                <w:szCs w:val="21"/>
              </w:rPr>
              <w:t>就业行业</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584"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军事学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采矿业</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1.48</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1.33</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1.37</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0.14</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0.5</w:t>
            </w:r>
          </w:p>
        </w:tc>
        <w:tc>
          <w:tcPr>
            <w:tcW w:w="584"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1.97</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0.95</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0.38</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0.11</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电力、热力、燃气及水生产和供应业</w:t>
            </w:r>
          </w:p>
        </w:tc>
        <w:tc>
          <w:tcPr>
            <w:tcW w:w="689" w:type="dxa"/>
          </w:tcPr>
          <w:p>
            <w:pPr>
              <w:spacing w:line="240" w:lineRule="auto"/>
              <w:ind w:firstLine="0" w:firstLineChars="0"/>
              <w:jc w:val="center"/>
              <w:rPr>
                <w:color w:val="auto"/>
                <w:sz w:val="21"/>
                <w:szCs w:val="21"/>
              </w:rPr>
            </w:pPr>
            <w:r>
              <w:rPr>
                <w:rFonts w:hint="eastAsia"/>
                <w:color w:val="auto"/>
                <w:sz w:val="21"/>
                <w:szCs w:val="21"/>
              </w:rPr>
              <w:t>1.55</w:t>
            </w:r>
          </w:p>
        </w:tc>
        <w:tc>
          <w:tcPr>
            <w:tcW w:w="689" w:type="dxa"/>
          </w:tcPr>
          <w:p>
            <w:pPr>
              <w:spacing w:line="240" w:lineRule="auto"/>
              <w:ind w:firstLine="0" w:firstLineChars="0"/>
              <w:jc w:val="center"/>
              <w:rPr>
                <w:color w:val="auto"/>
                <w:sz w:val="21"/>
                <w:szCs w:val="21"/>
              </w:rPr>
            </w:pPr>
            <w:r>
              <w:rPr>
                <w:rFonts w:hint="eastAsia"/>
                <w:color w:val="auto"/>
                <w:sz w:val="21"/>
                <w:szCs w:val="21"/>
              </w:rPr>
              <w:t>4.38</w:t>
            </w:r>
          </w:p>
        </w:tc>
        <w:tc>
          <w:tcPr>
            <w:tcW w:w="689" w:type="dxa"/>
          </w:tcPr>
          <w:p>
            <w:pPr>
              <w:spacing w:line="240" w:lineRule="auto"/>
              <w:ind w:firstLine="0" w:firstLineChars="0"/>
              <w:jc w:val="center"/>
              <w:rPr>
                <w:color w:val="auto"/>
                <w:sz w:val="21"/>
                <w:szCs w:val="21"/>
              </w:rPr>
            </w:pPr>
            <w:r>
              <w:rPr>
                <w:rFonts w:hint="eastAsia"/>
                <w:color w:val="auto"/>
                <w:sz w:val="21"/>
                <w:szCs w:val="21"/>
              </w:rPr>
              <w:t>3.33</w:t>
            </w:r>
          </w:p>
        </w:tc>
        <w:tc>
          <w:tcPr>
            <w:tcW w:w="689" w:type="dxa"/>
          </w:tcPr>
          <w:p>
            <w:pPr>
              <w:spacing w:line="240" w:lineRule="auto"/>
              <w:ind w:firstLine="0" w:firstLineChars="0"/>
              <w:jc w:val="center"/>
              <w:rPr>
                <w:color w:val="auto"/>
                <w:sz w:val="21"/>
                <w:szCs w:val="21"/>
              </w:rPr>
            </w:pPr>
            <w:r>
              <w:rPr>
                <w:rFonts w:hint="eastAsia"/>
                <w:color w:val="auto"/>
                <w:sz w:val="21"/>
                <w:szCs w:val="21"/>
              </w:rPr>
              <w:t>0.27</w:t>
            </w:r>
          </w:p>
        </w:tc>
        <w:tc>
          <w:tcPr>
            <w:tcW w:w="689" w:type="dxa"/>
          </w:tcPr>
          <w:p>
            <w:pPr>
              <w:spacing w:line="240" w:lineRule="auto"/>
              <w:ind w:firstLine="0" w:firstLineChars="0"/>
              <w:jc w:val="center"/>
              <w:rPr>
                <w:color w:val="auto"/>
                <w:sz w:val="21"/>
                <w:szCs w:val="21"/>
              </w:rPr>
            </w:pPr>
            <w:r>
              <w:rPr>
                <w:rFonts w:hint="eastAsia"/>
                <w:color w:val="auto"/>
                <w:sz w:val="21"/>
                <w:szCs w:val="21"/>
              </w:rPr>
              <w:t>1.75</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0.7</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0.6</w:t>
            </w:r>
          </w:p>
        </w:tc>
        <w:tc>
          <w:tcPr>
            <w:tcW w:w="689" w:type="dxa"/>
          </w:tcPr>
          <w:p>
            <w:pPr>
              <w:spacing w:line="240" w:lineRule="auto"/>
              <w:ind w:firstLine="0" w:firstLineChars="0"/>
              <w:jc w:val="center"/>
              <w:rPr>
                <w:color w:val="auto"/>
                <w:sz w:val="21"/>
                <w:szCs w:val="21"/>
              </w:rPr>
            </w:pPr>
            <w:r>
              <w:rPr>
                <w:rFonts w:hint="eastAsia"/>
                <w:color w:val="auto"/>
                <w:sz w:val="21"/>
                <w:szCs w:val="21"/>
              </w:rPr>
              <w:t>1.53</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0.23</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房地产业</w:t>
            </w:r>
          </w:p>
        </w:tc>
        <w:tc>
          <w:tcPr>
            <w:tcW w:w="689" w:type="dxa"/>
          </w:tcPr>
          <w:p>
            <w:pPr>
              <w:spacing w:line="240" w:lineRule="auto"/>
              <w:ind w:firstLine="0" w:firstLineChars="0"/>
              <w:jc w:val="center"/>
              <w:rPr>
                <w:color w:val="auto"/>
                <w:sz w:val="21"/>
                <w:szCs w:val="21"/>
              </w:rPr>
            </w:pPr>
            <w:r>
              <w:rPr>
                <w:rFonts w:hint="eastAsia"/>
                <w:color w:val="auto"/>
                <w:sz w:val="21"/>
                <w:szCs w:val="21"/>
              </w:rPr>
              <w:t>2.26</w:t>
            </w:r>
          </w:p>
        </w:tc>
        <w:tc>
          <w:tcPr>
            <w:tcW w:w="689" w:type="dxa"/>
          </w:tcPr>
          <w:p>
            <w:pPr>
              <w:spacing w:line="240" w:lineRule="auto"/>
              <w:ind w:firstLine="0" w:firstLineChars="0"/>
              <w:jc w:val="center"/>
              <w:rPr>
                <w:color w:val="auto"/>
                <w:sz w:val="21"/>
                <w:szCs w:val="21"/>
              </w:rPr>
            </w:pPr>
            <w:r>
              <w:rPr>
                <w:rFonts w:hint="eastAsia"/>
                <w:color w:val="auto"/>
                <w:sz w:val="21"/>
                <w:szCs w:val="21"/>
              </w:rPr>
              <w:t>1.85</w:t>
            </w:r>
          </w:p>
        </w:tc>
        <w:tc>
          <w:tcPr>
            <w:tcW w:w="689" w:type="dxa"/>
          </w:tcPr>
          <w:p>
            <w:pPr>
              <w:spacing w:line="240" w:lineRule="auto"/>
              <w:ind w:firstLine="0" w:firstLineChars="0"/>
              <w:jc w:val="center"/>
              <w:rPr>
                <w:color w:val="auto"/>
                <w:sz w:val="21"/>
                <w:szCs w:val="21"/>
              </w:rPr>
            </w:pPr>
            <w:r>
              <w:rPr>
                <w:rFonts w:hint="eastAsia"/>
                <w:color w:val="auto"/>
                <w:sz w:val="21"/>
                <w:szCs w:val="21"/>
              </w:rPr>
              <w:t>4.26</w:t>
            </w:r>
          </w:p>
        </w:tc>
        <w:tc>
          <w:tcPr>
            <w:tcW w:w="689" w:type="dxa"/>
          </w:tcPr>
          <w:p>
            <w:pPr>
              <w:spacing w:line="240" w:lineRule="auto"/>
              <w:ind w:firstLine="0" w:firstLineChars="0"/>
              <w:jc w:val="center"/>
              <w:rPr>
                <w:color w:val="auto"/>
                <w:sz w:val="21"/>
                <w:szCs w:val="21"/>
              </w:rPr>
            </w:pPr>
            <w:r>
              <w:rPr>
                <w:rFonts w:hint="eastAsia"/>
                <w:color w:val="auto"/>
                <w:sz w:val="21"/>
                <w:szCs w:val="21"/>
              </w:rPr>
              <w:t>0.36</w:t>
            </w:r>
          </w:p>
        </w:tc>
        <w:tc>
          <w:tcPr>
            <w:tcW w:w="689" w:type="dxa"/>
          </w:tcPr>
          <w:p>
            <w:pPr>
              <w:spacing w:line="240" w:lineRule="auto"/>
              <w:ind w:firstLine="0" w:firstLineChars="0"/>
              <w:jc w:val="center"/>
              <w:rPr>
                <w:color w:val="auto"/>
                <w:sz w:val="21"/>
                <w:szCs w:val="21"/>
              </w:rPr>
            </w:pPr>
            <w:r>
              <w:rPr>
                <w:rFonts w:hint="eastAsia"/>
                <w:color w:val="auto"/>
                <w:sz w:val="21"/>
                <w:szCs w:val="21"/>
              </w:rPr>
              <w:t>3.26</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0.41</w:t>
            </w:r>
          </w:p>
        </w:tc>
        <w:tc>
          <w:tcPr>
            <w:tcW w:w="689" w:type="dxa"/>
          </w:tcPr>
          <w:p>
            <w:pPr>
              <w:spacing w:line="240" w:lineRule="auto"/>
              <w:ind w:firstLine="0" w:firstLineChars="0"/>
              <w:jc w:val="center"/>
              <w:rPr>
                <w:color w:val="auto"/>
                <w:sz w:val="21"/>
                <w:szCs w:val="21"/>
              </w:rPr>
            </w:pPr>
            <w:r>
              <w:rPr>
                <w:rFonts w:hint="eastAsia"/>
                <w:color w:val="auto"/>
                <w:sz w:val="21"/>
                <w:szCs w:val="21"/>
              </w:rPr>
              <w:t>0.45</w:t>
            </w:r>
          </w:p>
        </w:tc>
        <w:tc>
          <w:tcPr>
            <w:tcW w:w="689" w:type="dxa"/>
          </w:tcPr>
          <w:p>
            <w:pPr>
              <w:spacing w:line="240" w:lineRule="auto"/>
              <w:ind w:firstLine="0" w:firstLineChars="0"/>
              <w:jc w:val="center"/>
              <w:rPr>
                <w:color w:val="auto"/>
                <w:sz w:val="21"/>
                <w:szCs w:val="21"/>
              </w:rPr>
            </w:pPr>
            <w:r>
              <w:rPr>
                <w:rFonts w:hint="eastAsia"/>
                <w:color w:val="auto"/>
                <w:sz w:val="21"/>
                <w:szCs w:val="21"/>
              </w:rPr>
              <w:t>3.36</w:t>
            </w:r>
          </w:p>
        </w:tc>
        <w:tc>
          <w:tcPr>
            <w:tcW w:w="689" w:type="dxa"/>
          </w:tcPr>
          <w:p>
            <w:pPr>
              <w:spacing w:line="240" w:lineRule="auto"/>
              <w:ind w:firstLine="0" w:firstLineChars="0"/>
              <w:jc w:val="center"/>
              <w:rPr>
                <w:color w:val="auto"/>
                <w:sz w:val="21"/>
                <w:szCs w:val="21"/>
              </w:rPr>
            </w:pPr>
            <w:r>
              <w:rPr>
                <w:rFonts w:hint="eastAsia"/>
                <w:color w:val="auto"/>
                <w:sz w:val="21"/>
                <w:szCs w:val="21"/>
              </w:rPr>
              <w:t>1.92</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4</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公共管理、社会保障和社会组织</w:t>
            </w:r>
          </w:p>
        </w:tc>
        <w:tc>
          <w:tcPr>
            <w:tcW w:w="689" w:type="dxa"/>
          </w:tcPr>
          <w:p>
            <w:pPr>
              <w:spacing w:line="240" w:lineRule="auto"/>
              <w:ind w:firstLine="0" w:firstLineChars="0"/>
              <w:jc w:val="center"/>
              <w:rPr>
                <w:color w:val="auto"/>
                <w:sz w:val="21"/>
                <w:szCs w:val="21"/>
              </w:rPr>
            </w:pPr>
            <w:r>
              <w:rPr>
                <w:rFonts w:hint="eastAsia"/>
                <w:color w:val="auto"/>
                <w:sz w:val="21"/>
                <w:szCs w:val="21"/>
              </w:rPr>
              <w:t>18.11</w:t>
            </w:r>
          </w:p>
        </w:tc>
        <w:tc>
          <w:tcPr>
            <w:tcW w:w="689" w:type="dxa"/>
          </w:tcPr>
          <w:p>
            <w:pPr>
              <w:spacing w:line="240" w:lineRule="auto"/>
              <w:ind w:firstLine="0" w:firstLineChars="0"/>
              <w:jc w:val="center"/>
              <w:rPr>
                <w:color w:val="auto"/>
                <w:sz w:val="21"/>
                <w:szCs w:val="21"/>
              </w:rPr>
            </w:pPr>
            <w:r>
              <w:rPr>
                <w:rFonts w:hint="eastAsia"/>
                <w:color w:val="auto"/>
                <w:sz w:val="21"/>
                <w:szCs w:val="21"/>
              </w:rPr>
              <w:t>1.16</w:t>
            </w:r>
          </w:p>
        </w:tc>
        <w:tc>
          <w:tcPr>
            <w:tcW w:w="689" w:type="dxa"/>
          </w:tcPr>
          <w:p>
            <w:pPr>
              <w:spacing w:line="240" w:lineRule="auto"/>
              <w:ind w:firstLine="0" w:firstLineChars="0"/>
              <w:jc w:val="center"/>
              <w:rPr>
                <w:color w:val="auto"/>
                <w:sz w:val="21"/>
                <w:szCs w:val="21"/>
              </w:rPr>
            </w:pPr>
            <w:r>
              <w:rPr>
                <w:rFonts w:hint="eastAsia"/>
                <w:color w:val="auto"/>
                <w:sz w:val="21"/>
                <w:szCs w:val="21"/>
              </w:rPr>
              <w:t>14.88</w:t>
            </w:r>
          </w:p>
        </w:tc>
        <w:tc>
          <w:tcPr>
            <w:tcW w:w="689" w:type="dxa"/>
          </w:tcPr>
          <w:p>
            <w:pPr>
              <w:spacing w:line="240" w:lineRule="auto"/>
              <w:ind w:firstLine="0" w:firstLineChars="0"/>
              <w:jc w:val="center"/>
              <w:rPr>
                <w:color w:val="auto"/>
                <w:sz w:val="21"/>
                <w:szCs w:val="21"/>
              </w:rPr>
            </w:pPr>
            <w:r>
              <w:rPr>
                <w:rFonts w:hint="eastAsia"/>
                <w:color w:val="auto"/>
                <w:sz w:val="21"/>
                <w:szCs w:val="21"/>
              </w:rPr>
              <w:t>1.81</w:t>
            </w:r>
          </w:p>
        </w:tc>
        <w:tc>
          <w:tcPr>
            <w:tcW w:w="689" w:type="dxa"/>
          </w:tcPr>
          <w:p>
            <w:pPr>
              <w:spacing w:line="240" w:lineRule="auto"/>
              <w:ind w:firstLine="0" w:firstLineChars="0"/>
              <w:jc w:val="center"/>
              <w:rPr>
                <w:color w:val="auto"/>
                <w:sz w:val="21"/>
                <w:szCs w:val="21"/>
              </w:rPr>
            </w:pPr>
            <w:r>
              <w:rPr>
                <w:rFonts w:hint="eastAsia"/>
                <w:color w:val="auto"/>
                <w:sz w:val="21"/>
                <w:szCs w:val="21"/>
              </w:rPr>
              <w:t>6.77</w:t>
            </w:r>
          </w:p>
        </w:tc>
        <w:tc>
          <w:tcPr>
            <w:tcW w:w="584" w:type="dxa"/>
          </w:tcPr>
          <w:p>
            <w:pPr>
              <w:spacing w:line="240" w:lineRule="auto"/>
              <w:ind w:firstLine="0" w:firstLineChars="0"/>
              <w:jc w:val="center"/>
              <w:rPr>
                <w:color w:val="auto"/>
                <w:sz w:val="21"/>
                <w:szCs w:val="21"/>
              </w:rPr>
            </w:pPr>
            <w:r>
              <w:rPr>
                <w:rFonts w:hint="eastAsia"/>
                <w:color w:val="auto"/>
                <w:sz w:val="21"/>
                <w:szCs w:val="21"/>
              </w:rPr>
              <w:t>7.5</w:t>
            </w:r>
          </w:p>
        </w:tc>
        <w:tc>
          <w:tcPr>
            <w:tcW w:w="689" w:type="dxa"/>
          </w:tcPr>
          <w:p>
            <w:pPr>
              <w:spacing w:line="240" w:lineRule="auto"/>
              <w:ind w:firstLine="0" w:firstLineChars="0"/>
              <w:jc w:val="center"/>
              <w:rPr>
                <w:color w:val="auto"/>
                <w:sz w:val="21"/>
                <w:szCs w:val="21"/>
              </w:rPr>
            </w:pPr>
            <w:r>
              <w:rPr>
                <w:rFonts w:hint="eastAsia"/>
                <w:color w:val="auto"/>
                <w:sz w:val="21"/>
                <w:szCs w:val="21"/>
              </w:rPr>
              <w:t>2.5</w:t>
            </w:r>
          </w:p>
        </w:tc>
        <w:tc>
          <w:tcPr>
            <w:tcW w:w="689" w:type="dxa"/>
          </w:tcPr>
          <w:p>
            <w:pPr>
              <w:spacing w:line="240" w:lineRule="auto"/>
              <w:ind w:firstLine="0" w:firstLineChars="0"/>
              <w:jc w:val="center"/>
              <w:rPr>
                <w:color w:val="auto"/>
                <w:sz w:val="21"/>
                <w:szCs w:val="21"/>
              </w:rPr>
            </w:pPr>
            <w:r>
              <w:rPr>
                <w:rFonts w:hint="eastAsia"/>
                <w:color w:val="auto"/>
                <w:sz w:val="21"/>
                <w:szCs w:val="21"/>
              </w:rPr>
              <w:t>3.64</w:t>
            </w:r>
          </w:p>
        </w:tc>
        <w:tc>
          <w:tcPr>
            <w:tcW w:w="689" w:type="dxa"/>
          </w:tcPr>
          <w:p>
            <w:pPr>
              <w:spacing w:line="240" w:lineRule="auto"/>
              <w:ind w:firstLine="0" w:firstLineChars="0"/>
              <w:jc w:val="center"/>
              <w:rPr>
                <w:color w:val="auto"/>
                <w:sz w:val="21"/>
                <w:szCs w:val="21"/>
              </w:rPr>
            </w:pPr>
            <w:r>
              <w:rPr>
                <w:rFonts w:hint="eastAsia"/>
                <w:color w:val="auto"/>
                <w:sz w:val="21"/>
                <w:szCs w:val="21"/>
              </w:rPr>
              <w:t>5</w:t>
            </w:r>
          </w:p>
        </w:tc>
        <w:tc>
          <w:tcPr>
            <w:tcW w:w="689" w:type="dxa"/>
          </w:tcPr>
          <w:p>
            <w:pPr>
              <w:spacing w:line="240" w:lineRule="auto"/>
              <w:ind w:firstLine="0" w:firstLineChars="0"/>
              <w:jc w:val="center"/>
              <w:rPr>
                <w:color w:val="auto"/>
                <w:sz w:val="21"/>
                <w:szCs w:val="21"/>
              </w:rPr>
            </w:pPr>
            <w:r>
              <w:rPr>
                <w:rFonts w:hint="eastAsia"/>
                <w:color w:val="auto"/>
                <w:sz w:val="21"/>
                <w:szCs w:val="21"/>
              </w:rPr>
              <w:t>7.44</w:t>
            </w:r>
          </w:p>
        </w:tc>
        <w:tc>
          <w:tcPr>
            <w:tcW w:w="689" w:type="dxa"/>
          </w:tcPr>
          <w:p>
            <w:pPr>
              <w:spacing w:line="240" w:lineRule="auto"/>
              <w:ind w:firstLine="0" w:firstLineChars="0"/>
              <w:jc w:val="center"/>
              <w:rPr>
                <w:color w:val="auto"/>
                <w:sz w:val="21"/>
                <w:szCs w:val="21"/>
              </w:rPr>
            </w:pPr>
            <w:r>
              <w:rPr>
                <w:rFonts w:hint="eastAsia"/>
                <w:color w:val="auto"/>
                <w:sz w:val="21"/>
                <w:szCs w:val="21"/>
              </w:rPr>
              <w:t>1.09</w:t>
            </w:r>
          </w:p>
        </w:tc>
        <w:tc>
          <w:tcPr>
            <w:tcW w:w="689" w:type="dxa"/>
          </w:tcPr>
          <w:p>
            <w:pPr>
              <w:spacing w:line="240" w:lineRule="auto"/>
              <w:ind w:firstLine="0" w:firstLineChars="0"/>
              <w:jc w:val="center"/>
              <w:rPr>
                <w:color w:val="auto"/>
                <w:sz w:val="21"/>
                <w:szCs w:val="21"/>
              </w:rPr>
            </w:pPr>
            <w:r>
              <w:rPr>
                <w:rFonts w:hint="eastAsia"/>
                <w:color w:val="auto"/>
                <w:sz w:val="21"/>
                <w:szCs w:val="21"/>
              </w:rPr>
              <w:t>1.49</w:t>
            </w:r>
          </w:p>
        </w:tc>
        <w:tc>
          <w:tcPr>
            <w:tcW w:w="689" w:type="dxa"/>
          </w:tcPr>
          <w:p>
            <w:pPr>
              <w:spacing w:line="240" w:lineRule="auto"/>
              <w:ind w:firstLine="0" w:firstLineChars="0"/>
              <w:jc w:val="center"/>
              <w:rPr>
                <w:color w:val="auto"/>
                <w:sz w:val="21"/>
                <w:szCs w:val="21"/>
              </w:rPr>
            </w:pPr>
            <w:r>
              <w:rPr>
                <w:rFonts w:hint="eastAsia"/>
                <w:color w:val="auto"/>
                <w:sz w:val="21"/>
                <w:szCs w:val="21"/>
              </w:rPr>
              <w:t>12.98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国际组织</w:t>
            </w:r>
          </w:p>
        </w:tc>
        <w:tc>
          <w:tcPr>
            <w:tcW w:w="689" w:type="dxa"/>
          </w:tcPr>
          <w:p>
            <w:pPr>
              <w:spacing w:line="240" w:lineRule="auto"/>
              <w:ind w:firstLine="0" w:firstLineChars="0"/>
              <w:jc w:val="center"/>
              <w:rPr>
                <w:color w:val="auto"/>
                <w:sz w:val="21"/>
                <w:szCs w:val="21"/>
              </w:rPr>
            </w:pPr>
            <w:r>
              <w:rPr>
                <w:rFonts w:hint="eastAsia"/>
                <w:color w:val="auto"/>
                <w:sz w:val="21"/>
                <w:szCs w:val="21"/>
              </w:rPr>
              <w:t>0.07</w:t>
            </w:r>
          </w:p>
        </w:tc>
        <w:tc>
          <w:tcPr>
            <w:tcW w:w="689" w:type="dxa"/>
          </w:tcPr>
          <w:p>
            <w:pPr>
              <w:spacing w:line="240" w:lineRule="auto"/>
              <w:ind w:firstLine="0" w:firstLineChars="0"/>
              <w:jc w:val="center"/>
              <w:rPr>
                <w:color w:val="auto"/>
                <w:sz w:val="21"/>
                <w:szCs w:val="21"/>
              </w:rPr>
            </w:pPr>
            <w:r>
              <w:rPr>
                <w:rFonts w:hint="eastAsia"/>
                <w:color w:val="auto"/>
                <w:sz w:val="21"/>
                <w:szCs w:val="21"/>
              </w:rPr>
              <w:t>0.02</w:t>
            </w:r>
          </w:p>
        </w:tc>
        <w:tc>
          <w:tcPr>
            <w:tcW w:w="689" w:type="dxa"/>
          </w:tcPr>
          <w:p>
            <w:pPr>
              <w:spacing w:line="240" w:lineRule="auto"/>
              <w:ind w:firstLine="0" w:firstLineChars="0"/>
              <w:jc w:val="center"/>
              <w:rPr>
                <w:color w:val="auto"/>
                <w:sz w:val="21"/>
                <w:szCs w:val="21"/>
              </w:rPr>
            </w:pPr>
            <w:r>
              <w:rPr>
                <w:rFonts w:hint="eastAsia"/>
                <w:color w:val="auto"/>
                <w:sz w:val="21"/>
                <w:szCs w:val="21"/>
              </w:rPr>
              <w:t>0.03</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0.13</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建筑业</w:t>
            </w:r>
          </w:p>
        </w:tc>
        <w:tc>
          <w:tcPr>
            <w:tcW w:w="689" w:type="dxa"/>
          </w:tcPr>
          <w:p>
            <w:pPr>
              <w:spacing w:line="240" w:lineRule="auto"/>
              <w:ind w:firstLine="0" w:firstLineChars="0"/>
              <w:jc w:val="center"/>
              <w:rPr>
                <w:color w:val="auto"/>
                <w:sz w:val="21"/>
                <w:szCs w:val="21"/>
              </w:rPr>
            </w:pPr>
            <w:r>
              <w:rPr>
                <w:rFonts w:hint="eastAsia"/>
                <w:color w:val="auto"/>
                <w:sz w:val="21"/>
                <w:szCs w:val="21"/>
              </w:rPr>
              <w:t>5.5</w:t>
            </w:r>
          </w:p>
        </w:tc>
        <w:tc>
          <w:tcPr>
            <w:tcW w:w="689" w:type="dxa"/>
          </w:tcPr>
          <w:p>
            <w:pPr>
              <w:spacing w:line="240" w:lineRule="auto"/>
              <w:ind w:firstLine="0" w:firstLineChars="0"/>
              <w:jc w:val="center"/>
              <w:rPr>
                <w:color w:val="auto"/>
                <w:sz w:val="21"/>
                <w:szCs w:val="21"/>
              </w:rPr>
            </w:pPr>
            <w:r>
              <w:rPr>
                <w:rFonts w:hint="eastAsia"/>
                <w:color w:val="auto"/>
                <w:sz w:val="21"/>
                <w:szCs w:val="21"/>
              </w:rPr>
              <w:t>6.55</w:t>
            </w:r>
          </w:p>
        </w:tc>
        <w:tc>
          <w:tcPr>
            <w:tcW w:w="689" w:type="dxa"/>
          </w:tcPr>
          <w:p>
            <w:pPr>
              <w:spacing w:line="240" w:lineRule="auto"/>
              <w:ind w:firstLine="0" w:firstLineChars="0"/>
              <w:jc w:val="center"/>
              <w:rPr>
                <w:color w:val="auto"/>
                <w:sz w:val="21"/>
                <w:szCs w:val="21"/>
              </w:rPr>
            </w:pPr>
            <w:r>
              <w:rPr>
                <w:rFonts w:hint="eastAsia"/>
                <w:color w:val="auto"/>
                <w:sz w:val="21"/>
                <w:szCs w:val="21"/>
              </w:rPr>
              <w:t>5.69</w:t>
            </w:r>
          </w:p>
        </w:tc>
        <w:tc>
          <w:tcPr>
            <w:tcW w:w="689" w:type="dxa"/>
          </w:tcPr>
          <w:p>
            <w:pPr>
              <w:spacing w:line="240" w:lineRule="auto"/>
              <w:ind w:firstLine="0" w:firstLineChars="0"/>
              <w:jc w:val="center"/>
              <w:rPr>
                <w:color w:val="auto"/>
                <w:sz w:val="21"/>
                <w:szCs w:val="21"/>
              </w:rPr>
            </w:pPr>
            <w:r>
              <w:rPr>
                <w:rFonts w:hint="eastAsia"/>
                <w:color w:val="auto"/>
                <w:sz w:val="21"/>
                <w:szCs w:val="21"/>
              </w:rPr>
              <w:t>0.77</w:t>
            </w:r>
          </w:p>
        </w:tc>
        <w:tc>
          <w:tcPr>
            <w:tcW w:w="689" w:type="dxa"/>
          </w:tcPr>
          <w:p>
            <w:pPr>
              <w:spacing w:line="240" w:lineRule="auto"/>
              <w:ind w:firstLine="0" w:firstLineChars="0"/>
              <w:jc w:val="center"/>
              <w:rPr>
                <w:color w:val="auto"/>
                <w:sz w:val="21"/>
                <w:szCs w:val="21"/>
              </w:rPr>
            </w:pPr>
            <w:r>
              <w:rPr>
                <w:rFonts w:hint="eastAsia"/>
                <w:color w:val="auto"/>
                <w:sz w:val="21"/>
                <w:szCs w:val="21"/>
              </w:rPr>
              <w:t>4.39</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1.45</w:t>
            </w:r>
          </w:p>
        </w:tc>
        <w:tc>
          <w:tcPr>
            <w:tcW w:w="689" w:type="dxa"/>
          </w:tcPr>
          <w:p>
            <w:pPr>
              <w:spacing w:line="240" w:lineRule="auto"/>
              <w:ind w:firstLine="0" w:firstLineChars="0"/>
              <w:jc w:val="center"/>
              <w:rPr>
                <w:color w:val="auto"/>
                <w:sz w:val="21"/>
                <w:szCs w:val="21"/>
              </w:rPr>
            </w:pPr>
            <w:r>
              <w:rPr>
                <w:rFonts w:hint="eastAsia"/>
                <w:color w:val="auto"/>
                <w:sz w:val="21"/>
                <w:szCs w:val="21"/>
              </w:rPr>
              <w:t>1.82</w:t>
            </w:r>
          </w:p>
        </w:tc>
        <w:tc>
          <w:tcPr>
            <w:tcW w:w="689" w:type="dxa"/>
          </w:tcPr>
          <w:p>
            <w:pPr>
              <w:spacing w:line="240" w:lineRule="auto"/>
              <w:ind w:firstLine="0" w:firstLineChars="0"/>
              <w:jc w:val="center"/>
              <w:rPr>
                <w:color w:val="auto"/>
                <w:sz w:val="21"/>
                <w:szCs w:val="21"/>
              </w:rPr>
            </w:pPr>
            <w:r>
              <w:rPr>
                <w:rFonts w:hint="eastAsia"/>
                <w:color w:val="auto"/>
                <w:sz w:val="21"/>
                <w:szCs w:val="21"/>
              </w:rPr>
              <w:t>3.45</w:t>
            </w:r>
          </w:p>
        </w:tc>
        <w:tc>
          <w:tcPr>
            <w:tcW w:w="689" w:type="dxa"/>
          </w:tcPr>
          <w:p>
            <w:pPr>
              <w:spacing w:line="240" w:lineRule="auto"/>
              <w:ind w:firstLine="0" w:firstLineChars="0"/>
              <w:jc w:val="center"/>
              <w:rPr>
                <w:color w:val="auto"/>
                <w:sz w:val="21"/>
                <w:szCs w:val="21"/>
              </w:rPr>
            </w:pPr>
            <w:r>
              <w:rPr>
                <w:rFonts w:hint="eastAsia"/>
                <w:color w:val="auto"/>
                <w:sz w:val="21"/>
                <w:szCs w:val="21"/>
              </w:rPr>
              <w:t>3.83</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6.18</w:t>
            </w:r>
          </w:p>
        </w:tc>
        <w:tc>
          <w:tcPr>
            <w:tcW w:w="689" w:type="dxa"/>
          </w:tcPr>
          <w:p>
            <w:pPr>
              <w:spacing w:line="240" w:lineRule="auto"/>
              <w:ind w:firstLine="0" w:firstLineChars="0"/>
              <w:jc w:val="center"/>
              <w:rPr>
                <w:color w:val="auto"/>
                <w:sz w:val="21"/>
                <w:szCs w:val="21"/>
              </w:rPr>
            </w:pPr>
            <w:r>
              <w:rPr>
                <w:rFonts w:hint="eastAsia"/>
                <w:color w:val="auto"/>
                <w:sz w:val="21"/>
                <w:szCs w:val="21"/>
              </w:rPr>
              <w:t>3.05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交通运输、仓储和邮政业</w:t>
            </w:r>
          </w:p>
        </w:tc>
        <w:tc>
          <w:tcPr>
            <w:tcW w:w="689" w:type="dxa"/>
          </w:tcPr>
          <w:p>
            <w:pPr>
              <w:spacing w:line="240" w:lineRule="auto"/>
              <w:ind w:firstLine="0" w:firstLineChars="0"/>
              <w:jc w:val="center"/>
              <w:rPr>
                <w:color w:val="auto"/>
                <w:sz w:val="21"/>
                <w:szCs w:val="21"/>
              </w:rPr>
            </w:pPr>
            <w:r>
              <w:rPr>
                <w:rFonts w:hint="eastAsia"/>
                <w:color w:val="auto"/>
                <w:sz w:val="21"/>
                <w:szCs w:val="21"/>
              </w:rPr>
              <w:t>1.97</w:t>
            </w:r>
          </w:p>
        </w:tc>
        <w:tc>
          <w:tcPr>
            <w:tcW w:w="689" w:type="dxa"/>
          </w:tcPr>
          <w:p>
            <w:pPr>
              <w:spacing w:line="240" w:lineRule="auto"/>
              <w:ind w:firstLine="0" w:firstLineChars="0"/>
              <w:jc w:val="center"/>
              <w:rPr>
                <w:color w:val="auto"/>
                <w:sz w:val="21"/>
                <w:szCs w:val="21"/>
              </w:rPr>
            </w:pPr>
            <w:r>
              <w:rPr>
                <w:rFonts w:hint="eastAsia"/>
                <w:color w:val="auto"/>
                <w:sz w:val="21"/>
                <w:szCs w:val="21"/>
              </w:rPr>
              <w:t>1.96</w:t>
            </w:r>
          </w:p>
        </w:tc>
        <w:tc>
          <w:tcPr>
            <w:tcW w:w="689" w:type="dxa"/>
          </w:tcPr>
          <w:p>
            <w:pPr>
              <w:spacing w:line="240" w:lineRule="auto"/>
              <w:ind w:firstLine="0" w:firstLineChars="0"/>
              <w:jc w:val="center"/>
              <w:rPr>
                <w:color w:val="auto"/>
                <w:sz w:val="21"/>
                <w:szCs w:val="21"/>
              </w:rPr>
            </w:pPr>
            <w:r>
              <w:rPr>
                <w:rFonts w:hint="eastAsia"/>
                <w:color w:val="auto"/>
                <w:sz w:val="21"/>
                <w:szCs w:val="21"/>
              </w:rPr>
              <w:t>2.36</w:t>
            </w:r>
          </w:p>
        </w:tc>
        <w:tc>
          <w:tcPr>
            <w:tcW w:w="689" w:type="dxa"/>
          </w:tcPr>
          <w:p>
            <w:pPr>
              <w:spacing w:line="240" w:lineRule="auto"/>
              <w:ind w:firstLine="0" w:firstLineChars="0"/>
              <w:jc w:val="center"/>
              <w:rPr>
                <w:color w:val="auto"/>
                <w:sz w:val="21"/>
                <w:szCs w:val="21"/>
              </w:rPr>
            </w:pPr>
            <w:r>
              <w:rPr>
                <w:rFonts w:hint="eastAsia"/>
                <w:color w:val="auto"/>
                <w:sz w:val="21"/>
                <w:szCs w:val="21"/>
              </w:rPr>
              <w:t>0.36</w:t>
            </w:r>
          </w:p>
        </w:tc>
        <w:tc>
          <w:tcPr>
            <w:tcW w:w="689" w:type="dxa"/>
          </w:tcPr>
          <w:p>
            <w:pPr>
              <w:spacing w:line="240" w:lineRule="auto"/>
              <w:ind w:firstLine="0" w:firstLineChars="0"/>
              <w:jc w:val="center"/>
              <w:rPr>
                <w:color w:val="auto"/>
                <w:sz w:val="21"/>
                <w:szCs w:val="21"/>
              </w:rPr>
            </w:pPr>
            <w:r>
              <w:rPr>
                <w:rFonts w:hint="eastAsia"/>
                <w:color w:val="auto"/>
                <w:sz w:val="21"/>
                <w:szCs w:val="21"/>
              </w:rPr>
              <w:t>1.75</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0.35</w:t>
            </w:r>
          </w:p>
        </w:tc>
        <w:tc>
          <w:tcPr>
            <w:tcW w:w="689" w:type="dxa"/>
          </w:tcPr>
          <w:p>
            <w:pPr>
              <w:spacing w:line="240" w:lineRule="auto"/>
              <w:ind w:firstLine="0" w:firstLineChars="0"/>
              <w:jc w:val="center"/>
              <w:rPr>
                <w:color w:val="auto"/>
                <w:sz w:val="21"/>
                <w:szCs w:val="21"/>
              </w:rPr>
            </w:pPr>
            <w:r>
              <w:rPr>
                <w:rFonts w:hint="eastAsia"/>
                <w:color w:val="auto"/>
                <w:sz w:val="21"/>
                <w:szCs w:val="21"/>
              </w:rPr>
              <w:t>1.82</w:t>
            </w:r>
          </w:p>
        </w:tc>
        <w:tc>
          <w:tcPr>
            <w:tcW w:w="689" w:type="dxa"/>
          </w:tcPr>
          <w:p>
            <w:pPr>
              <w:spacing w:line="240" w:lineRule="auto"/>
              <w:ind w:firstLine="0" w:firstLineChars="0"/>
              <w:jc w:val="center"/>
              <w:rPr>
                <w:color w:val="auto"/>
                <w:sz w:val="21"/>
                <w:szCs w:val="21"/>
              </w:rPr>
            </w:pPr>
            <w:r>
              <w:rPr>
                <w:rFonts w:hint="eastAsia"/>
                <w:color w:val="auto"/>
                <w:sz w:val="21"/>
                <w:szCs w:val="21"/>
              </w:rPr>
              <w:t>0.17</w:t>
            </w:r>
          </w:p>
        </w:tc>
        <w:tc>
          <w:tcPr>
            <w:tcW w:w="689" w:type="dxa"/>
          </w:tcPr>
          <w:p>
            <w:pPr>
              <w:spacing w:line="240" w:lineRule="auto"/>
              <w:ind w:firstLine="0" w:firstLineChars="0"/>
              <w:jc w:val="center"/>
              <w:rPr>
                <w:color w:val="auto"/>
                <w:sz w:val="21"/>
                <w:szCs w:val="21"/>
              </w:rPr>
            </w:pPr>
            <w:r>
              <w:rPr>
                <w:rFonts w:hint="eastAsia"/>
                <w:color w:val="auto"/>
                <w:sz w:val="21"/>
                <w:szCs w:val="21"/>
              </w:rPr>
              <w:t>1</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0.8</w:t>
            </w:r>
          </w:p>
        </w:tc>
        <w:tc>
          <w:tcPr>
            <w:tcW w:w="689" w:type="dxa"/>
          </w:tcPr>
          <w:p>
            <w:pPr>
              <w:spacing w:line="240" w:lineRule="auto"/>
              <w:ind w:firstLine="0" w:firstLineChars="0"/>
              <w:jc w:val="center"/>
              <w:rPr>
                <w:color w:val="auto"/>
                <w:sz w:val="21"/>
                <w:szCs w:val="21"/>
              </w:rPr>
            </w:pPr>
            <w:r>
              <w:rPr>
                <w:rFonts w:hint="eastAsia"/>
                <w:color w:val="auto"/>
                <w:sz w:val="21"/>
                <w:szCs w:val="21"/>
              </w:rPr>
              <w:t>0.76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教育</w:t>
            </w:r>
          </w:p>
        </w:tc>
        <w:tc>
          <w:tcPr>
            <w:tcW w:w="689" w:type="dxa"/>
          </w:tcPr>
          <w:p>
            <w:pPr>
              <w:spacing w:line="240" w:lineRule="auto"/>
              <w:ind w:firstLine="0" w:firstLineChars="0"/>
              <w:jc w:val="center"/>
              <w:rPr>
                <w:color w:val="auto"/>
                <w:sz w:val="21"/>
                <w:szCs w:val="21"/>
              </w:rPr>
            </w:pPr>
            <w:r>
              <w:rPr>
                <w:rFonts w:hint="eastAsia"/>
                <w:color w:val="auto"/>
                <w:sz w:val="21"/>
                <w:szCs w:val="21"/>
              </w:rPr>
              <w:t>22.06</w:t>
            </w:r>
          </w:p>
        </w:tc>
        <w:tc>
          <w:tcPr>
            <w:tcW w:w="689" w:type="dxa"/>
          </w:tcPr>
          <w:p>
            <w:pPr>
              <w:spacing w:line="240" w:lineRule="auto"/>
              <w:ind w:firstLine="0" w:firstLineChars="0"/>
              <w:jc w:val="center"/>
              <w:rPr>
                <w:color w:val="auto"/>
                <w:sz w:val="21"/>
                <w:szCs w:val="21"/>
              </w:rPr>
            </w:pPr>
            <w:r>
              <w:rPr>
                <w:rFonts w:hint="eastAsia"/>
                <w:color w:val="auto"/>
                <w:sz w:val="21"/>
                <w:szCs w:val="21"/>
              </w:rPr>
              <w:t>2.76</w:t>
            </w:r>
          </w:p>
        </w:tc>
        <w:tc>
          <w:tcPr>
            <w:tcW w:w="689" w:type="dxa"/>
          </w:tcPr>
          <w:p>
            <w:pPr>
              <w:spacing w:line="240" w:lineRule="auto"/>
              <w:ind w:firstLine="0" w:firstLineChars="0"/>
              <w:jc w:val="center"/>
              <w:rPr>
                <w:color w:val="auto"/>
                <w:sz w:val="21"/>
                <w:szCs w:val="21"/>
              </w:rPr>
            </w:pPr>
            <w:r>
              <w:rPr>
                <w:rFonts w:hint="eastAsia"/>
                <w:color w:val="auto"/>
                <w:sz w:val="21"/>
                <w:szCs w:val="21"/>
              </w:rPr>
              <w:t>8.34</w:t>
            </w:r>
          </w:p>
        </w:tc>
        <w:tc>
          <w:tcPr>
            <w:tcW w:w="689" w:type="dxa"/>
          </w:tcPr>
          <w:p>
            <w:pPr>
              <w:spacing w:line="240" w:lineRule="auto"/>
              <w:ind w:firstLine="0" w:firstLineChars="0"/>
              <w:jc w:val="center"/>
              <w:rPr>
                <w:color w:val="auto"/>
                <w:sz w:val="21"/>
                <w:szCs w:val="21"/>
              </w:rPr>
            </w:pPr>
            <w:r>
              <w:rPr>
                <w:rFonts w:hint="eastAsia"/>
                <w:color w:val="auto"/>
                <w:sz w:val="21"/>
                <w:szCs w:val="21"/>
              </w:rPr>
              <w:t>84.72</w:t>
            </w:r>
          </w:p>
        </w:tc>
        <w:tc>
          <w:tcPr>
            <w:tcW w:w="689" w:type="dxa"/>
          </w:tcPr>
          <w:p>
            <w:pPr>
              <w:spacing w:line="240" w:lineRule="auto"/>
              <w:ind w:firstLine="0" w:firstLineChars="0"/>
              <w:jc w:val="center"/>
              <w:rPr>
                <w:color w:val="auto"/>
                <w:sz w:val="21"/>
                <w:szCs w:val="21"/>
              </w:rPr>
            </w:pPr>
            <w:r>
              <w:rPr>
                <w:rFonts w:hint="eastAsia"/>
                <w:color w:val="auto"/>
                <w:sz w:val="21"/>
                <w:szCs w:val="21"/>
              </w:rPr>
              <w:t>4.51</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33.43</w:t>
            </w:r>
          </w:p>
        </w:tc>
        <w:tc>
          <w:tcPr>
            <w:tcW w:w="689" w:type="dxa"/>
          </w:tcPr>
          <w:p>
            <w:pPr>
              <w:spacing w:line="240" w:lineRule="auto"/>
              <w:ind w:firstLine="0" w:firstLineChars="0"/>
              <w:jc w:val="center"/>
              <w:rPr>
                <w:color w:val="auto"/>
                <w:sz w:val="21"/>
                <w:szCs w:val="21"/>
              </w:rPr>
            </w:pPr>
            <w:r>
              <w:rPr>
                <w:rFonts w:hint="eastAsia"/>
                <w:color w:val="auto"/>
                <w:sz w:val="21"/>
                <w:szCs w:val="21"/>
              </w:rPr>
              <w:t>45.45</w:t>
            </w:r>
          </w:p>
        </w:tc>
        <w:tc>
          <w:tcPr>
            <w:tcW w:w="689" w:type="dxa"/>
          </w:tcPr>
          <w:p>
            <w:pPr>
              <w:spacing w:line="240" w:lineRule="auto"/>
              <w:ind w:firstLine="0" w:firstLineChars="0"/>
              <w:jc w:val="center"/>
              <w:rPr>
                <w:color w:val="auto"/>
                <w:sz w:val="21"/>
                <w:szCs w:val="21"/>
              </w:rPr>
            </w:pPr>
            <w:r>
              <w:rPr>
                <w:rFonts w:hint="eastAsia"/>
                <w:color w:val="auto"/>
                <w:sz w:val="21"/>
                <w:szCs w:val="21"/>
              </w:rPr>
              <w:t>7.41</w:t>
            </w:r>
          </w:p>
        </w:tc>
        <w:tc>
          <w:tcPr>
            <w:tcW w:w="689" w:type="dxa"/>
          </w:tcPr>
          <w:p>
            <w:pPr>
              <w:spacing w:line="240" w:lineRule="auto"/>
              <w:ind w:firstLine="0" w:firstLineChars="0"/>
              <w:jc w:val="center"/>
              <w:rPr>
                <w:color w:val="auto"/>
                <w:sz w:val="21"/>
                <w:szCs w:val="21"/>
              </w:rPr>
            </w:pPr>
            <w:r>
              <w:rPr>
                <w:rFonts w:hint="eastAsia"/>
                <w:color w:val="auto"/>
                <w:sz w:val="21"/>
                <w:szCs w:val="21"/>
              </w:rPr>
              <w:t>43.1</w:t>
            </w:r>
          </w:p>
        </w:tc>
        <w:tc>
          <w:tcPr>
            <w:tcW w:w="689" w:type="dxa"/>
          </w:tcPr>
          <w:p>
            <w:pPr>
              <w:spacing w:line="240" w:lineRule="auto"/>
              <w:ind w:firstLine="0" w:firstLineChars="0"/>
              <w:jc w:val="center"/>
              <w:rPr>
                <w:color w:val="auto"/>
                <w:sz w:val="21"/>
                <w:szCs w:val="21"/>
              </w:rPr>
            </w:pPr>
            <w:r>
              <w:rPr>
                <w:rFonts w:hint="eastAsia"/>
                <w:color w:val="auto"/>
                <w:sz w:val="21"/>
                <w:szCs w:val="21"/>
              </w:rPr>
              <w:t>3.67</w:t>
            </w:r>
          </w:p>
        </w:tc>
        <w:tc>
          <w:tcPr>
            <w:tcW w:w="689" w:type="dxa"/>
          </w:tcPr>
          <w:p>
            <w:pPr>
              <w:spacing w:line="240" w:lineRule="auto"/>
              <w:ind w:firstLine="0" w:firstLineChars="0"/>
              <w:jc w:val="center"/>
              <w:rPr>
                <w:color w:val="auto"/>
                <w:sz w:val="21"/>
                <w:szCs w:val="21"/>
              </w:rPr>
            </w:pPr>
            <w:r>
              <w:rPr>
                <w:rFonts w:hint="eastAsia"/>
                <w:color w:val="auto"/>
                <w:sz w:val="21"/>
                <w:szCs w:val="21"/>
              </w:rPr>
              <w:t>37.99</w:t>
            </w:r>
          </w:p>
        </w:tc>
        <w:tc>
          <w:tcPr>
            <w:tcW w:w="689" w:type="dxa"/>
          </w:tcPr>
          <w:p>
            <w:pPr>
              <w:spacing w:line="240" w:lineRule="auto"/>
              <w:ind w:firstLine="0" w:firstLineChars="0"/>
              <w:jc w:val="center"/>
              <w:rPr>
                <w:color w:val="auto"/>
                <w:sz w:val="21"/>
                <w:szCs w:val="21"/>
              </w:rPr>
            </w:pPr>
            <w:r>
              <w:rPr>
                <w:rFonts w:hint="eastAsia"/>
                <w:color w:val="auto"/>
                <w:sz w:val="21"/>
                <w:szCs w:val="21"/>
              </w:rPr>
              <w:t>44.27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金融业</w:t>
            </w:r>
          </w:p>
        </w:tc>
        <w:tc>
          <w:tcPr>
            <w:tcW w:w="689" w:type="dxa"/>
          </w:tcPr>
          <w:p>
            <w:pPr>
              <w:spacing w:line="240" w:lineRule="auto"/>
              <w:ind w:firstLine="0" w:firstLineChars="0"/>
              <w:jc w:val="center"/>
              <w:rPr>
                <w:color w:val="auto"/>
                <w:sz w:val="21"/>
                <w:szCs w:val="21"/>
              </w:rPr>
            </w:pPr>
            <w:r>
              <w:rPr>
                <w:rFonts w:hint="eastAsia"/>
                <w:color w:val="auto"/>
                <w:sz w:val="21"/>
                <w:szCs w:val="21"/>
              </w:rPr>
              <w:t>4.02</w:t>
            </w:r>
          </w:p>
        </w:tc>
        <w:tc>
          <w:tcPr>
            <w:tcW w:w="689" w:type="dxa"/>
          </w:tcPr>
          <w:p>
            <w:pPr>
              <w:spacing w:line="240" w:lineRule="auto"/>
              <w:ind w:firstLine="0" w:firstLineChars="0"/>
              <w:jc w:val="center"/>
              <w:rPr>
                <w:color w:val="auto"/>
                <w:sz w:val="21"/>
                <w:szCs w:val="21"/>
              </w:rPr>
            </w:pPr>
            <w:r>
              <w:rPr>
                <w:rFonts w:hint="eastAsia"/>
                <w:color w:val="auto"/>
                <w:sz w:val="21"/>
                <w:szCs w:val="21"/>
              </w:rPr>
              <w:t>3.36</w:t>
            </w:r>
          </w:p>
        </w:tc>
        <w:tc>
          <w:tcPr>
            <w:tcW w:w="689" w:type="dxa"/>
          </w:tcPr>
          <w:p>
            <w:pPr>
              <w:spacing w:line="240" w:lineRule="auto"/>
              <w:ind w:firstLine="0" w:firstLineChars="0"/>
              <w:jc w:val="center"/>
              <w:rPr>
                <w:color w:val="auto"/>
                <w:sz w:val="21"/>
                <w:szCs w:val="21"/>
              </w:rPr>
            </w:pPr>
            <w:r>
              <w:rPr>
                <w:rFonts w:hint="eastAsia"/>
                <w:color w:val="auto"/>
                <w:sz w:val="21"/>
                <w:szCs w:val="21"/>
              </w:rPr>
              <w:t>14.96</w:t>
            </w:r>
          </w:p>
        </w:tc>
        <w:tc>
          <w:tcPr>
            <w:tcW w:w="689" w:type="dxa"/>
          </w:tcPr>
          <w:p>
            <w:pPr>
              <w:spacing w:line="240" w:lineRule="auto"/>
              <w:ind w:firstLine="0" w:firstLineChars="0"/>
              <w:jc w:val="center"/>
              <w:rPr>
                <w:color w:val="auto"/>
                <w:sz w:val="21"/>
                <w:szCs w:val="21"/>
              </w:rPr>
            </w:pPr>
            <w:r>
              <w:rPr>
                <w:rFonts w:hint="eastAsia"/>
                <w:color w:val="auto"/>
                <w:sz w:val="21"/>
                <w:szCs w:val="21"/>
              </w:rPr>
              <w:t>0.27</w:t>
            </w:r>
          </w:p>
        </w:tc>
        <w:tc>
          <w:tcPr>
            <w:tcW w:w="689" w:type="dxa"/>
          </w:tcPr>
          <w:p>
            <w:pPr>
              <w:spacing w:line="240" w:lineRule="auto"/>
              <w:ind w:firstLine="0" w:firstLineChars="0"/>
              <w:jc w:val="center"/>
              <w:rPr>
                <w:color w:val="auto"/>
                <w:sz w:val="21"/>
                <w:szCs w:val="21"/>
              </w:rPr>
            </w:pPr>
            <w:r>
              <w:rPr>
                <w:rFonts w:hint="eastAsia"/>
                <w:color w:val="auto"/>
                <w:sz w:val="21"/>
                <w:szCs w:val="21"/>
              </w:rPr>
              <w:t>37.84</w:t>
            </w:r>
          </w:p>
        </w:tc>
        <w:tc>
          <w:tcPr>
            <w:tcW w:w="584" w:type="dxa"/>
          </w:tcPr>
          <w:p>
            <w:pPr>
              <w:spacing w:line="240" w:lineRule="auto"/>
              <w:ind w:firstLine="0" w:firstLineChars="0"/>
              <w:jc w:val="center"/>
              <w:rPr>
                <w:color w:val="auto"/>
                <w:sz w:val="21"/>
                <w:szCs w:val="21"/>
              </w:rPr>
            </w:pPr>
            <w:r>
              <w:rPr>
                <w:rFonts w:hint="eastAsia"/>
                <w:color w:val="auto"/>
                <w:sz w:val="21"/>
                <w:szCs w:val="21"/>
              </w:rPr>
              <w:t>15</w:t>
            </w:r>
          </w:p>
        </w:tc>
        <w:tc>
          <w:tcPr>
            <w:tcW w:w="689" w:type="dxa"/>
          </w:tcPr>
          <w:p>
            <w:pPr>
              <w:spacing w:line="240" w:lineRule="auto"/>
              <w:ind w:firstLine="0" w:firstLineChars="0"/>
              <w:jc w:val="center"/>
              <w:rPr>
                <w:color w:val="auto"/>
                <w:sz w:val="21"/>
                <w:szCs w:val="21"/>
              </w:rPr>
            </w:pPr>
            <w:r>
              <w:rPr>
                <w:rFonts w:hint="eastAsia"/>
                <w:color w:val="auto"/>
                <w:sz w:val="21"/>
                <w:szCs w:val="21"/>
              </w:rPr>
              <w:t>2.44</w:t>
            </w:r>
          </w:p>
        </w:tc>
        <w:tc>
          <w:tcPr>
            <w:tcW w:w="689" w:type="dxa"/>
          </w:tcPr>
          <w:p>
            <w:pPr>
              <w:spacing w:line="240" w:lineRule="auto"/>
              <w:ind w:firstLine="0" w:firstLineChars="0"/>
              <w:jc w:val="center"/>
              <w:rPr>
                <w:color w:val="auto"/>
                <w:sz w:val="21"/>
                <w:szCs w:val="21"/>
              </w:rPr>
            </w:pPr>
            <w:r>
              <w:rPr>
                <w:rFonts w:hint="eastAsia"/>
                <w:color w:val="auto"/>
                <w:sz w:val="21"/>
                <w:szCs w:val="21"/>
              </w:rPr>
              <w:t>0.45</w:t>
            </w:r>
          </w:p>
        </w:tc>
        <w:tc>
          <w:tcPr>
            <w:tcW w:w="689" w:type="dxa"/>
          </w:tcPr>
          <w:p>
            <w:pPr>
              <w:spacing w:line="240" w:lineRule="auto"/>
              <w:ind w:firstLine="0" w:firstLineChars="0"/>
              <w:jc w:val="center"/>
              <w:rPr>
                <w:color w:val="auto"/>
                <w:sz w:val="21"/>
                <w:szCs w:val="21"/>
              </w:rPr>
            </w:pPr>
            <w:r>
              <w:rPr>
                <w:rFonts w:hint="eastAsia"/>
                <w:color w:val="auto"/>
                <w:sz w:val="21"/>
                <w:szCs w:val="21"/>
              </w:rPr>
              <w:t>0.26</w:t>
            </w:r>
          </w:p>
        </w:tc>
        <w:tc>
          <w:tcPr>
            <w:tcW w:w="689" w:type="dxa"/>
          </w:tcPr>
          <w:p>
            <w:pPr>
              <w:spacing w:line="240" w:lineRule="auto"/>
              <w:ind w:firstLine="0" w:firstLineChars="0"/>
              <w:jc w:val="center"/>
              <w:rPr>
                <w:color w:val="auto"/>
                <w:sz w:val="21"/>
                <w:szCs w:val="21"/>
              </w:rPr>
            </w:pPr>
            <w:r>
              <w:rPr>
                <w:rFonts w:hint="eastAsia"/>
                <w:color w:val="auto"/>
                <w:sz w:val="21"/>
                <w:szCs w:val="21"/>
              </w:rPr>
              <w:t>1.69</w:t>
            </w:r>
          </w:p>
        </w:tc>
        <w:tc>
          <w:tcPr>
            <w:tcW w:w="689" w:type="dxa"/>
          </w:tcPr>
          <w:p>
            <w:pPr>
              <w:spacing w:line="240" w:lineRule="auto"/>
              <w:ind w:firstLine="0" w:firstLineChars="0"/>
              <w:jc w:val="center"/>
              <w:rPr>
                <w:color w:val="auto"/>
                <w:sz w:val="21"/>
                <w:szCs w:val="21"/>
              </w:rPr>
            </w:pPr>
            <w:r>
              <w:rPr>
                <w:rFonts w:hint="eastAsia"/>
                <w:color w:val="auto"/>
                <w:sz w:val="21"/>
                <w:szCs w:val="21"/>
              </w:rPr>
              <w:t>0.08</w:t>
            </w:r>
          </w:p>
        </w:tc>
        <w:tc>
          <w:tcPr>
            <w:tcW w:w="689" w:type="dxa"/>
          </w:tcPr>
          <w:p>
            <w:pPr>
              <w:spacing w:line="240" w:lineRule="auto"/>
              <w:ind w:firstLine="0" w:firstLineChars="0"/>
              <w:jc w:val="center"/>
              <w:rPr>
                <w:color w:val="auto"/>
                <w:sz w:val="21"/>
                <w:szCs w:val="21"/>
              </w:rPr>
            </w:pPr>
            <w:r>
              <w:rPr>
                <w:rFonts w:hint="eastAsia"/>
                <w:color w:val="auto"/>
                <w:sz w:val="21"/>
                <w:szCs w:val="21"/>
              </w:rPr>
              <w:t>0.23</w:t>
            </w:r>
          </w:p>
        </w:tc>
        <w:tc>
          <w:tcPr>
            <w:tcW w:w="689" w:type="dxa"/>
          </w:tcPr>
          <w:p>
            <w:pPr>
              <w:spacing w:line="240" w:lineRule="auto"/>
              <w:ind w:firstLine="0" w:firstLineChars="0"/>
              <w:jc w:val="center"/>
              <w:rPr>
                <w:color w:val="auto"/>
                <w:sz w:val="21"/>
                <w:szCs w:val="21"/>
              </w:rPr>
            </w:pPr>
            <w:r>
              <w:rPr>
                <w:rFonts w:hint="eastAsia"/>
                <w:color w:val="auto"/>
                <w:sz w:val="21"/>
                <w:szCs w:val="21"/>
              </w:rPr>
              <w:t>0.76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居民服务、修理和其他服务业</w:t>
            </w:r>
          </w:p>
        </w:tc>
        <w:tc>
          <w:tcPr>
            <w:tcW w:w="689" w:type="dxa"/>
          </w:tcPr>
          <w:p>
            <w:pPr>
              <w:spacing w:line="240" w:lineRule="auto"/>
              <w:ind w:firstLine="0" w:firstLineChars="0"/>
              <w:jc w:val="center"/>
              <w:rPr>
                <w:color w:val="auto"/>
                <w:sz w:val="21"/>
                <w:szCs w:val="21"/>
              </w:rPr>
            </w:pPr>
            <w:r>
              <w:rPr>
                <w:rFonts w:hint="eastAsia"/>
                <w:color w:val="auto"/>
                <w:sz w:val="21"/>
                <w:szCs w:val="21"/>
              </w:rPr>
              <w:t>2.96</w:t>
            </w:r>
          </w:p>
        </w:tc>
        <w:tc>
          <w:tcPr>
            <w:tcW w:w="689" w:type="dxa"/>
          </w:tcPr>
          <w:p>
            <w:pPr>
              <w:spacing w:line="240" w:lineRule="auto"/>
              <w:ind w:firstLine="0" w:firstLineChars="0"/>
              <w:jc w:val="center"/>
              <w:rPr>
                <w:color w:val="auto"/>
                <w:sz w:val="21"/>
                <w:szCs w:val="21"/>
              </w:rPr>
            </w:pPr>
            <w:r>
              <w:rPr>
                <w:rFonts w:hint="eastAsia"/>
                <w:color w:val="auto"/>
                <w:sz w:val="21"/>
                <w:szCs w:val="21"/>
              </w:rPr>
              <w:t>0.21</w:t>
            </w:r>
          </w:p>
        </w:tc>
        <w:tc>
          <w:tcPr>
            <w:tcW w:w="689" w:type="dxa"/>
          </w:tcPr>
          <w:p>
            <w:pPr>
              <w:spacing w:line="240" w:lineRule="auto"/>
              <w:ind w:firstLine="0" w:firstLineChars="0"/>
              <w:jc w:val="center"/>
              <w:rPr>
                <w:color w:val="auto"/>
                <w:sz w:val="21"/>
                <w:szCs w:val="21"/>
              </w:rPr>
            </w:pPr>
            <w:r>
              <w:rPr>
                <w:rFonts w:hint="eastAsia"/>
                <w:color w:val="auto"/>
                <w:sz w:val="21"/>
                <w:szCs w:val="21"/>
              </w:rPr>
              <w:t>2.04</w:t>
            </w:r>
          </w:p>
        </w:tc>
        <w:tc>
          <w:tcPr>
            <w:tcW w:w="689" w:type="dxa"/>
          </w:tcPr>
          <w:p>
            <w:pPr>
              <w:spacing w:line="240" w:lineRule="auto"/>
              <w:ind w:firstLine="0" w:firstLineChars="0"/>
              <w:jc w:val="center"/>
              <w:rPr>
                <w:color w:val="auto"/>
                <w:sz w:val="21"/>
                <w:szCs w:val="21"/>
              </w:rPr>
            </w:pPr>
            <w:r>
              <w:rPr>
                <w:rFonts w:hint="eastAsia"/>
                <w:color w:val="auto"/>
                <w:sz w:val="21"/>
                <w:szCs w:val="21"/>
              </w:rPr>
              <w:t>0.54</w:t>
            </w:r>
          </w:p>
        </w:tc>
        <w:tc>
          <w:tcPr>
            <w:tcW w:w="689" w:type="dxa"/>
          </w:tcPr>
          <w:p>
            <w:pPr>
              <w:spacing w:line="240" w:lineRule="auto"/>
              <w:ind w:firstLine="0" w:firstLineChars="0"/>
              <w:jc w:val="center"/>
              <w:rPr>
                <w:color w:val="auto"/>
                <w:sz w:val="21"/>
                <w:szCs w:val="21"/>
              </w:rPr>
            </w:pPr>
            <w:r>
              <w:rPr>
                <w:rFonts w:hint="eastAsia"/>
                <w:color w:val="auto"/>
                <w:sz w:val="21"/>
                <w:szCs w:val="21"/>
              </w:rPr>
              <w:t>0.88</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0.46</w:t>
            </w:r>
          </w:p>
        </w:tc>
        <w:tc>
          <w:tcPr>
            <w:tcW w:w="689" w:type="dxa"/>
          </w:tcPr>
          <w:p>
            <w:pPr>
              <w:spacing w:line="240" w:lineRule="auto"/>
              <w:ind w:firstLine="0" w:firstLineChars="0"/>
              <w:jc w:val="center"/>
              <w:rPr>
                <w:color w:val="auto"/>
                <w:sz w:val="21"/>
                <w:szCs w:val="21"/>
              </w:rPr>
            </w:pPr>
            <w:r>
              <w:rPr>
                <w:rFonts w:hint="eastAsia"/>
                <w:color w:val="auto"/>
                <w:sz w:val="21"/>
                <w:szCs w:val="21"/>
              </w:rPr>
              <w:t>1.36</w:t>
            </w:r>
          </w:p>
        </w:tc>
        <w:tc>
          <w:tcPr>
            <w:tcW w:w="689" w:type="dxa"/>
          </w:tcPr>
          <w:p>
            <w:pPr>
              <w:spacing w:line="240" w:lineRule="auto"/>
              <w:ind w:firstLine="0" w:firstLineChars="0"/>
              <w:jc w:val="center"/>
              <w:rPr>
                <w:color w:val="auto"/>
                <w:sz w:val="21"/>
                <w:szCs w:val="21"/>
              </w:rPr>
            </w:pPr>
            <w:r>
              <w:rPr>
                <w:rFonts w:hint="eastAsia"/>
                <w:color w:val="auto"/>
                <w:sz w:val="21"/>
                <w:szCs w:val="21"/>
              </w:rPr>
              <w:t>1.03</w:t>
            </w:r>
          </w:p>
        </w:tc>
        <w:tc>
          <w:tcPr>
            <w:tcW w:w="689" w:type="dxa"/>
          </w:tcPr>
          <w:p>
            <w:pPr>
              <w:spacing w:line="240" w:lineRule="auto"/>
              <w:ind w:firstLine="0" w:firstLineChars="0"/>
              <w:jc w:val="center"/>
              <w:rPr>
                <w:color w:val="auto"/>
                <w:sz w:val="21"/>
                <w:szCs w:val="21"/>
              </w:rPr>
            </w:pPr>
            <w:r>
              <w:rPr>
                <w:rFonts w:hint="eastAsia"/>
                <w:color w:val="auto"/>
                <w:sz w:val="21"/>
                <w:szCs w:val="21"/>
              </w:rPr>
              <w:t>2.07</w:t>
            </w:r>
          </w:p>
        </w:tc>
        <w:tc>
          <w:tcPr>
            <w:tcW w:w="689" w:type="dxa"/>
          </w:tcPr>
          <w:p>
            <w:pPr>
              <w:spacing w:line="240" w:lineRule="auto"/>
              <w:ind w:firstLine="0" w:firstLineChars="0"/>
              <w:jc w:val="center"/>
              <w:rPr>
                <w:color w:val="auto"/>
                <w:sz w:val="21"/>
                <w:szCs w:val="21"/>
              </w:rPr>
            </w:pPr>
            <w:r>
              <w:rPr>
                <w:rFonts w:hint="eastAsia"/>
                <w:color w:val="auto"/>
                <w:sz w:val="21"/>
                <w:szCs w:val="21"/>
              </w:rPr>
              <w:t>0.42</w:t>
            </w:r>
          </w:p>
        </w:tc>
        <w:tc>
          <w:tcPr>
            <w:tcW w:w="689" w:type="dxa"/>
          </w:tcPr>
          <w:p>
            <w:pPr>
              <w:spacing w:line="240" w:lineRule="auto"/>
              <w:ind w:firstLine="0" w:firstLineChars="0"/>
              <w:jc w:val="center"/>
              <w:rPr>
                <w:color w:val="auto"/>
                <w:sz w:val="21"/>
                <w:szCs w:val="21"/>
              </w:rPr>
            </w:pPr>
            <w:r>
              <w:rPr>
                <w:rFonts w:hint="eastAsia"/>
                <w:color w:val="auto"/>
                <w:sz w:val="21"/>
                <w:szCs w:val="21"/>
              </w:rPr>
              <w:t>0.57</w:t>
            </w:r>
          </w:p>
        </w:tc>
        <w:tc>
          <w:tcPr>
            <w:tcW w:w="689" w:type="dxa"/>
          </w:tcPr>
          <w:p>
            <w:pPr>
              <w:spacing w:line="240" w:lineRule="auto"/>
              <w:ind w:firstLine="0" w:firstLineChars="0"/>
              <w:jc w:val="center"/>
              <w:rPr>
                <w:color w:val="auto"/>
                <w:sz w:val="21"/>
                <w:szCs w:val="21"/>
              </w:rPr>
            </w:pPr>
            <w:r>
              <w:rPr>
                <w:rFonts w:hint="eastAsia"/>
                <w:color w:val="auto"/>
                <w:sz w:val="21"/>
                <w:szCs w:val="21"/>
              </w:rPr>
              <w:t>0.76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军队</w:t>
            </w:r>
          </w:p>
        </w:tc>
        <w:tc>
          <w:tcPr>
            <w:tcW w:w="689" w:type="dxa"/>
          </w:tcPr>
          <w:p>
            <w:pPr>
              <w:spacing w:line="240" w:lineRule="auto"/>
              <w:ind w:firstLine="0" w:firstLineChars="0"/>
              <w:jc w:val="center"/>
              <w:rPr>
                <w:color w:val="auto"/>
                <w:sz w:val="21"/>
                <w:szCs w:val="21"/>
              </w:rPr>
            </w:pPr>
            <w:r>
              <w:rPr>
                <w:rFonts w:hint="eastAsia"/>
                <w:color w:val="auto"/>
                <w:sz w:val="21"/>
                <w:szCs w:val="21"/>
              </w:rPr>
              <w:t>0.14</w:t>
            </w:r>
          </w:p>
        </w:tc>
        <w:tc>
          <w:tcPr>
            <w:tcW w:w="689" w:type="dxa"/>
          </w:tcPr>
          <w:p>
            <w:pPr>
              <w:spacing w:line="240" w:lineRule="auto"/>
              <w:ind w:firstLine="0" w:firstLineChars="0"/>
              <w:jc w:val="center"/>
              <w:rPr>
                <w:color w:val="auto"/>
                <w:sz w:val="21"/>
                <w:szCs w:val="21"/>
              </w:rPr>
            </w:pPr>
            <w:r>
              <w:rPr>
                <w:rFonts w:hint="eastAsia"/>
                <w:color w:val="auto"/>
                <w:sz w:val="21"/>
                <w:szCs w:val="21"/>
              </w:rPr>
              <w:t>0.25</w:t>
            </w:r>
          </w:p>
        </w:tc>
        <w:tc>
          <w:tcPr>
            <w:tcW w:w="689" w:type="dxa"/>
          </w:tcPr>
          <w:p>
            <w:pPr>
              <w:spacing w:line="240" w:lineRule="auto"/>
              <w:ind w:firstLine="0" w:firstLineChars="0"/>
              <w:jc w:val="center"/>
              <w:rPr>
                <w:color w:val="auto"/>
                <w:sz w:val="21"/>
                <w:szCs w:val="21"/>
              </w:rPr>
            </w:pPr>
            <w:r>
              <w:rPr>
                <w:rFonts w:hint="eastAsia"/>
                <w:color w:val="auto"/>
                <w:sz w:val="21"/>
                <w:szCs w:val="21"/>
              </w:rPr>
              <w:t>0.18</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0.23</w:t>
            </w:r>
          </w:p>
        </w:tc>
        <w:tc>
          <w:tcPr>
            <w:tcW w:w="689" w:type="dxa"/>
          </w:tcPr>
          <w:p>
            <w:pPr>
              <w:spacing w:line="240" w:lineRule="auto"/>
              <w:ind w:firstLine="0" w:firstLineChars="0"/>
              <w:jc w:val="center"/>
              <w:rPr>
                <w:color w:val="auto"/>
                <w:sz w:val="21"/>
                <w:szCs w:val="21"/>
              </w:rPr>
            </w:pPr>
            <w:r>
              <w:rPr>
                <w:rFonts w:hint="eastAsia"/>
                <w:color w:val="auto"/>
                <w:sz w:val="21"/>
                <w:szCs w:val="21"/>
              </w:rPr>
              <w:t>1.34</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科学研究和技术服务业</w:t>
            </w:r>
          </w:p>
        </w:tc>
        <w:tc>
          <w:tcPr>
            <w:tcW w:w="689" w:type="dxa"/>
          </w:tcPr>
          <w:p>
            <w:pPr>
              <w:spacing w:line="240" w:lineRule="auto"/>
              <w:ind w:firstLine="0" w:firstLineChars="0"/>
              <w:jc w:val="center"/>
              <w:rPr>
                <w:color w:val="auto"/>
                <w:sz w:val="21"/>
                <w:szCs w:val="21"/>
              </w:rPr>
            </w:pPr>
            <w:r>
              <w:rPr>
                <w:rFonts w:hint="eastAsia"/>
                <w:color w:val="auto"/>
                <w:sz w:val="21"/>
                <w:szCs w:val="21"/>
              </w:rPr>
              <w:t>2.26</w:t>
            </w:r>
          </w:p>
        </w:tc>
        <w:tc>
          <w:tcPr>
            <w:tcW w:w="689" w:type="dxa"/>
          </w:tcPr>
          <w:p>
            <w:pPr>
              <w:spacing w:line="240" w:lineRule="auto"/>
              <w:ind w:firstLine="0" w:firstLineChars="0"/>
              <w:jc w:val="center"/>
              <w:rPr>
                <w:color w:val="auto"/>
                <w:sz w:val="21"/>
                <w:szCs w:val="21"/>
              </w:rPr>
            </w:pPr>
            <w:r>
              <w:rPr>
                <w:rFonts w:hint="eastAsia"/>
                <w:color w:val="auto"/>
                <w:sz w:val="21"/>
                <w:szCs w:val="21"/>
              </w:rPr>
              <w:t>18.21</w:t>
            </w:r>
          </w:p>
        </w:tc>
        <w:tc>
          <w:tcPr>
            <w:tcW w:w="689" w:type="dxa"/>
          </w:tcPr>
          <w:p>
            <w:pPr>
              <w:spacing w:line="240" w:lineRule="auto"/>
              <w:ind w:firstLine="0" w:firstLineChars="0"/>
              <w:jc w:val="center"/>
              <w:rPr>
                <w:color w:val="auto"/>
                <w:sz w:val="21"/>
                <w:szCs w:val="21"/>
              </w:rPr>
            </w:pPr>
            <w:r>
              <w:rPr>
                <w:rFonts w:hint="eastAsia"/>
                <w:color w:val="auto"/>
                <w:sz w:val="21"/>
                <w:szCs w:val="21"/>
              </w:rPr>
              <w:t>3.33</w:t>
            </w:r>
          </w:p>
        </w:tc>
        <w:tc>
          <w:tcPr>
            <w:tcW w:w="689" w:type="dxa"/>
          </w:tcPr>
          <w:p>
            <w:pPr>
              <w:spacing w:line="240" w:lineRule="auto"/>
              <w:ind w:firstLine="0" w:firstLineChars="0"/>
              <w:jc w:val="center"/>
              <w:rPr>
                <w:color w:val="auto"/>
                <w:sz w:val="21"/>
                <w:szCs w:val="21"/>
              </w:rPr>
            </w:pPr>
            <w:r>
              <w:rPr>
                <w:rFonts w:hint="eastAsia"/>
                <w:color w:val="auto"/>
                <w:sz w:val="21"/>
                <w:szCs w:val="21"/>
              </w:rPr>
              <w:t>0.41</w:t>
            </w:r>
          </w:p>
        </w:tc>
        <w:tc>
          <w:tcPr>
            <w:tcW w:w="689" w:type="dxa"/>
          </w:tcPr>
          <w:p>
            <w:pPr>
              <w:spacing w:line="240" w:lineRule="auto"/>
              <w:ind w:firstLine="0" w:firstLineChars="0"/>
              <w:jc w:val="center"/>
              <w:rPr>
                <w:color w:val="auto"/>
                <w:sz w:val="21"/>
                <w:szCs w:val="21"/>
              </w:rPr>
            </w:pPr>
            <w:r>
              <w:rPr>
                <w:rFonts w:hint="eastAsia"/>
                <w:color w:val="auto"/>
                <w:sz w:val="21"/>
                <w:szCs w:val="21"/>
              </w:rPr>
              <w:t>3.51</w:t>
            </w:r>
          </w:p>
        </w:tc>
        <w:tc>
          <w:tcPr>
            <w:tcW w:w="584" w:type="dxa"/>
          </w:tcPr>
          <w:p>
            <w:pPr>
              <w:spacing w:line="240" w:lineRule="auto"/>
              <w:ind w:firstLine="0" w:firstLineChars="0"/>
              <w:jc w:val="center"/>
              <w:rPr>
                <w:color w:val="auto"/>
                <w:sz w:val="21"/>
                <w:szCs w:val="21"/>
              </w:rPr>
            </w:pPr>
            <w:r>
              <w:rPr>
                <w:rFonts w:hint="eastAsia"/>
                <w:color w:val="auto"/>
                <w:sz w:val="21"/>
                <w:szCs w:val="21"/>
              </w:rPr>
              <w:t>2.5</w:t>
            </w:r>
          </w:p>
        </w:tc>
        <w:tc>
          <w:tcPr>
            <w:tcW w:w="689" w:type="dxa"/>
          </w:tcPr>
          <w:p>
            <w:pPr>
              <w:spacing w:line="240" w:lineRule="auto"/>
              <w:ind w:firstLine="0" w:firstLineChars="0"/>
              <w:jc w:val="center"/>
              <w:rPr>
                <w:color w:val="auto"/>
                <w:sz w:val="21"/>
                <w:szCs w:val="21"/>
              </w:rPr>
            </w:pPr>
            <w:r>
              <w:rPr>
                <w:rFonts w:hint="eastAsia"/>
                <w:color w:val="auto"/>
                <w:sz w:val="21"/>
                <w:szCs w:val="21"/>
              </w:rPr>
              <w:t>13.17</w:t>
            </w:r>
          </w:p>
        </w:tc>
        <w:tc>
          <w:tcPr>
            <w:tcW w:w="689" w:type="dxa"/>
          </w:tcPr>
          <w:p>
            <w:pPr>
              <w:spacing w:line="240" w:lineRule="auto"/>
              <w:ind w:firstLine="0" w:firstLineChars="0"/>
              <w:jc w:val="center"/>
              <w:rPr>
                <w:color w:val="auto"/>
                <w:sz w:val="21"/>
                <w:szCs w:val="21"/>
              </w:rPr>
            </w:pPr>
            <w:r>
              <w:rPr>
                <w:rFonts w:hint="eastAsia"/>
                <w:color w:val="auto"/>
                <w:sz w:val="21"/>
                <w:szCs w:val="21"/>
              </w:rPr>
              <w:t>1.36</w:t>
            </w:r>
          </w:p>
        </w:tc>
        <w:tc>
          <w:tcPr>
            <w:tcW w:w="689" w:type="dxa"/>
          </w:tcPr>
          <w:p>
            <w:pPr>
              <w:spacing w:line="240" w:lineRule="auto"/>
              <w:ind w:firstLine="0" w:firstLineChars="0"/>
              <w:jc w:val="center"/>
              <w:rPr>
                <w:color w:val="auto"/>
                <w:sz w:val="21"/>
                <w:szCs w:val="21"/>
              </w:rPr>
            </w:pPr>
            <w:r>
              <w:rPr>
                <w:rFonts w:hint="eastAsia"/>
                <w:color w:val="auto"/>
                <w:sz w:val="21"/>
                <w:szCs w:val="21"/>
              </w:rPr>
              <w:t>7.24</w:t>
            </w:r>
          </w:p>
        </w:tc>
        <w:tc>
          <w:tcPr>
            <w:tcW w:w="689" w:type="dxa"/>
          </w:tcPr>
          <w:p>
            <w:pPr>
              <w:spacing w:line="240" w:lineRule="auto"/>
              <w:ind w:firstLine="0" w:firstLineChars="0"/>
              <w:jc w:val="center"/>
              <w:rPr>
                <w:color w:val="auto"/>
                <w:sz w:val="21"/>
                <w:szCs w:val="21"/>
              </w:rPr>
            </w:pPr>
            <w:r>
              <w:rPr>
                <w:rFonts w:hint="eastAsia"/>
                <w:color w:val="auto"/>
                <w:sz w:val="21"/>
                <w:szCs w:val="21"/>
              </w:rPr>
              <w:t>2.45</w:t>
            </w:r>
          </w:p>
        </w:tc>
        <w:tc>
          <w:tcPr>
            <w:tcW w:w="689" w:type="dxa"/>
          </w:tcPr>
          <w:p>
            <w:pPr>
              <w:spacing w:line="240" w:lineRule="auto"/>
              <w:ind w:firstLine="0" w:firstLineChars="0"/>
              <w:jc w:val="center"/>
              <w:rPr>
                <w:color w:val="auto"/>
                <w:sz w:val="21"/>
                <w:szCs w:val="21"/>
              </w:rPr>
            </w:pPr>
            <w:r>
              <w:rPr>
                <w:rFonts w:hint="eastAsia"/>
                <w:color w:val="auto"/>
                <w:sz w:val="21"/>
                <w:szCs w:val="21"/>
              </w:rPr>
              <w:t>3.59</w:t>
            </w:r>
          </w:p>
        </w:tc>
        <w:tc>
          <w:tcPr>
            <w:tcW w:w="689" w:type="dxa"/>
          </w:tcPr>
          <w:p>
            <w:pPr>
              <w:spacing w:line="240" w:lineRule="auto"/>
              <w:ind w:firstLine="0" w:firstLineChars="0"/>
              <w:jc w:val="center"/>
              <w:rPr>
                <w:color w:val="auto"/>
                <w:sz w:val="21"/>
                <w:szCs w:val="21"/>
              </w:rPr>
            </w:pPr>
            <w:r>
              <w:rPr>
                <w:rFonts w:hint="eastAsia"/>
                <w:color w:val="auto"/>
                <w:sz w:val="21"/>
                <w:szCs w:val="21"/>
              </w:rPr>
              <w:t>2.63</w:t>
            </w:r>
          </w:p>
        </w:tc>
        <w:tc>
          <w:tcPr>
            <w:tcW w:w="689" w:type="dxa"/>
          </w:tcPr>
          <w:p>
            <w:pPr>
              <w:spacing w:line="240" w:lineRule="auto"/>
              <w:ind w:firstLine="0" w:firstLineChars="0"/>
              <w:jc w:val="center"/>
              <w:rPr>
                <w:color w:val="auto"/>
                <w:sz w:val="21"/>
                <w:szCs w:val="21"/>
              </w:rPr>
            </w:pPr>
            <w:r>
              <w:rPr>
                <w:rFonts w:hint="eastAsia"/>
                <w:color w:val="auto"/>
                <w:sz w:val="21"/>
                <w:szCs w:val="21"/>
              </w:rPr>
              <w:t>0.7</w:t>
            </w:r>
            <w:r>
              <w:rPr>
                <w:color w:val="auto"/>
                <w:sz w:val="21"/>
                <w:szCs w:val="21"/>
              </w:rPr>
              <w:t>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农、林、牧、渔业</w:t>
            </w:r>
          </w:p>
        </w:tc>
        <w:tc>
          <w:tcPr>
            <w:tcW w:w="689" w:type="dxa"/>
          </w:tcPr>
          <w:p>
            <w:pPr>
              <w:spacing w:line="240" w:lineRule="auto"/>
              <w:ind w:firstLine="0" w:firstLineChars="0"/>
              <w:jc w:val="center"/>
              <w:rPr>
                <w:color w:val="auto"/>
                <w:sz w:val="21"/>
                <w:szCs w:val="21"/>
              </w:rPr>
            </w:pPr>
            <w:r>
              <w:rPr>
                <w:rFonts w:hint="eastAsia"/>
                <w:color w:val="auto"/>
                <w:sz w:val="21"/>
                <w:szCs w:val="21"/>
              </w:rPr>
              <w:t>0.42</w:t>
            </w:r>
          </w:p>
        </w:tc>
        <w:tc>
          <w:tcPr>
            <w:tcW w:w="689" w:type="dxa"/>
          </w:tcPr>
          <w:p>
            <w:pPr>
              <w:spacing w:line="240" w:lineRule="auto"/>
              <w:ind w:firstLine="0" w:firstLineChars="0"/>
              <w:jc w:val="center"/>
              <w:rPr>
                <w:color w:val="auto"/>
                <w:sz w:val="21"/>
                <w:szCs w:val="21"/>
              </w:rPr>
            </w:pPr>
            <w:r>
              <w:rPr>
                <w:rFonts w:hint="eastAsia"/>
                <w:color w:val="auto"/>
                <w:sz w:val="21"/>
                <w:szCs w:val="21"/>
              </w:rPr>
              <w:t>0.43</w:t>
            </w:r>
          </w:p>
        </w:tc>
        <w:tc>
          <w:tcPr>
            <w:tcW w:w="689" w:type="dxa"/>
          </w:tcPr>
          <w:p>
            <w:pPr>
              <w:spacing w:line="240" w:lineRule="auto"/>
              <w:ind w:firstLine="0" w:firstLineChars="0"/>
              <w:jc w:val="center"/>
              <w:rPr>
                <w:color w:val="auto"/>
                <w:sz w:val="21"/>
                <w:szCs w:val="21"/>
              </w:rPr>
            </w:pPr>
            <w:r>
              <w:rPr>
                <w:rFonts w:hint="eastAsia"/>
                <w:color w:val="auto"/>
                <w:sz w:val="21"/>
                <w:szCs w:val="21"/>
              </w:rPr>
              <w:t>1.2</w:t>
            </w:r>
          </w:p>
        </w:tc>
        <w:tc>
          <w:tcPr>
            <w:tcW w:w="689" w:type="dxa"/>
          </w:tcPr>
          <w:p>
            <w:pPr>
              <w:spacing w:line="240" w:lineRule="auto"/>
              <w:ind w:firstLine="0" w:firstLineChars="0"/>
              <w:jc w:val="center"/>
              <w:rPr>
                <w:color w:val="auto"/>
                <w:sz w:val="21"/>
                <w:szCs w:val="21"/>
              </w:rPr>
            </w:pPr>
            <w:r>
              <w:rPr>
                <w:rFonts w:hint="eastAsia"/>
                <w:color w:val="auto"/>
                <w:sz w:val="21"/>
                <w:szCs w:val="21"/>
              </w:rPr>
              <w:t>0.36</w:t>
            </w:r>
          </w:p>
        </w:tc>
        <w:tc>
          <w:tcPr>
            <w:tcW w:w="689" w:type="dxa"/>
          </w:tcPr>
          <w:p>
            <w:pPr>
              <w:spacing w:line="240" w:lineRule="auto"/>
              <w:ind w:firstLine="0" w:firstLineChars="0"/>
              <w:jc w:val="center"/>
              <w:rPr>
                <w:color w:val="auto"/>
                <w:sz w:val="21"/>
                <w:szCs w:val="21"/>
              </w:rPr>
            </w:pPr>
            <w:r>
              <w:rPr>
                <w:rFonts w:hint="eastAsia"/>
                <w:color w:val="auto"/>
                <w:sz w:val="21"/>
                <w:szCs w:val="21"/>
              </w:rPr>
              <w:t>0.75</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1.22</w:t>
            </w:r>
          </w:p>
        </w:tc>
        <w:tc>
          <w:tcPr>
            <w:tcW w:w="689" w:type="dxa"/>
          </w:tcPr>
          <w:p>
            <w:pPr>
              <w:spacing w:line="240" w:lineRule="auto"/>
              <w:ind w:firstLine="0" w:firstLineChars="0"/>
              <w:jc w:val="center"/>
              <w:rPr>
                <w:color w:val="auto"/>
                <w:sz w:val="21"/>
                <w:szCs w:val="21"/>
              </w:rPr>
            </w:pPr>
            <w:r>
              <w:rPr>
                <w:rFonts w:hint="eastAsia"/>
                <w:color w:val="auto"/>
                <w:sz w:val="21"/>
                <w:szCs w:val="21"/>
              </w:rPr>
              <w:t>0.45</w:t>
            </w:r>
          </w:p>
        </w:tc>
        <w:tc>
          <w:tcPr>
            <w:tcW w:w="689" w:type="dxa"/>
          </w:tcPr>
          <w:p>
            <w:pPr>
              <w:spacing w:line="240" w:lineRule="auto"/>
              <w:ind w:firstLine="0" w:firstLineChars="0"/>
              <w:jc w:val="center"/>
              <w:rPr>
                <w:color w:val="auto"/>
                <w:sz w:val="21"/>
                <w:szCs w:val="21"/>
              </w:rPr>
            </w:pPr>
            <w:r>
              <w:rPr>
                <w:rFonts w:hint="eastAsia"/>
                <w:color w:val="auto"/>
                <w:sz w:val="21"/>
                <w:szCs w:val="21"/>
              </w:rPr>
              <w:t>23.6</w:t>
            </w:r>
          </w:p>
        </w:tc>
        <w:tc>
          <w:tcPr>
            <w:tcW w:w="689" w:type="dxa"/>
          </w:tcPr>
          <w:p>
            <w:pPr>
              <w:spacing w:line="240" w:lineRule="auto"/>
              <w:ind w:firstLine="0" w:firstLineChars="0"/>
              <w:jc w:val="center"/>
              <w:rPr>
                <w:color w:val="auto"/>
                <w:sz w:val="21"/>
                <w:szCs w:val="21"/>
              </w:rPr>
            </w:pPr>
            <w:r>
              <w:rPr>
                <w:rFonts w:hint="eastAsia"/>
                <w:color w:val="auto"/>
                <w:sz w:val="21"/>
                <w:szCs w:val="21"/>
              </w:rPr>
              <w:t>0.38</w:t>
            </w:r>
          </w:p>
        </w:tc>
        <w:tc>
          <w:tcPr>
            <w:tcW w:w="689" w:type="dxa"/>
          </w:tcPr>
          <w:p>
            <w:pPr>
              <w:spacing w:line="240" w:lineRule="auto"/>
              <w:ind w:firstLine="0" w:firstLineChars="0"/>
              <w:jc w:val="center"/>
              <w:rPr>
                <w:color w:val="auto"/>
                <w:sz w:val="21"/>
                <w:szCs w:val="21"/>
              </w:rPr>
            </w:pPr>
            <w:r>
              <w:rPr>
                <w:rFonts w:hint="eastAsia"/>
                <w:color w:val="auto"/>
                <w:sz w:val="21"/>
                <w:szCs w:val="21"/>
              </w:rPr>
              <w:t>0.08</w:t>
            </w:r>
          </w:p>
        </w:tc>
        <w:tc>
          <w:tcPr>
            <w:tcW w:w="689" w:type="dxa"/>
          </w:tcPr>
          <w:p>
            <w:pPr>
              <w:spacing w:line="240" w:lineRule="auto"/>
              <w:ind w:firstLine="0" w:firstLineChars="0"/>
              <w:jc w:val="center"/>
              <w:rPr>
                <w:color w:val="auto"/>
                <w:sz w:val="21"/>
                <w:szCs w:val="21"/>
              </w:rPr>
            </w:pPr>
            <w:r>
              <w:rPr>
                <w:rFonts w:hint="eastAsia"/>
                <w:color w:val="auto"/>
                <w:sz w:val="21"/>
                <w:szCs w:val="21"/>
              </w:rPr>
              <w:t>0.57</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批发和零售业</w:t>
            </w:r>
          </w:p>
        </w:tc>
        <w:tc>
          <w:tcPr>
            <w:tcW w:w="689" w:type="dxa"/>
          </w:tcPr>
          <w:p>
            <w:pPr>
              <w:spacing w:line="240" w:lineRule="auto"/>
              <w:ind w:firstLine="0" w:firstLineChars="0"/>
              <w:jc w:val="center"/>
              <w:rPr>
                <w:color w:val="auto"/>
                <w:sz w:val="21"/>
                <w:szCs w:val="21"/>
              </w:rPr>
            </w:pPr>
            <w:r>
              <w:rPr>
                <w:rFonts w:hint="eastAsia"/>
                <w:color w:val="auto"/>
                <w:sz w:val="21"/>
                <w:szCs w:val="21"/>
              </w:rPr>
              <w:t>2.4</w:t>
            </w:r>
          </w:p>
        </w:tc>
        <w:tc>
          <w:tcPr>
            <w:tcW w:w="689" w:type="dxa"/>
          </w:tcPr>
          <w:p>
            <w:pPr>
              <w:spacing w:line="240" w:lineRule="auto"/>
              <w:ind w:firstLine="0" w:firstLineChars="0"/>
              <w:jc w:val="center"/>
              <w:rPr>
                <w:color w:val="auto"/>
                <w:sz w:val="21"/>
                <w:szCs w:val="21"/>
              </w:rPr>
            </w:pPr>
            <w:r>
              <w:rPr>
                <w:rFonts w:hint="eastAsia"/>
                <w:color w:val="auto"/>
                <w:sz w:val="21"/>
                <w:szCs w:val="21"/>
              </w:rPr>
              <w:t>0.41</w:t>
            </w:r>
          </w:p>
        </w:tc>
        <w:tc>
          <w:tcPr>
            <w:tcW w:w="689" w:type="dxa"/>
          </w:tcPr>
          <w:p>
            <w:pPr>
              <w:spacing w:line="240" w:lineRule="auto"/>
              <w:ind w:firstLine="0" w:firstLineChars="0"/>
              <w:jc w:val="center"/>
              <w:rPr>
                <w:color w:val="auto"/>
                <w:sz w:val="21"/>
                <w:szCs w:val="21"/>
              </w:rPr>
            </w:pPr>
            <w:r>
              <w:rPr>
                <w:rFonts w:hint="eastAsia"/>
                <w:color w:val="auto"/>
                <w:sz w:val="21"/>
                <w:szCs w:val="21"/>
              </w:rPr>
              <w:t>2.86</w:t>
            </w:r>
          </w:p>
        </w:tc>
        <w:tc>
          <w:tcPr>
            <w:tcW w:w="689" w:type="dxa"/>
          </w:tcPr>
          <w:p>
            <w:pPr>
              <w:spacing w:line="240" w:lineRule="auto"/>
              <w:ind w:firstLine="0" w:firstLineChars="0"/>
              <w:jc w:val="center"/>
              <w:rPr>
                <w:color w:val="auto"/>
                <w:sz w:val="21"/>
                <w:szCs w:val="21"/>
              </w:rPr>
            </w:pPr>
            <w:r>
              <w:rPr>
                <w:rFonts w:hint="eastAsia"/>
                <w:color w:val="auto"/>
                <w:sz w:val="21"/>
                <w:szCs w:val="21"/>
              </w:rPr>
              <w:t>0.59</w:t>
            </w:r>
          </w:p>
        </w:tc>
        <w:tc>
          <w:tcPr>
            <w:tcW w:w="689" w:type="dxa"/>
          </w:tcPr>
          <w:p>
            <w:pPr>
              <w:spacing w:line="240" w:lineRule="auto"/>
              <w:ind w:firstLine="0" w:firstLineChars="0"/>
              <w:jc w:val="center"/>
              <w:rPr>
                <w:color w:val="auto"/>
                <w:sz w:val="21"/>
                <w:szCs w:val="21"/>
              </w:rPr>
            </w:pPr>
            <w:r>
              <w:rPr>
                <w:rFonts w:hint="eastAsia"/>
                <w:color w:val="auto"/>
                <w:sz w:val="21"/>
                <w:szCs w:val="21"/>
              </w:rPr>
              <w:t>1.5</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0.52</w:t>
            </w:r>
          </w:p>
        </w:tc>
        <w:tc>
          <w:tcPr>
            <w:tcW w:w="689" w:type="dxa"/>
          </w:tcPr>
          <w:p>
            <w:pPr>
              <w:spacing w:line="240" w:lineRule="auto"/>
              <w:ind w:firstLine="0" w:firstLineChars="0"/>
              <w:jc w:val="center"/>
              <w:rPr>
                <w:color w:val="auto"/>
                <w:sz w:val="21"/>
                <w:szCs w:val="21"/>
              </w:rPr>
            </w:pPr>
            <w:r>
              <w:rPr>
                <w:rFonts w:hint="eastAsia"/>
                <w:color w:val="auto"/>
                <w:sz w:val="21"/>
                <w:szCs w:val="21"/>
              </w:rPr>
              <w:t>0.91</w:t>
            </w:r>
          </w:p>
        </w:tc>
        <w:tc>
          <w:tcPr>
            <w:tcW w:w="689" w:type="dxa"/>
          </w:tcPr>
          <w:p>
            <w:pPr>
              <w:spacing w:line="240" w:lineRule="auto"/>
              <w:ind w:firstLine="0" w:firstLineChars="0"/>
              <w:jc w:val="center"/>
              <w:rPr>
                <w:color w:val="auto"/>
                <w:sz w:val="21"/>
                <w:szCs w:val="21"/>
              </w:rPr>
            </w:pPr>
            <w:r>
              <w:rPr>
                <w:rFonts w:hint="eastAsia"/>
                <w:color w:val="auto"/>
                <w:sz w:val="21"/>
                <w:szCs w:val="21"/>
              </w:rPr>
              <w:t>0.86</w:t>
            </w:r>
          </w:p>
        </w:tc>
        <w:tc>
          <w:tcPr>
            <w:tcW w:w="689" w:type="dxa"/>
          </w:tcPr>
          <w:p>
            <w:pPr>
              <w:spacing w:line="240" w:lineRule="auto"/>
              <w:ind w:firstLine="0" w:firstLineChars="0"/>
              <w:jc w:val="center"/>
              <w:rPr>
                <w:color w:val="auto"/>
                <w:sz w:val="21"/>
                <w:szCs w:val="21"/>
              </w:rPr>
            </w:pPr>
            <w:r>
              <w:rPr>
                <w:rFonts w:hint="eastAsia"/>
                <w:color w:val="auto"/>
                <w:sz w:val="21"/>
                <w:szCs w:val="21"/>
              </w:rPr>
              <w:t>2.68</w:t>
            </w:r>
          </w:p>
        </w:tc>
        <w:tc>
          <w:tcPr>
            <w:tcW w:w="689" w:type="dxa"/>
          </w:tcPr>
          <w:p>
            <w:pPr>
              <w:spacing w:line="240" w:lineRule="auto"/>
              <w:ind w:firstLine="0" w:firstLineChars="0"/>
              <w:jc w:val="center"/>
              <w:rPr>
                <w:color w:val="auto"/>
                <w:sz w:val="21"/>
                <w:szCs w:val="21"/>
              </w:rPr>
            </w:pPr>
            <w:r>
              <w:rPr>
                <w:rFonts w:hint="eastAsia"/>
                <w:color w:val="auto"/>
                <w:sz w:val="21"/>
                <w:szCs w:val="21"/>
              </w:rPr>
              <w:t>0.17</w:t>
            </w:r>
          </w:p>
        </w:tc>
        <w:tc>
          <w:tcPr>
            <w:tcW w:w="689" w:type="dxa"/>
          </w:tcPr>
          <w:p>
            <w:pPr>
              <w:spacing w:line="240" w:lineRule="auto"/>
              <w:ind w:firstLine="0" w:firstLineChars="0"/>
              <w:jc w:val="center"/>
              <w:rPr>
                <w:color w:val="auto"/>
                <w:sz w:val="21"/>
                <w:szCs w:val="21"/>
              </w:rPr>
            </w:pPr>
            <w:r>
              <w:rPr>
                <w:rFonts w:hint="eastAsia"/>
                <w:color w:val="auto"/>
                <w:sz w:val="21"/>
                <w:szCs w:val="21"/>
              </w:rPr>
              <w:t>2.97</w:t>
            </w:r>
          </w:p>
        </w:tc>
        <w:tc>
          <w:tcPr>
            <w:tcW w:w="689" w:type="dxa"/>
          </w:tcPr>
          <w:p>
            <w:pPr>
              <w:spacing w:line="240" w:lineRule="auto"/>
              <w:ind w:firstLine="0" w:firstLineChars="0"/>
              <w:jc w:val="center"/>
              <w:rPr>
                <w:color w:val="auto"/>
                <w:sz w:val="21"/>
                <w:szCs w:val="21"/>
              </w:rPr>
            </w:pPr>
            <w:r>
              <w:rPr>
                <w:rFonts w:hint="eastAsia"/>
                <w:color w:val="auto"/>
                <w:sz w:val="21"/>
                <w:szCs w:val="21"/>
              </w:rPr>
              <w:t>2.29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其他</w:t>
            </w:r>
          </w:p>
        </w:tc>
        <w:tc>
          <w:tcPr>
            <w:tcW w:w="689" w:type="dxa"/>
          </w:tcPr>
          <w:p>
            <w:pPr>
              <w:spacing w:line="240" w:lineRule="auto"/>
              <w:ind w:firstLine="0" w:firstLineChars="0"/>
              <w:jc w:val="center"/>
              <w:rPr>
                <w:color w:val="auto"/>
                <w:sz w:val="21"/>
                <w:szCs w:val="21"/>
              </w:rPr>
            </w:pPr>
            <w:r>
              <w:rPr>
                <w:rFonts w:hint="eastAsia"/>
                <w:color w:val="auto"/>
                <w:sz w:val="21"/>
                <w:szCs w:val="21"/>
              </w:rPr>
              <w:t>11.7</w:t>
            </w:r>
          </w:p>
        </w:tc>
        <w:tc>
          <w:tcPr>
            <w:tcW w:w="689" w:type="dxa"/>
          </w:tcPr>
          <w:p>
            <w:pPr>
              <w:spacing w:line="240" w:lineRule="auto"/>
              <w:ind w:firstLine="0" w:firstLineChars="0"/>
              <w:jc w:val="center"/>
              <w:rPr>
                <w:color w:val="auto"/>
                <w:sz w:val="21"/>
                <w:szCs w:val="21"/>
              </w:rPr>
            </w:pPr>
            <w:r>
              <w:rPr>
                <w:rFonts w:hint="eastAsia"/>
                <w:color w:val="auto"/>
                <w:sz w:val="21"/>
                <w:szCs w:val="21"/>
              </w:rPr>
              <w:t>9.13</w:t>
            </w:r>
          </w:p>
        </w:tc>
        <w:tc>
          <w:tcPr>
            <w:tcW w:w="689" w:type="dxa"/>
          </w:tcPr>
          <w:p>
            <w:pPr>
              <w:spacing w:line="240" w:lineRule="auto"/>
              <w:ind w:firstLine="0" w:firstLineChars="0"/>
              <w:jc w:val="center"/>
              <w:rPr>
                <w:color w:val="auto"/>
                <w:sz w:val="21"/>
                <w:szCs w:val="21"/>
              </w:rPr>
            </w:pPr>
            <w:r>
              <w:rPr>
                <w:rFonts w:hint="eastAsia"/>
                <w:color w:val="auto"/>
                <w:sz w:val="21"/>
                <w:szCs w:val="21"/>
              </w:rPr>
              <w:t>8.26</w:t>
            </w:r>
          </w:p>
        </w:tc>
        <w:tc>
          <w:tcPr>
            <w:tcW w:w="689" w:type="dxa"/>
          </w:tcPr>
          <w:p>
            <w:pPr>
              <w:spacing w:line="240" w:lineRule="auto"/>
              <w:ind w:firstLine="0" w:firstLineChars="0"/>
              <w:jc w:val="center"/>
              <w:rPr>
                <w:color w:val="auto"/>
                <w:sz w:val="21"/>
                <w:szCs w:val="21"/>
              </w:rPr>
            </w:pPr>
            <w:r>
              <w:rPr>
                <w:rFonts w:hint="eastAsia"/>
                <w:color w:val="auto"/>
                <w:sz w:val="21"/>
                <w:szCs w:val="21"/>
              </w:rPr>
              <w:t>3.31</w:t>
            </w:r>
          </w:p>
        </w:tc>
        <w:tc>
          <w:tcPr>
            <w:tcW w:w="689" w:type="dxa"/>
          </w:tcPr>
          <w:p>
            <w:pPr>
              <w:spacing w:line="240" w:lineRule="auto"/>
              <w:ind w:firstLine="0" w:firstLineChars="0"/>
              <w:jc w:val="center"/>
              <w:rPr>
                <w:color w:val="auto"/>
                <w:sz w:val="21"/>
                <w:szCs w:val="21"/>
              </w:rPr>
            </w:pPr>
            <w:r>
              <w:rPr>
                <w:rFonts w:hint="eastAsia"/>
                <w:color w:val="auto"/>
                <w:sz w:val="21"/>
                <w:szCs w:val="21"/>
              </w:rPr>
              <w:t>8.77</w:t>
            </w:r>
          </w:p>
        </w:tc>
        <w:tc>
          <w:tcPr>
            <w:tcW w:w="584" w:type="dxa"/>
          </w:tcPr>
          <w:p>
            <w:pPr>
              <w:spacing w:line="240" w:lineRule="auto"/>
              <w:ind w:firstLine="0" w:firstLineChars="0"/>
              <w:jc w:val="center"/>
              <w:rPr>
                <w:color w:val="auto"/>
                <w:sz w:val="21"/>
                <w:szCs w:val="21"/>
              </w:rPr>
            </w:pPr>
            <w:r>
              <w:rPr>
                <w:rFonts w:hint="eastAsia"/>
                <w:color w:val="auto"/>
                <w:sz w:val="21"/>
                <w:szCs w:val="21"/>
              </w:rPr>
              <w:t>2.5</w:t>
            </w:r>
          </w:p>
        </w:tc>
        <w:tc>
          <w:tcPr>
            <w:tcW w:w="689" w:type="dxa"/>
          </w:tcPr>
          <w:p>
            <w:pPr>
              <w:spacing w:line="240" w:lineRule="auto"/>
              <w:ind w:firstLine="0" w:firstLineChars="0"/>
              <w:jc w:val="center"/>
              <w:rPr>
                <w:color w:val="auto"/>
                <w:sz w:val="21"/>
                <w:szCs w:val="21"/>
              </w:rPr>
            </w:pPr>
            <w:r>
              <w:rPr>
                <w:rFonts w:hint="eastAsia"/>
                <w:color w:val="auto"/>
                <w:sz w:val="21"/>
                <w:szCs w:val="21"/>
              </w:rPr>
              <w:t>18.46</w:t>
            </w:r>
          </w:p>
        </w:tc>
        <w:tc>
          <w:tcPr>
            <w:tcW w:w="689" w:type="dxa"/>
          </w:tcPr>
          <w:p>
            <w:pPr>
              <w:spacing w:line="240" w:lineRule="auto"/>
              <w:ind w:firstLine="0" w:firstLineChars="0"/>
              <w:jc w:val="center"/>
              <w:rPr>
                <w:color w:val="auto"/>
                <w:sz w:val="21"/>
                <w:szCs w:val="21"/>
              </w:rPr>
            </w:pPr>
            <w:r>
              <w:rPr>
                <w:rFonts w:hint="eastAsia"/>
                <w:color w:val="auto"/>
                <w:sz w:val="21"/>
                <w:szCs w:val="21"/>
              </w:rPr>
              <w:t>24.55</w:t>
            </w:r>
          </w:p>
        </w:tc>
        <w:tc>
          <w:tcPr>
            <w:tcW w:w="689" w:type="dxa"/>
          </w:tcPr>
          <w:p>
            <w:pPr>
              <w:spacing w:line="240" w:lineRule="auto"/>
              <w:ind w:firstLine="0" w:firstLineChars="0"/>
              <w:jc w:val="center"/>
              <w:rPr>
                <w:color w:val="auto"/>
                <w:sz w:val="21"/>
                <w:szCs w:val="21"/>
              </w:rPr>
            </w:pPr>
            <w:r>
              <w:rPr>
                <w:rFonts w:hint="eastAsia"/>
                <w:color w:val="auto"/>
                <w:sz w:val="21"/>
                <w:szCs w:val="21"/>
              </w:rPr>
              <w:t>35.57</w:t>
            </w:r>
          </w:p>
        </w:tc>
        <w:tc>
          <w:tcPr>
            <w:tcW w:w="689" w:type="dxa"/>
          </w:tcPr>
          <w:p>
            <w:pPr>
              <w:spacing w:line="240" w:lineRule="auto"/>
              <w:ind w:firstLine="0" w:firstLineChars="0"/>
              <w:jc w:val="center"/>
              <w:rPr>
                <w:color w:val="auto"/>
                <w:sz w:val="21"/>
                <w:szCs w:val="21"/>
              </w:rPr>
            </w:pPr>
            <w:r>
              <w:rPr>
                <w:rFonts w:hint="eastAsia"/>
                <w:color w:val="auto"/>
                <w:sz w:val="21"/>
                <w:szCs w:val="21"/>
              </w:rPr>
              <w:t>10.12</w:t>
            </w:r>
          </w:p>
        </w:tc>
        <w:tc>
          <w:tcPr>
            <w:tcW w:w="689" w:type="dxa"/>
          </w:tcPr>
          <w:p>
            <w:pPr>
              <w:spacing w:line="240" w:lineRule="auto"/>
              <w:ind w:firstLine="0" w:firstLineChars="0"/>
              <w:jc w:val="center"/>
              <w:rPr>
                <w:color w:val="auto"/>
                <w:sz w:val="21"/>
                <w:szCs w:val="21"/>
              </w:rPr>
            </w:pPr>
            <w:r>
              <w:rPr>
                <w:rFonts w:hint="eastAsia"/>
                <w:color w:val="auto"/>
                <w:sz w:val="21"/>
                <w:szCs w:val="21"/>
              </w:rPr>
              <w:t>12.35</w:t>
            </w:r>
          </w:p>
        </w:tc>
        <w:tc>
          <w:tcPr>
            <w:tcW w:w="689" w:type="dxa"/>
          </w:tcPr>
          <w:p>
            <w:pPr>
              <w:spacing w:line="240" w:lineRule="auto"/>
              <w:ind w:firstLine="0" w:firstLineChars="0"/>
              <w:jc w:val="center"/>
              <w:rPr>
                <w:color w:val="auto"/>
                <w:sz w:val="21"/>
                <w:szCs w:val="21"/>
              </w:rPr>
            </w:pPr>
            <w:r>
              <w:rPr>
                <w:rFonts w:hint="eastAsia"/>
                <w:color w:val="auto"/>
                <w:sz w:val="21"/>
                <w:szCs w:val="21"/>
              </w:rPr>
              <w:t>16.13</w:t>
            </w:r>
          </w:p>
        </w:tc>
        <w:tc>
          <w:tcPr>
            <w:tcW w:w="689" w:type="dxa"/>
          </w:tcPr>
          <w:p>
            <w:pPr>
              <w:spacing w:line="240" w:lineRule="auto"/>
              <w:ind w:firstLine="0" w:firstLineChars="0"/>
              <w:jc w:val="center"/>
              <w:rPr>
                <w:color w:val="auto"/>
                <w:sz w:val="21"/>
                <w:szCs w:val="21"/>
              </w:rPr>
            </w:pPr>
            <w:r>
              <w:rPr>
                <w:rFonts w:hint="eastAsia"/>
                <w:color w:val="auto"/>
                <w:sz w:val="21"/>
                <w:szCs w:val="21"/>
              </w:rPr>
              <w:t>17.56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水利、环境和公共设施管理业</w:t>
            </w:r>
          </w:p>
        </w:tc>
        <w:tc>
          <w:tcPr>
            <w:tcW w:w="689" w:type="dxa"/>
          </w:tcPr>
          <w:p>
            <w:pPr>
              <w:spacing w:line="240" w:lineRule="auto"/>
              <w:ind w:firstLine="0" w:firstLineChars="0"/>
              <w:jc w:val="center"/>
              <w:rPr>
                <w:color w:val="auto"/>
                <w:sz w:val="21"/>
                <w:szCs w:val="21"/>
              </w:rPr>
            </w:pPr>
            <w:r>
              <w:rPr>
                <w:rFonts w:hint="eastAsia"/>
                <w:color w:val="auto"/>
                <w:sz w:val="21"/>
                <w:szCs w:val="21"/>
              </w:rPr>
              <w:t>0.56</w:t>
            </w:r>
          </w:p>
        </w:tc>
        <w:tc>
          <w:tcPr>
            <w:tcW w:w="689" w:type="dxa"/>
          </w:tcPr>
          <w:p>
            <w:pPr>
              <w:spacing w:line="240" w:lineRule="auto"/>
              <w:ind w:firstLine="0" w:firstLineChars="0"/>
              <w:jc w:val="center"/>
              <w:rPr>
                <w:color w:val="auto"/>
                <w:sz w:val="21"/>
                <w:szCs w:val="21"/>
              </w:rPr>
            </w:pPr>
            <w:r>
              <w:rPr>
                <w:rFonts w:hint="eastAsia"/>
                <w:color w:val="auto"/>
                <w:sz w:val="21"/>
                <w:szCs w:val="21"/>
              </w:rPr>
              <w:t>2.18</w:t>
            </w:r>
          </w:p>
        </w:tc>
        <w:tc>
          <w:tcPr>
            <w:tcW w:w="689" w:type="dxa"/>
          </w:tcPr>
          <w:p>
            <w:pPr>
              <w:spacing w:line="240" w:lineRule="auto"/>
              <w:ind w:firstLine="0" w:firstLineChars="0"/>
              <w:jc w:val="center"/>
              <w:rPr>
                <w:color w:val="auto"/>
                <w:sz w:val="21"/>
                <w:szCs w:val="21"/>
              </w:rPr>
            </w:pPr>
            <w:r>
              <w:rPr>
                <w:rFonts w:hint="eastAsia"/>
                <w:color w:val="auto"/>
                <w:sz w:val="21"/>
                <w:szCs w:val="21"/>
              </w:rPr>
              <w:t>1.14</w:t>
            </w:r>
          </w:p>
        </w:tc>
        <w:tc>
          <w:tcPr>
            <w:tcW w:w="689" w:type="dxa"/>
          </w:tcPr>
          <w:p>
            <w:pPr>
              <w:spacing w:line="240" w:lineRule="auto"/>
              <w:ind w:firstLine="0" w:firstLineChars="0"/>
              <w:jc w:val="center"/>
              <w:rPr>
                <w:color w:val="auto"/>
                <w:sz w:val="21"/>
                <w:szCs w:val="21"/>
              </w:rPr>
            </w:pPr>
            <w:r>
              <w:rPr>
                <w:rFonts w:hint="eastAsia"/>
                <w:color w:val="auto"/>
                <w:sz w:val="21"/>
                <w:szCs w:val="21"/>
              </w:rPr>
              <w:t>0.09</w:t>
            </w:r>
          </w:p>
        </w:tc>
        <w:tc>
          <w:tcPr>
            <w:tcW w:w="689" w:type="dxa"/>
          </w:tcPr>
          <w:p>
            <w:pPr>
              <w:spacing w:line="240" w:lineRule="auto"/>
              <w:ind w:firstLine="0" w:firstLineChars="0"/>
              <w:jc w:val="center"/>
              <w:rPr>
                <w:color w:val="auto"/>
                <w:sz w:val="21"/>
                <w:szCs w:val="21"/>
              </w:rPr>
            </w:pPr>
            <w:r>
              <w:rPr>
                <w:rFonts w:hint="eastAsia"/>
                <w:color w:val="auto"/>
                <w:sz w:val="21"/>
                <w:szCs w:val="21"/>
              </w:rPr>
              <w:t>0.25</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0.81</w:t>
            </w:r>
          </w:p>
        </w:tc>
        <w:tc>
          <w:tcPr>
            <w:tcW w:w="689" w:type="dxa"/>
          </w:tcPr>
          <w:p>
            <w:pPr>
              <w:spacing w:line="240" w:lineRule="auto"/>
              <w:ind w:firstLine="0" w:firstLineChars="0"/>
              <w:jc w:val="center"/>
              <w:rPr>
                <w:color w:val="auto"/>
                <w:sz w:val="21"/>
                <w:szCs w:val="21"/>
              </w:rPr>
            </w:pPr>
            <w:r>
              <w:rPr>
                <w:rFonts w:hint="eastAsia"/>
                <w:color w:val="auto"/>
                <w:sz w:val="21"/>
                <w:szCs w:val="21"/>
              </w:rPr>
              <w:t>0.45</w:t>
            </w:r>
          </w:p>
        </w:tc>
        <w:tc>
          <w:tcPr>
            <w:tcW w:w="689" w:type="dxa"/>
          </w:tcPr>
          <w:p>
            <w:pPr>
              <w:spacing w:line="240" w:lineRule="auto"/>
              <w:ind w:firstLine="0" w:firstLineChars="0"/>
              <w:jc w:val="center"/>
              <w:rPr>
                <w:color w:val="auto"/>
                <w:sz w:val="21"/>
                <w:szCs w:val="21"/>
              </w:rPr>
            </w:pPr>
            <w:r>
              <w:rPr>
                <w:rFonts w:hint="eastAsia"/>
                <w:color w:val="auto"/>
                <w:sz w:val="21"/>
                <w:szCs w:val="21"/>
              </w:rPr>
              <w:t>3.19</w:t>
            </w:r>
          </w:p>
        </w:tc>
        <w:tc>
          <w:tcPr>
            <w:tcW w:w="689" w:type="dxa"/>
          </w:tcPr>
          <w:p>
            <w:pPr>
              <w:spacing w:line="240" w:lineRule="auto"/>
              <w:ind w:firstLine="0" w:firstLineChars="0"/>
              <w:jc w:val="center"/>
              <w:rPr>
                <w:color w:val="auto"/>
                <w:sz w:val="21"/>
                <w:szCs w:val="21"/>
              </w:rPr>
            </w:pPr>
            <w:r>
              <w:rPr>
                <w:rFonts w:hint="eastAsia"/>
                <w:color w:val="auto"/>
                <w:sz w:val="21"/>
                <w:szCs w:val="21"/>
              </w:rPr>
              <w:t>0.31</w:t>
            </w:r>
          </w:p>
        </w:tc>
        <w:tc>
          <w:tcPr>
            <w:tcW w:w="689" w:type="dxa"/>
          </w:tcPr>
          <w:p>
            <w:pPr>
              <w:spacing w:line="240" w:lineRule="auto"/>
              <w:ind w:firstLine="0" w:firstLineChars="0"/>
              <w:jc w:val="center"/>
              <w:rPr>
                <w:color w:val="auto"/>
                <w:sz w:val="21"/>
                <w:szCs w:val="21"/>
              </w:rPr>
            </w:pPr>
            <w:r>
              <w:rPr>
                <w:rFonts w:hint="eastAsia"/>
                <w:color w:val="auto"/>
                <w:sz w:val="21"/>
                <w:szCs w:val="21"/>
              </w:rPr>
              <w:t>0.08</w:t>
            </w:r>
          </w:p>
        </w:tc>
        <w:tc>
          <w:tcPr>
            <w:tcW w:w="689" w:type="dxa"/>
          </w:tcPr>
          <w:p>
            <w:pPr>
              <w:spacing w:line="240" w:lineRule="auto"/>
              <w:ind w:firstLine="0" w:firstLineChars="0"/>
              <w:jc w:val="center"/>
              <w:rPr>
                <w:color w:val="auto"/>
                <w:sz w:val="21"/>
                <w:szCs w:val="21"/>
              </w:rPr>
            </w:pPr>
            <w:r>
              <w:rPr>
                <w:rFonts w:hint="eastAsia"/>
                <w:color w:val="auto"/>
                <w:sz w:val="21"/>
                <w:szCs w:val="21"/>
              </w:rPr>
              <w:t>0.46</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卫生和社会工作</w:t>
            </w:r>
          </w:p>
        </w:tc>
        <w:tc>
          <w:tcPr>
            <w:tcW w:w="689" w:type="dxa"/>
          </w:tcPr>
          <w:p>
            <w:pPr>
              <w:spacing w:line="240" w:lineRule="auto"/>
              <w:ind w:firstLine="0" w:firstLineChars="0"/>
              <w:jc w:val="center"/>
              <w:rPr>
                <w:color w:val="auto"/>
                <w:sz w:val="21"/>
                <w:szCs w:val="21"/>
              </w:rPr>
            </w:pPr>
            <w:r>
              <w:rPr>
                <w:rFonts w:hint="eastAsia"/>
                <w:color w:val="auto"/>
                <w:sz w:val="21"/>
                <w:szCs w:val="21"/>
              </w:rPr>
              <w:t>1.55</w:t>
            </w:r>
          </w:p>
        </w:tc>
        <w:tc>
          <w:tcPr>
            <w:tcW w:w="689" w:type="dxa"/>
          </w:tcPr>
          <w:p>
            <w:pPr>
              <w:spacing w:line="240" w:lineRule="auto"/>
              <w:ind w:firstLine="0" w:firstLineChars="0"/>
              <w:jc w:val="center"/>
              <w:rPr>
                <w:color w:val="auto"/>
                <w:sz w:val="21"/>
                <w:szCs w:val="21"/>
              </w:rPr>
            </w:pPr>
            <w:r>
              <w:rPr>
                <w:rFonts w:hint="eastAsia"/>
                <w:color w:val="auto"/>
                <w:sz w:val="21"/>
                <w:szCs w:val="21"/>
              </w:rPr>
              <w:t>0.2</w:t>
            </w:r>
          </w:p>
        </w:tc>
        <w:tc>
          <w:tcPr>
            <w:tcW w:w="689" w:type="dxa"/>
          </w:tcPr>
          <w:p>
            <w:pPr>
              <w:spacing w:line="240" w:lineRule="auto"/>
              <w:ind w:firstLine="0" w:firstLineChars="0"/>
              <w:jc w:val="center"/>
              <w:rPr>
                <w:color w:val="auto"/>
                <w:sz w:val="21"/>
                <w:szCs w:val="21"/>
              </w:rPr>
            </w:pPr>
            <w:r>
              <w:rPr>
                <w:rFonts w:hint="eastAsia"/>
                <w:color w:val="auto"/>
                <w:sz w:val="21"/>
                <w:szCs w:val="21"/>
              </w:rPr>
              <w:t>1.55</w:t>
            </w:r>
          </w:p>
        </w:tc>
        <w:tc>
          <w:tcPr>
            <w:tcW w:w="689" w:type="dxa"/>
          </w:tcPr>
          <w:p>
            <w:pPr>
              <w:spacing w:line="240" w:lineRule="auto"/>
              <w:ind w:firstLine="0" w:firstLineChars="0"/>
              <w:jc w:val="center"/>
              <w:rPr>
                <w:color w:val="auto"/>
                <w:sz w:val="21"/>
                <w:szCs w:val="21"/>
              </w:rPr>
            </w:pPr>
            <w:r>
              <w:rPr>
                <w:rFonts w:hint="eastAsia"/>
                <w:color w:val="auto"/>
                <w:sz w:val="21"/>
                <w:szCs w:val="21"/>
              </w:rPr>
              <w:t>0.86</w:t>
            </w:r>
          </w:p>
        </w:tc>
        <w:tc>
          <w:tcPr>
            <w:tcW w:w="689" w:type="dxa"/>
          </w:tcPr>
          <w:p>
            <w:pPr>
              <w:spacing w:line="240" w:lineRule="auto"/>
              <w:ind w:firstLine="0" w:firstLineChars="0"/>
              <w:jc w:val="center"/>
              <w:rPr>
                <w:color w:val="auto"/>
                <w:sz w:val="21"/>
                <w:szCs w:val="21"/>
              </w:rPr>
            </w:pPr>
            <w:r>
              <w:rPr>
                <w:rFonts w:hint="eastAsia"/>
                <w:color w:val="auto"/>
                <w:sz w:val="21"/>
                <w:szCs w:val="21"/>
              </w:rPr>
              <w:t>0.25</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2.03</w:t>
            </w:r>
          </w:p>
        </w:tc>
        <w:tc>
          <w:tcPr>
            <w:tcW w:w="689" w:type="dxa"/>
          </w:tcPr>
          <w:p>
            <w:pPr>
              <w:spacing w:line="240" w:lineRule="auto"/>
              <w:ind w:firstLine="0" w:firstLineChars="0"/>
              <w:jc w:val="center"/>
              <w:rPr>
                <w:color w:val="auto"/>
                <w:sz w:val="21"/>
                <w:szCs w:val="21"/>
              </w:rPr>
            </w:pPr>
            <w:r>
              <w:rPr>
                <w:rFonts w:hint="eastAsia"/>
                <w:color w:val="auto"/>
                <w:sz w:val="21"/>
                <w:szCs w:val="21"/>
              </w:rPr>
              <w:t>0.9</w:t>
            </w:r>
            <w:r>
              <w:rPr>
                <w:color w:val="auto"/>
                <w:sz w:val="21"/>
                <w:szCs w:val="21"/>
              </w:rPr>
              <w:t>2</w:t>
            </w:r>
          </w:p>
        </w:tc>
        <w:tc>
          <w:tcPr>
            <w:tcW w:w="689" w:type="dxa"/>
          </w:tcPr>
          <w:p>
            <w:pPr>
              <w:spacing w:line="240" w:lineRule="auto"/>
              <w:ind w:firstLine="0" w:firstLineChars="0"/>
              <w:jc w:val="center"/>
              <w:rPr>
                <w:color w:val="auto"/>
                <w:sz w:val="21"/>
                <w:szCs w:val="21"/>
              </w:rPr>
            </w:pPr>
            <w:r>
              <w:rPr>
                <w:rFonts w:hint="eastAsia"/>
                <w:color w:val="auto"/>
                <w:sz w:val="21"/>
                <w:szCs w:val="21"/>
              </w:rPr>
              <w:t>2.07</w:t>
            </w:r>
          </w:p>
        </w:tc>
        <w:tc>
          <w:tcPr>
            <w:tcW w:w="689" w:type="dxa"/>
          </w:tcPr>
          <w:p>
            <w:pPr>
              <w:spacing w:line="240" w:lineRule="auto"/>
              <w:ind w:firstLine="0" w:firstLineChars="0"/>
              <w:jc w:val="center"/>
              <w:rPr>
                <w:color w:val="auto"/>
                <w:sz w:val="21"/>
                <w:szCs w:val="21"/>
              </w:rPr>
            </w:pPr>
            <w:r>
              <w:rPr>
                <w:rFonts w:hint="eastAsia"/>
                <w:color w:val="auto"/>
                <w:sz w:val="21"/>
                <w:szCs w:val="21"/>
              </w:rPr>
              <w:t>1.38</w:t>
            </w:r>
          </w:p>
        </w:tc>
        <w:tc>
          <w:tcPr>
            <w:tcW w:w="689" w:type="dxa"/>
          </w:tcPr>
          <w:p>
            <w:pPr>
              <w:spacing w:line="240" w:lineRule="auto"/>
              <w:ind w:firstLine="0" w:firstLineChars="0"/>
              <w:jc w:val="center"/>
              <w:rPr>
                <w:color w:val="auto"/>
                <w:sz w:val="21"/>
                <w:szCs w:val="21"/>
              </w:rPr>
            </w:pPr>
            <w:r>
              <w:rPr>
                <w:rFonts w:hint="eastAsia"/>
                <w:color w:val="auto"/>
                <w:sz w:val="21"/>
                <w:szCs w:val="21"/>
              </w:rPr>
              <w:t>73.96</w:t>
            </w:r>
          </w:p>
        </w:tc>
        <w:tc>
          <w:tcPr>
            <w:tcW w:w="689" w:type="dxa"/>
          </w:tcPr>
          <w:p>
            <w:pPr>
              <w:spacing w:line="240" w:lineRule="auto"/>
              <w:ind w:firstLine="0" w:firstLineChars="0"/>
              <w:jc w:val="center"/>
              <w:rPr>
                <w:color w:val="auto"/>
                <w:sz w:val="21"/>
                <w:szCs w:val="21"/>
              </w:rPr>
            </w:pPr>
            <w:r>
              <w:rPr>
                <w:rFonts w:hint="eastAsia"/>
                <w:color w:val="auto"/>
                <w:sz w:val="21"/>
                <w:szCs w:val="21"/>
              </w:rPr>
              <w:t>0.46</w:t>
            </w:r>
          </w:p>
        </w:tc>
        <w:tc>
          <w:tcPr>
            <w:tcW w:w="689" w:type="dxa"/>
          </w:tcPr>
          <w:p>
            <w:pPr>
              <w:spacing w:line="240" w:lineRule="auto"/>
              <w:ind w:firstLine="0" w:firstLineChars="0"/>
              <w:jc w:val="center"/>
              <w:rPr>
                <w:color w:val="auto"/>
                <w:sz w:val="21"/>
                <w:szCs w:val="21"/>
              </w:rPr>
            </w:pPr>
            <w:r>
              <w:rPr>
                <w:rFonts w:hint="eastAsia"/>
                <w:color w:val="auto"/>
                <w:sz w:val="21"/>
                <w:szCs w:val="21"/>
              </w:rPr>
              <w:t>1.5</w:t>
            </w:r>
            <w:r>
              <w:rPr>
                <w:color w:val="auto"/>
                <w:sz w:val="21"/>
                <w:szCs w:val="21"/>
              </w:rPr>
              <w:t>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文化、体育和娱乐业</w:t>
            </w:r>
          </w:p>
        </w:tc>
        <w:tc>
          <w:tcPr>
            <w:tcW w:w="689" w:type="dxa"/>
          </w:tcPr>
          <w:p>
            <w:pPr>
              <w:spacing w:line="240" w:lineRule="auto"/>
              <w:ind w:firstLine="0" w:firstLineChars="0"/>
              <w:jc w:val="center"/>
              <w:rPr>
                <w:color w:val="auto"/>
                <w:sz w:val="21"/>
                <w:szCs w:val="21"/>
              </w:rPr>
            </w:pPr>
            <w:r>
              <w:rPr>
                <w:rFonts w:hint="eastAsia"/>
                <w:color w:val="auto"/>
                <w:sz w:val="21"/>
                <w:szCs w:val="21"/>
              </w:rPr>
              <w:t>1.83</w:t>
            </w:r>
          </w:p>
        </w:tc>
        <w:tc>
          <w:tcPr>
            <w:tcW w:w="689" w:type="dxa"/>
          </w:tcPr>
          <w:p>
            <w:pPr>
              <w:spacing w:line="240" w:lineRule="auto"/>
              <w:ind w:firstLine="0" w:firstLineChars="0"/>
              <w:jc w:val="center"/>
              <w:rPr>
                <w:color w:val="auto"/>
                <w:sz w:val="21"/>
                <w:szCs w:val="21"/>
              </w:rPr>
            </w:pPr>
            <w:r>
              <w:rPr>
                <w:rFonts w:hint="eastAsia"/>
                <w:color w:val="auto"/>
                <w:sz w:val="21"/>
                <w:szCs w:val="21"/>
              </w:rPr>
              <w:t>0.13</w:t>
            </w:r>
          </w:p>
        </w:tc>
        <w:tc>
          <w:tcPr>
            <w:tcW w:w="689" w:type="dxa"/>
          </w:tcPr>
          <w:p>
            <w:pPr>
              <w:spacing w:line="240" w:lineRule="auto"/>
              <w:ind w:firstLine="0" w:firstLineChars="0"/>
              <w:jc w:val="center"/>
              <w:rPr>
                <w:color w:val="auto"/>
                <w:sz w:val="21"/>
                <w:szCs w:val="21"/>
              </w:rPr>
            </w:pPr>
            <w:r>
              <w:rPr>
                <w:rFonts w:hint="eastAsia"/>
                <w:color w:val="auto"/>
                <w:sz w:val="21"/>
                <w:szCs w:val="21"/>
              </w:rPr>
              <w:t>1.63</w:t>
            </w:r>
          </w:p>
        </w:tc>
        <w:tc>
          <w:tcPr>
            <w:tcW w:w="689" w:type="dxa"/>
          </w:tcPr>
          <w:p>
            <w:pPr>
              <w:spacing w:line="240" w:lineRule="auto"/>
              <w:ind w:firstLine="0" w:firstLineChars="0"/>
              <w:jc w:val="center"/>
              <w:rPr>
                <w:color w:val="auto"/>
                <w:sz w:val="21"/>
                <w:szCs w:val="21"/>
              </w:rPr>
            </w:pPr>
            <w:r>
              <w:rPr>
                <w:rFonts w:hint="eastAsia"/>
                <w:color w:val="auto"/>
                <w:sz w:val="21"/>
                <w:szCs w:val="21"/>
              </w:rPr>
              <w:t>2.59</w:t>
            </w:r>
          </w:p>
        </w:tc>
        <w:tc>
          <w:tcPr>
            <w:tcW w:w="689" w:type="dxa"/>
          </w:tcPr>
          <w:p>
            <w:pPr>
              <w:spacing w:line="240" w:lineRule="auto"/>
              <w:ind w:firstLine="0" w:firstLineChars="0"/>
              <w:jc w:val="center"/>
              <w:rPr>
                <w:color w:val="auto"/>
                <w:sz w:val="21"/>
                <w:szCs w:val="21"/>
              </w:rPr>
            </w:pPr>
            <w:r>
              <w:rPr>
                <w:rFonts w:hint="eastAsia"/>
                <w:color w:val="auto"/>
                <w:sz w:val="21"/>
                <w:szCs w:val="21"/>
              </w:rPr>
              <w:t>1.1</w:t>
            </w:r>
            <w:r>
              <w:rPr>
                <w:color w:val="auto"/>
                <w:sz w:val="21"/>
                <w:szCs w:val="21"/>
              </w:rPr>
              <w:t>4</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0.06</w:t>
            </w:r>
          </w:p>
        </w:tc>
        <w:tc>
          <w:tcPr>
            <w:tcW w:w="689" w:type="dxa"/>
          </w:tcPr>
          <w:p>
            <w:pPr>
              <w:spacing w:line="240" w:lineRule="auto"/>
              <w:ind w:firstLine="0" w:firstLineChars="0"/>
              <w:jc w:val="center"/>
              <w:rPr>
                <w:color w:val="auto"/>
                <w:sz w:val="21"/>
                <w:szCs w:val="21"/>
              </w:rPr>
            </w:pPr>
            <w:r>
              <w:rPr>
                <w:rFonts w:hint="eastAsia"/>
                <w:color w:val="auto"/>
                <w:sz w:val="21"/>
                <w:szCs w:val="21"/>
              </w:rPr>
              <w:t>12.73</w:t>
            </w:r>
          </w:p>
        </w:tc>
        <w:tc>
          <w:tcPr>
            <w:tcW w:w="689" w:type="dxa"/>
          </w:tcPr>
          <w:p>
            <w:pPr>
              <w:spacing w:line="240" w:lineRule="auto"/>
              <w:ind w:firstLine="0" w:firstLineChars="0"/>
              <w:jc w:val="center"/>
              <w:rPr>
                <w:color w:val="auto"/>
                <w:sz w:val="21"/>
                <w:szCs w:val="21"/>
              </w:rPr>
            </w:pPr>
            <w:r>
              <w:rPr>
                <w:rFonts w:hint="eastAsia"/>
                <w:color w:val="auto"/>
                <w:sz w:val="21"/>
                <w:szCs w:val="21"/>
              </w:rPr>
              <w:t>0.43</w:t>
            </w:r>
          </w:p>
        </w:tc>
        <w:tc>
          <w:tcPr>
            <w:tcW w:w="689" w:type="dxa"/>
          </w:tcPr>
          <w:p>
            <w:pPr>
              <w:spacing w:line="240" w:lineRule="auto"/>
              <w:ind w:firstLine="0" w:firstLineChars="0"/>
              <w:jc w:val="center"/>
              <w:rPr>
                <w:color w:val="auto"/>
                <w:sz w:val="21"/>
                <w:szCs w:val="21"/>
              </w:rPr>
            </w:pPr>
            <w:r>
              <w:rPr>
                <w:rFonts w:hint="eastAsia"/>
                <w:color w:val="auto"/>
                <w:sz w:val="21"/>
                <w:szCs w:val="21"/>
              </w:rPr>
              <w:t>4.83</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14.99</w:t>
            </w:r>
          </w:p>
        </w:tc>
        <w:tc>
          <w:tcPr>
            <w:tcW w:w="689" w:type="dxa"/>
          </w:tcPr>
          <w:p>
            <w:pPr>
              <w:spacing w:line="240" w:lineRule="auto"/>
              <w:ind w:firstLine="0" w:firstLineChars="0"/>
              <w:jc w:val="center"/>
              <w:rPr>
                <w:color w:val="auto"/>
                <w:sz w:val="21"/>
                <w:szCs w:val="21"/>
              </w:rPr>
            </w:pPr>
            <w:r>
              <w:rPr>
                <w:rFonts w:hint="eastAsia"/>
                <w:color w:val="auto"/>
                <w:sz w:val="21"/>
                <w:szCs w:val="21"/>
              </w:rPr>
              <w:t>5.34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信息传输、软件和信息技术服务业</w:t>
            </w:r>
          </w:p>
        </w:tc>
        <w:tc>
          <w:tcPr>
            <w:tcW w:w="689" w:type="dxa"/>
          </w:tcPr>
          <w:p>
            <w:pPr>
              <w:spacing w:line="240" w:lineRule="auto"/>
              <w:ind w:firstLine="0" w:firstLineChars="0"/>
              <w:jc w:val="center"/>
              <w:rPr>
                <w:color w:val="auto"/>
                <w:sz w:val="21"/>
                <w:szCs w:val="21"/>
              </w:rPr>
            </w:pPr>
            <w:r>
              <w:rPr>
                <w:rFonts w:hint="eastAsia"/>
                <w:color w:val="auto"/>
                <w:sz w:val="21"/>
                <w:szCs w:val="21"/>
              </w:rPr>
              <w:t>2.96</w:t>
            </w:r>
          </w:p>
        </w:tc>
        <w:tc>
          <w:tcPr>
            <w:tcW w:w="689" w:type="dxa"/>
          </w:tcPr>
          <w:p>
            <w:pPr>
              <w:spacing w:line="240" w:lineRule="auto"/>
              <w:ind w:firstLine="0" w:firstLineChars="0"/>
              <w:jc w:val="center"/>
              <w:rPr>
                <w:color w:val="auto"/>
                <w:sz w:val="21"/>
                <w:szCs w:val="21"/>
              </w:rPr>
            </w:pPr>
            <w:r>
              <w:rPr>
                <w:rFonts w:hint="eastAsia"/>
                <w:color w:val="auto"/>
                <w:sz w:val="21"/>
                <w:szCs w:val="21"/>
              </w:rPr>
              <w:t>28.97</w:t>
            </w:r>
          </w:p>
        </w:tc>
        <w:tc>
          <w:tcPr>
            <w:tcW w:w="689" w:type="dxa"/>
          </w:tcPr>
          <w:p>
            <w:pPr>
              <w:spacing w:line="240" w:lineRule="auto"/>
              <w:ind w:firstLine="0" w:firstLineChars="0"/>
              <w:jc w:val="center"/>
              <w:rPr>
                <w:color w:val="auto"/>
                <w:sz w:val="21"/>
                <w:szCs w:val="21"/>
              </w:rPr>
            </w:pPr>
            <w:r>
              <w:rPr>
                <w:rFonts w:hint="eastAsia"/>
                <w:color w:val="auto"/>
                <w:sz w:val="21"/>
                <w:szCs w:val="21"/>
              </w:rPr>
              <w:t>9.07</w:t>
            </w:r>
          </w:p>
        </w:tc>
        <w:tc>
          <w:tcPr>
            <w:tcW w:w="689" w:type="dxa"/>
          </w:tcPr>
          <w:p>
            <w:pPr>
              <w:spacing w:line="240" w:lineRule="auto"/>
              <w:ind w:firstLine="0" w:firstLineChars="0"/>
              <w:jc w:val="center"/>
              <w:rPr>
                <w:color w:val="auto"/>
                <w:sz w:val="21"/>
                <w:szCs w:val="21"/>
              </w:rPr>
            </w:pPr>
            <w:r>
              <w:rPr>
                <w:rFonts w:hint="eastAsia"/>
                <w:color w:val="auto"/>
                <w:sz w:val="21"/>
                <w:szCs w:val="21"/>
              </w:rPr>
              <w:t>1.22</w:t>
            </w:r>
          </w:p>
        </w:tc>
        <w:tc>
          <w:tcPr>
            <w:tcW w:w="689" w:type="dxa"/>
          </w:tcPr>
          <w:p>
            <w:pPr>
              <w:spacing w:line="240" w:lineRule="auto"/>
              <w:ind w:firstLine="0" w:firstLineChars="0"/>
              <w:jc w:val="center"/>
              <w:rPr>
                <w:color w:val="auto"/>
                <w:sz w:val="21"/>
                <w:szCs w:val="21"/>
              </w:rPr>
            </w:pPr>
            <w:r>
              <w:rPr>
                <w:rFonts w:hint="eastAsia"/>
                <w:color w:val="auto"/>
                <w:sz w:val="21"/>
                <w:szCs w:val="21"/>
              </w:rPr>
              <w:t>13.28</w:t>
            </w:r>
          </w:p>
        </w:tc>
        <w:tc>
          <w:tcPr>
            <w:tcW w:w="584" w:type="dxa"/>
          </w:tcPr>
          <w:p>
            <w:pPr>
              <w:spacing w:line="240" w:lineRule="auto"/>
              <w:ind w:firstLine="0" w:firstLineChars="0"/>
              <w:jc w:val="center"/>
              <w:rPr>
                <w:color w:val="auto"/>
                <w:sz w:val="21"/>
                <w:szCs w:val="21"/>
              </w:rPr>
            </w:pPr>
            <w:r>
              <w:rPr>
                <w:rFonts w:hint="eastAsia"/>
                <w:color w:val="auto"/>
                <w:sz w:val="21"/>
                <w:szCs w:val="21"/>
              </w:rPr>
              <w:t>72.5</w:t>
            </w:r>
          </w:p>
        </w:tc>
        <w:tc>
          <w:tcPr>
            <w:tcW w:w="689" w:type="dxa"/>
          </w:tcPr>
          <w:p>
            <w:pPr>
              <w:spacing w:line="240" w:lineRule="auto"/>
              <w:ind w:firstLine="0" w:firstLineChars="0"/>
              <w:jc w:val="center"/>
              <w:rPr>
                <w:color w:val="auto"/>
                <w:sz w:val="21"/>
                <w:szCs w:val="21"/>
              </w:rPr>
            </w:pPr>
            <w:r>
              <w:rPr>
                <w:rFonts w:hint="eastAsia"/>
                <w:color w:val="auto"/>
                <w:sz w:val="21"/>
                <w:szCs w:val="21"/>
              </w:rPr>
              <w:t>11.32</w:t>
            </w:r>
          </w:p>
        </w:tc>
        <w:tc>
          <w:tcPr>
            <w:tcW w:w="689" w:type="dxa"/>
          </w:tcPr>
          <w:p>
            <w:pPr>
              <w:spacing w:line="240" w:lineRule="auto"/>
              <w:ind w:firstLine="0" w:firstLineChars="0"/>
              <w:jc w:val="center"/>
              <w:rPr>
                <w:color w:val="auto"/>
                <w:sz w:val="21"/>
                <w:szCs w:val="21"/>
              </w:rPr>
            </w:pPr>
            <w:r>
              <w:rPr>
                <w:rFonts w:hint="eastAsia"/>
                <w:color w:val="auto"/>
                <w:sz w:val="21"/>
                <w:szCs w:val="21"/>
              </w:rPr>
              <w:t>1.36</w:t>
            </w:r>
          </w:p>
        </w:tc>
        <w:tc>
          <w:tcPr>
            <w:tcW w:w="689" w:type="dxa"/>
          </w:tcPr>
          <w:p>
            <w:pPr>
              <w:spacing w:line="240" w:lineRule="auto"/>
              <w:ind w:firstLine="0" w:firstLineChars="0"/>
              <w:jc w:val="center"/>
              <w:rPr>
                <w:color w:val="auto"/>
                <w:sz w:val="21"/>
                <w:szCs w:val="21"/>
              </w:rPr>
            </w:pPr>
            <w:r>
              <w:rPr>
                <w:rFonts w:hint="eastAsia"/>
                <w:color w:val="auto"/>
                <w:sz w:val="21"/>
                <w:szCs w:val="21"/>
              </w:rPr>
              <w:t>2.84</w:t>
            </w:r>
          </w:p>
        </w:tc>
        <w:tc>
          <w:tcPr>
            <w:tcW w:w="689" w:type="dxa"/>
          </w:tcPr>
          <w:p>
            <w:pPr>
              <w:spacing w:line="240" w:lineRule="auto"/>
              <w:ind w:firstLine="0" w:firstLineChars="0"/>
              <w:jc w:val="center"/>
              <w:rPr>
                <w:color w:val="auto"/>
                <w:sz w:val="21"/>
                <w:szCs w:val="21"/>
              </w:rPr>
            </w:pPr>
            <w:r>
              <w:rPr>
                <w:rFonts w:hint="eastAsia"/>
                <w:color w:val="auto"/>
                <w:sz w:val="21"/>
                <w:szCs w:val="21"/>
              </w:rPr>
              <w:t>7.9</w:t>
            </w:r>
          </w:p>
        </w:tc>
        <w:tc>
          <w:tcPr>
            <w:tcW w:w="689" w:type="dxa"/>
          </w:tcPr>
          <w:p>
            <w:pPr>
              <w:spacing w:line="240" w:lineRule="auto"/>
              <w:ind w:firstLine="0" w:firstLineChars="0"/>
              <w:jc w:val="center"/>
              <w:rPr>
                <w:color w:val="auto"/>
                <w:sz w:val="21"/>
                <w:szCs w:val="21"/>
              </w:rPr>
            </w:pPr>
            <w:r>
              <w:rPr>
                <w:rFonts w:hint="eastAsia"/>
                <w:color w:val="auto"/>
                <w:sz w:val="21"/>
                <w:szCs w:val="21"/>
              </w:rPr>
              <w:t>0.5</w:t>
            </w:r>
          </w:p>
        </w:tc>
        <w:tc>
          <w:tcPr>
            <w:tcW w:w="689" w:type="dxa"/>
          </w:tcPr>
          <w:p>
            <w:pPr>
              <w:spacing w:line="240" w:lineRule="auto"/>
              <w:ind w:firstLine="0" w:firstLineChars="0"/>
              <w:jc w:val="center"/>
              <w:rPr>
                <w:color w:val="auto"/>
                <w:sz w:val="21"/>
                <w:szCs w:val="21"/>
              </w:rPr>
            </w:pPr>
            <w:r>
              <w:rPr>
                <w:rFonts w:hint="eastAsia"/>
                <w:color w:val="auto"/>
                <w:sz w:val="21"/>
                <w:szCs w:val="21"/>
              </w:rPr>
              <w:t>5.84</w:t>
            </w:r>
          </w:p>
        </w:tc>
        <w:tc>
          <w:tcPr>
            <w:tcW w:w="689" w:type="dxa"/>
          </w:tcPr>
          <w:p>
            <w:pPr>
              <w:spacing w:line="240" w:lineRule="auto"/>
              <w:ind w:firstLine="0" w:firstLineChars="0"/>
              <w:jc w:val="center"/>
              <w:rPr>
                <w:color w:val="auto"/>
                <w:sz w:val="21"/>
                <w:szCs w:val="21"/>
              </w:rPr>
            </w:pPr>
            <w:r>
              <w:rPr>
                <w:rFonts w:hint="eastAsia"/>
                <w:color w:val="auto"/>
                <w:sz w:val="21"/>
                <w:szCs w:val="21"/>
              </w:rPr>
              <w:t>4.58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制造业</w:t>
            </w:r>
          </w:p>
        </w:tc>
        <w:tc>
          <w:tcPr>
            <w:tcW w:w="689" w:type="dxa"/>
          </w:tcPr>
          <w:p>
            <w:pPr>
              <w:spacing w:line="240" w:lineRule="auto"/>
              <w:ind w:firstLine="0" w:firstLineChars="0"/>
              <w:jc w:val="center"/>
              <w:rPr>
                <w:color w:val="auto"/>
                <w:sz w:val="21"/>
                <w:szCs w:val="21"/>
              </w:rPr>
            </w:pPr>
            <w:r>
              <w:rPr>
                <w:rFonts w:hint="eastAsia"/>
                <w:color w:val="auto"/>
                <w:sz w:val="21"/>
                <w:szCs w:val="21"/>
              </w:rPr>
              <w:t>3.88</w:t>
            </w:r>
          </w:p>
        </w:tc>
        <w:tc>
          <w:tcPr>
            <w:tcW w:w="689" w:type="dxa"/>
          </w:tcPr>
          <w:p>
            <w:pPr>
              <w:spacing w:line="240" w:lineRule="auto"/>
              <w:ind w:firstLine="0" w:firstLineChars="0"/>
              <w:jc w:val="center"/>
              <w:rPr>
                <w:color w:val="auto"/>
                <w:sz w:val="21"/>
                <w:szCs w:val="21"/>
              </w:rPr>
            </w:pPr>
            <w:r>
              <w:rPr>
                <w:rFonts w:hint="eastAsia"/>
                <w:color w:val="auto"/>
                <w:sz w:val="21"/>
                <w:szCs w:val="21"/>
              </w:rPr>
              <w:t>16.09</w:t>
            </w:r>
          </w:p>
        </w:tc>
        <w:tc>
          <w:tcPr>
            <w:tcW w:w="689" w:type="dxa"/>
          </w:tcPr>
          <w:p>
            <w:pPr>
              <w:spacing w:line="240" w:lineRule="auto"/>
              <w:ind w:firstLine="0" w:firstLineChars="0"/>
              <w:jc w:val="center"/>
              <w:rPr>
                <w:color w:val="auto"/>
                <w:sz w:val="21"/>
                <w:szCs w:val="21"/>
              </w:rPr>
            </w:pPr>
            <w:r>
              <w:rPr>
                <w:rFonts w:hint="eastAsia"/>
                <w:color w:val="auto"/>
                <w:sz w:val="21"/>
                <w:szCs w:val="21"/>
              </w:rPr>
              <w:t>10.91</w:t>
            </w:r>
          </w:p>
        </w:tc>
        <w:tc>
          <w:tcPr>
            <w:tcW w:w="689" w:type="dxa"/>
          </w:tcPr>
          <w:p>
            <w:pPr>
              <w:spacing w:line="240" w:lineRule="auto"/>
              <w:ind w:firstLine="0" w:firstLineChars="0"/>
              <w:jc w:val="center"/>
              <w:rPr>
                <w:color w:val="auto"/>
                <w:sz w:val="21"/>
                <w:szCs w:val="21"/>
              </w:rPr>
            </w:pPr>
            <w:r>
              <w:rPr>
                <w:rFonts w:hint="eastAsia"/>
                <w:color w:val="auto"/>
                <w:sz w:val="21"/>
                <w:szCs w:val="21"/>
              </w:rPr>
              <w:t>0.63</w:t>
            </w:r>
          </w:p>
        </w:tc>
        <w:tc>
          <w:tcPr>
            <w:tcW w:w="689" w:type="dxa"/>
          </w:tcPr>
          <w:p>
            <w:pPr>
              <w:spacing w:line="240" w:lineRule="auto"/>
              <w:ind w:firstLine="0" w:firstLineChars="0"/>
              <w:jc w:val="center"/>
              <w:rPr>
                <w:color w:val="auto"/>
                <w:sz w:val="21"/>
                <w:szCs w:val="21"/>
              </w:rPr>
            </w:pPr>
            <w:r>
              <w:rPr>
                <w:rFonts w:hint="eastAsia"/>
                <w:color w:val="auto"/>
                <w:sz w:val="21"/>
                <w:szCs w:val="21"/>
              </w:rPr>
              <w:t>5.76</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7.89</w:t>
            </w:r>
          </w:p>
        </w:tc>
        <w:tc>
          <w:tcPr>
            <w:tcW w:w="689" w:type="dxa"/>
          </w:tcPr>
          <w:p>
            <w:pPr>
              <w:spacing w:line="240" w:lineRule="auto"/>
              <w:ind w:firstLine="0" w:firstLineChars="0"/>
              <w:jc w:val="center"/>
              <w:rPr>
                <w:color w:val="auto"/>
                <w:sz w:val="21"/>
                <w:szCs w:val="21"/>
              </w:rPr>
            </w:pPr>
            <w:r>
              <w:rPr>
                <w:rFonts w:hint="eastAsia"/>
                <w:color w:val="auto"/>
                <w:sz w:val="21"/>
                <w:szCs w:val="21"/>
              </w:rPr>
              <w:t>0.9</w:t>
            </w:r>
            <w:r>
              <w:rPr>
                <w:color w:val="auto"/>
                <w:sz w:val="21"/>
                <w:szCs w:val="21"/>
              </w:rPr>
              <w:t>2</w:t>
            </w:r>
          </w:p>
        </w:tc>
        <w:tc>
          <w:tcPr>
            <w:tcW w:w="689" w:type="dxa"/>
          </w:tcPr>
          <w:p>
            <w:pPr>
              <w:spacing w:line="240" w:lineRule="auto"/>
              <w:ind w:firstLine="0" w:firstLineChars="0"/>
              <w:jc w:val="center"/>
              <w:rPr>
                <w:color w:val="auto"/>
                <w:sz w:val="21"/>
                <w:szCs w:val="21"/>
              </w:rPr>
            </w:pPr>
            <w:r>
              <w:rPr>
                <w:rFonts w:hint="eastAsia"/>
                <w:color w:val="auto"/>
                <w:sz w:val="21"/>
                <w:szCs w:val="21"/>
              </w:rPr>
              <w:t>0.9</w:t>
            </w:r>
            <w:r>
              <w:rPr>
                <w:color w:val="auto"/>
                <w:sz w:val="21"/>
                <w:szCs w:val="21"/>
              </w:rPr>
              <w:t>4</w:t>
            </w:r>
          </w:p>
        </w:tc>
        <w:tc>
          <w:tcPr>
            <w:tcW w:w="689" w:type="dxa"/>
          </w:tcPr>
          <w:p>
            <w:pPr>
              <w:spacing w:line="240" w:lineRule="auto"/>
              <w:ind w:firstLine="0" w:firstLineChars="0"/>
              <w:jc w:val="center"/>
              <w:rPr>
                <w:color w:val="auto"/>
                <w:sz w:val="21"/>
                <w:szCs w:val="21"/>
              </w:rPr>
            </w:pPr>
            <w:r>
              <w:rPr>
                <w:rFonts w:hint="eastAsia"/>
                <w:color w:val="auto"/>
                <w:sz w:val="21"/>
                <w:szCs w:val="21"/>
              </w:rPr>
              <w:t>3.91</w:t>
            </w:r>
          </w:p>
        </w:tc>
        <w:tc>
          <w:tcPr>
            <w:tcW w:w="689" w:type="dxa"/>
          </w:tcPr>
          <w:p>
            <w:pPr>
              <w:spacing w:line="240" w:lineRule="auto"/>
              <w:ind w:firstLine="0" w:firstLineChars="0"/>
              <w:jc w:val="center"/>
              <w:rPr>
                <w:color w:val="auto"/>
                <w:sz w:val="21"/>
                <w:szCs w:val="21"/>
              </w:rPr>
            </w:pPr>
            <w:r>
              <w:rPr>
                <w:rFonts w:hint="eastAsia"/>
                <w:color w:val="auto"/>
                <w:sz w:val="21"/>
                <w:szCs w:val="21"/>
              </w:rPr>
              <w:t>2.34</w:t>
            </w:r>
          </w:p>
        </w:tc>
        <w:tc>
          <w:tcPr>
            <w:tcW w:w="689" w:type="dxa"/>
          </w:tcPr>
          <w:p>
            <w:pPr>
              <w:spacing w:line="240" w:lineRule="auto"/>
              <w:ind w:firstLine="0" w:firstLineChars="0"/>
              <w:jc w:val="center"/>
              <w:rPr>
                <w:color w:val="auto"/>
                <w:sz w:val="21"/>
                <w:szCs w:val="21"/>
              </w:rPr>
            </w:pPr>
            <w:r>
              <w:rPr>
                <w:rFonts w:hint="eastAsia"/>
                <w:color w:val="auto"/>
                <w:sz w:val="21"/>
                <w:szCs w:val="21"/>
              </w:rPr>
              <w:t>3.09</w:t>
            </w:r>
          </w:p>
        </w:tc>
        <w:tc>
          <w:tcPr>
            <w:tcW w:w="689" w:type="dxa"/>
          </w:tcPr>
          <w:p>
            <w:pPr>
              <w:spacing w:line="240" w:lineRule="auto"/>
              <w:ind w:firstLine="0" w:firstLineChars="0"/>
              <w:jc w:val="center"/>
              <w:rPr>
                <w:color w:val="auto"/>
                <w:sz w:val="21"/>
                <w:szCs w:val="21"/>
              </w:rPr>
            </w:pPr>
            <w:r>
              <w:rPr>
                <w:rFonts w:hint="eastAsia"/>
                <w:color w:val="auto"/>
                <w:sz w:val="21"/>
                <w:szCs w:val="21"/>
              </w:rPr>
              <w:t>3.05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住宿和餐饮业</w:t>
            </w:r>
          </w:p>
        </w:tc>
        <w:tc>
          <w:tcPr>
            <w:tcW w:w="689" w:type="dxa"/>
          </w:tcPr>
          <w:p>
            <w:pPr>
              <w:spacing w:line="240" w:lineRule="auto"/>
              <w:ind w:firstLine="0" w:firstLineChars="0"/>
              <w:jc w:val="center"/>
              <w:rPr>
                <w:color w:val="auto"/>
                <w:sz w:val="21"/>
                <w:szCs w:val="21"/>
              </w:rPr>
            </w:pPr>
            <w:r>
              <w:rPr>
                <w:rFonts w:hint="eastAsia"/>
                <w:color w:val="auto"/>
                <w:sz w:val="21"/>
                <w:szCs w:val="21"/>
              </w:rPr>
              <w:t>0.2</w:t>
            </w:r>
            <w:r>
              <w:rPr>
                <w:color w:val="auto"/>
                <w:sz w:val="21"/>
                <w:szCs w:val="21"/>
              </w:rPr>
              <w:t>7</w:t>
            </w:r>
          </w:p>
        </w:tc>
        <w:tc>
          <w:tcPr>
            <w:tcW w:w="689" w:type="dxa"/>
          </w:tcPr>
          <w:p>
            <w:pPr>
              <w:spacing w:line="240" w:lineRule="auto"/>
              <w:ind w:firstLine="0" w:firstLineChars="0"/>
              <w:jc w:val="center"/>
              <w:rPr>
                <w:color w:val="auto"/>
                <w:sz w:val="21"/>
                <w:szCs w:val="21"/>
              </w:rPr>
            </w:pPr>
            <w:r>
              <w:rPr>
                <w:rFonts w:hint="eastAsia"/>
                <w:color w:val="auto"/>
                <w:sz w:val="21"/>
                <w:szCs w:val="21"/>
              </w:rPr>
              <w:t>0.04</w:t>
            </w:r>
          </w:p>
        </w:tc>
        <w:tc>
          <w:tcPr>
            <w:tcW w:w="689" w:type="dxa"/>
          </w:tcPr>
          <w:p>
            <w:pPr>
              <w:spacing w:line="240" w:lineRule="auto"/>
              <w:ind w:firstLine="0" w:firstLineChars="0"/>
              <w:jc w:val="center"/>
              <w:rPr>
                <w:color w:val="auto"/>
                <w:sz w:val="21"/>
                <w:szCs w:val="21"/>
              </w:rPr>
            </w:pPr>
            <w:r>
              <w:rPr>
                <w:rFonts w:hint="eastAsia"/>
                <w:color w:val="auto"/>
                <w:sz w:val="21"/>
                <w:szCs w:val="21"/>
              </w:rPr>
              <w:t>0.26</w:t>
            </w:r>
          </w:p>
        </w:tc>
        <w:tc>
          <w:tcPr>
            <w:tcW w:w="689" w:type="dxa"/>
          </w:tcPr>
          <w:p>
            <w:pPr>
              <w:spacing w:line="240" w:lineRule="auto"/>
              <w:ind w:firstLine="0" w:firstLineChars="0"/>
              <w:jc w:val="center"/>
              <w:rPr>
                <w:color w:val="auto"/>
                <w:sz w:val="21"/>
                <w:szCs w:val="21"/>
              </w:rPr>
            </w:pPr>
            <w:r>
              <w:rPr>
                <w:rFonts w:hint="eastAsia"/>
                <w:color w:val="auto"/>
                <w:sz w:val="21"/>
                <w:szCs w:val="21"/>
              </w:rPr>
              <w:t>0.1</w:t>
            </w:r>
            <w:r>
              <w:rPr>
                <w:color w:val="auto"/>
                <w:sz w:val="21"/>
                <w:szCs w:val="21"/>
              </w:rPr>
              <w:t>5</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0.06</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0.09</w:t>
            </w:r>
          </w:p>
        </w:tc>
        <w:tc>
          <w:tcPr>
            <w:tcW w:w="689" w:type="dxa"/>
          </w:tcPr>
          <w:p>
            <w:pPr>
              <w:spacing w:line="240" w:lineRule="auto"/>
              <w:ind w:firstLine="0" w:firstLineChars="0"/>
              <w:jc w:val="center"/>
              <w:rPr>
                <w:color w:val="auto"/>
                <w:sz w:val="21"/>
                <w:szCs w:val="21"/>
              </w:rPr>
            </w:pPr>
            <w:r>
              <w:rPr>
                <w:rFonts w:hint="eastAsia"/>
                <w:color w:val="auto"/>
                <w:sz w:val="21"/>
                <w:szCs w:val="21"/>
              </w:rPr>
              <w:t>0.23</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租赁和商务服务业</w:t>
            </w:r>
          </w:p>
        </w:tc>
        <w:tc>
          <w:tcPr>
            <w:tcW w:w="689" w:type="dxa"/>
          </w:tcPr>
          <w:p>
            <w:pPr>
              <w:spacing w:line="240" w:lineRule="auto"/>
              <w:ind w:firstLine="0" w:firstLineChars="0"/>
              <w:jc w:val="center"/>
              <w:rPr>
                <w:color w:val="auto"/>
                <w:sz w:val="21"/>
                <w:szCs w:val="21"/>
              </w:rPr>
            </w:pPr>
            <w:r>
              <w:rPr>
                <w:rFonts w:hint="eastAsia"/>
                <w:color w:val="auto"/>
                <w:sz w:val="21"/>
                <w:szCs w:val="21"/>
              </w:rPr>
              <w:t>12.05</w:t>
            </w:r>
          </w:p>
        </w:tc>
        <w:tc>
          <w:tcPr>
            <w:tcW w:w="689" w:type="dxa"/>
          </w:tcPr>
          <w:p>
            <w:pPr>
              <w:spacing w:line="240" w:lineRule="auto"/>
              <w:ind w:firstLine="0" w:firstLineChars="0"/>
              <w:jc w:val="center"/>
              <w:rPr>
                <w:color w:val="auto"/>
                <w:sz w:val="21"/>
                <w:szCs w:val="21"/>
              </w:rPr>
            </w:pPr>
            <w:r>
              <w:rPr>
                <w:rFonts w:hint="eastAsia"/>
                <w:color w:val="auto"/>
                <w:sz w:val="21"/>
                <w:szCs w:val="21"/>
              </w:rPr>
              <w:t>0.3</w:t>
            </w:r>
            <w:r>
              <w:rPr>
                <w:color w:val="auto"/>
                <w:sz w:val="21"/>
                <w:szCs w:val="21"/>
              </w:rPr>
              <w:t>8</w:t>
            </w:r>
          </w:p>
        </w:tc>
        <w:tc>
          <w:tcPr>
            <w:tcW w:w="689" w:type="dxa"/>
          </w:tcPr>
          <w:p>
            <w:pPr>
              <w:spacing w:line="240" w:lineRule="auto"/>
              <w:ind w:firstLine="0" w:firstLineChars="0"/>
              <w:jc w:val="center"/>
              <w:rPr>
                <w:color w:val="auto"/>
                <w:sz w:val="21"/>
                <w:szCs w:val="21"/>
              </w:rPr>
            </w:pPr>
            <w:r>
              <w:rPr>
                <w:rFonts w:hint="eastAsia"/>
                <w:color w:val="auto"/>
                <w:sz w:val="21"/>
                <w:szCs w:val="21"/>
              </w:rPr>
              <w:t>2.3</w:t>
            </w:r>
            <w:r>
              <w:rPr>
                <w:color w:val="auto"/>
                <w:sz w:val="21"/>
                <w:szCs w:val="21"/>
              </w:rPr>
              <w:t>5</w:t>
            </w:r>
          </w:p>
        </w:tc>
        <w:tc>
          <w:tcPr>
            <w:tcW w:w="689" w:type="dxa"/>
          </w:tcPr>
          <w:p>
            <w:pPr>
              <w:spacing w:line="240" w:lineRule="auto"/>
              <w:ind w:firstLine="0" w:firstLineChars="0"/>
              <w:jc w:val="center"/>
              <w:rPr>
                <w:color w:val="auto"/>
                <w:sz w:val="21"/>
                <w:szCs w:val="21"/>
              </w:rPr>
            </w:pPr>
            <w:r>
              <w:rPr>
                <w:rFonts w:hint="eastAsia"/>
                <w:color w:val="auto"/>
                <w:sz w:val="21"/>
                <w:szCs w:val="21"/>
              </w:rPr>
              <w:t>0.5</w:t>
            </w:r>
            <w:r>
              <w:rPr>
                <w:color w:val="auto"/>
                <w:sz w:val="21"/>
                <w:szCs w:val="21"/>
              </w:rPr>
              <w:t>5</w:t>
            </w:r>
          </w:p>
        </w:tc>
        <w:tc>
          <w:tcPr>
            <w:tcW w:w="689" w:type="dxa"/>
          </w:tcPr>
          <w:p>
            <w:pPr>
              <w:spacing w:line="240" w:lineRule="auto"/>
              <w:ind w:firstLine="0" w:firstLineChars="0"/>
              <w:jc w:val="center"/>
              <w:rPr>
                <w:color w:val="auto"/>
                <w:sz w:val="21"/>
                <w:szCs w:val="21"/>
              </w:rPr>
            </w:pPr>
            <w:r>
              <w:rPr>
                <w:rFonts w:hint="eastAsia"/>
                <w:color w:val="auto"/>
                <w:sz w:val="21"/>
                <w:szCs w:val="21"/>
              </w:rPr>
              <w:t>3.01</w:t>
            </w:r>
          </w:p>
        </w:tc>
        <w:tc>
          <w:tcPr>
            <w:tcW w:w="584"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0.75</w:t>
            </w:r>
          </w:p>
        </w:tc>
        <w:tc>
          <w:tcPr>
            <w:tcW w:w="689" w:type="dxa"/>
          </w:tcPr>
          <w:p>
            <w:pPr>
              <w:spacing w:line="240" w:lineRule="auto"/>
              <w:ind w:firstLine="0" w:firstLineChars="0"/>
              <w:jc w:val="center"/>
              <w:rPr>
                <w:color w:val="auto"/>
                <w:sz w:val="21"/>
                <w:szCs w:val="21"/>
              </w:rPr>
            </w:pPr>
            <w:r>
              <w:rPr>
                <w:rFonts w:hint="eastAsia"/>
                <w:color w:val="auto"/>
                <w:sz w:val="21"/>
                <w:szCs w:val="21"/>
              </w:rPr>
              <w:t>1.36</w:t>
            </w:r>
          </w:p>
        </w:tc>
        <w:tc>
          <w:tcPr>
            <w:tcW w:w="689" w:type="dxa"/>
          </w:tcPr>
          <w:p>
            <w:pPr>
              <w:spacing w:line="240" w:lineRule="auto"/>
              <w:ind w:firstLine="0" w:firstLineChars="0"/>
              <w:jc w:val="center"/>
              <w:rPr>
                <w:color w:val="auto"/>
                <w:sz w:val="21"/>
                <w:szCs w:val="21"/>
              </w:rPr>
            </w:pPr>
            <w:r>
              <w:rPr>
                <w:rFonts w:hint="eastAsia"/>
                <w:color w:val="auto"/>
                <w:sz w:val="21"/>
                <w:szCs w:val="21"/>
              </w:rPr>
              <w:t>0.9</w:t>
            </w:r>
            <w:r>
              <w:rPr>
                <w:color w:val="auto"/>
                <w:sz w:val="21"/>
                <w:szCs w:val="21"/>
              </w:rPr>
              <w:t>4</w:t>
            </w:r>
          </w:p>
        </w:tc>
        <w:tc>
          <w:tcPr>
            <w:tcW w:w="689" w:type="dxa"/>
          </w:tcPr>
          <w:p>
            <w:pPr>
              <w:spacing w:line="240" w:lineRule="auto"/>
              <w:ind w:firstLine="0" w:firstLineChars="0"/>
              <w:jc w:val="center"/>
              <w:rPr>
                <w:color w:val="auto"/>
                <w:sz w:val="21"/>
                <w:szCs w:val="21"/>
              </w:rPr>
            </w:pPr>
            <w:r>
              <w:rPr>
                <w:rFonts w:hint="eastAsia"/>
                <w:color w:val="auto"/>
                <w:sz w:val="21"/>
                <w:szCs w:val="21"/>
              </w:rPr>
              <w:t>2.6</w:t>
            </w:r>
            <w:r>
              <w:rPr>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0.33</w:t>
            </w:r>
          </w:p>
        </w:tc>
        <w:tc>
          <w:tcPr>
            <w:tcW w:w="689" w:type="dxa"/>
          </w:tcPr>
          <w:p>
            <w:pPr>
              <w:spacing w:line="240" w:lineRule="auto"/>
              <w:ind w:firstLine="0" w:firstLineChars="0"/>
              <w:jc w:val="center"/>
              <w:rPr>
                <w:color w:val="auto"/>
                <w:sz w:val="21"/>
                <w:szCs w:val="21"/>
              </w:rPr>
            </w:pPr>
            <w:r>
              <w:rPr>
                <w:rFonts w:hint="eastAsia"/>
                <w:color w:val="auto"/>
                <w:sz w:val="21"/>
                <w:szCs w:val="21"/>
              </w:rPr>
              <w:t>1.26</w:t>
            </w:r>
          </w:p>
        </w:tc>
        <w:tc>
          <w:tcPr>
            <w:tcW w:w="689" w:type="dxa"/>
          </w:tcPr>
          <w:p>
            <w:pPr>
              <w:spacing w:line="240" w:lineRule="auto"/>
              <w:ind w:firstLine="0" w:firstLineChars="0"/>
              <w:jc w:val="center"/>
              <w:rPr>
                <w:color w:val="auto"/>
                <w:sz w:val="21"/>
                <w:szCs w:val="21"/>
              </w:rPr>
            </w:pPr>
            <w:r>
              <w:rPr>
                <w:rFonts w:hint="eastAsia"/>
                <w:color w:val="auto"/>
                <w:sz w:val="21"/>
                <w:szCs w:val="21"/>
              </w:rPr>
              <w:t>1.53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05" w:type="dxa"/>
          </w:tcPr>
          <w:p>
            <w:pPr>
              <w:spacing w:line="240" w:lineRule="auto"/>
              <w:ind w:firstLine="0" w:firstLineChars="0"/>
              <w:jc w:val="center"/>
              <w:rPr>
                <w:color w:val="auto"/>
                <w:sz w:val="21"/>
                <w:szCs w:val="21"/>
              </w:rPr>
            </w:pPr>
            <w:r>
              <w:rPr>
                <w:rFonts w:hint="eastAsia"/>
                <w:color w:val="auto"/>
                <w:sz w:val="21"/>
                <w:szCs w:val="21"/>
              </w:rPr>
              <w:t>合计</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c>
          <w:tcPr>
            <w:tcW w:w="584"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r>
      <w:bookmarkEnd w:id="48"/>
    </w:tbl>
    <w:p>
      <w:pPr>
        <w:widowControl/>
        <w:ind w:firstLine="0" w:firstLineChars="0"/>
        <w:jc w:val="left"/>
        <w:rPr>
          <w:b/>
          <w:color w:val="auto"/>
          <w:highlight w:val="yellow"/>
        </w:rPr>
      </w:pPr>
    </w:p>
    <w:p>
      <w:pPr>
        <w:widowControl/>
        <w:ind w:firstLine="420" w:firstLineChars="0"/>
        <w:jc w:val="left"/>
        <w:rPr>
          <w:b/>
          <w:color w:val="auto"/>
        </w:rPr>
      </w:pPr>
      <w:r>
        <w:rPr>
          <w:b/>
          <w:color w:val="auto"/>
        </w:rPr>
        <w:t>（3）不同学科门类本科毕业生就业行业分析</w:t>
      </w:r>
    </w:p>
    <w:p>
      <w:pPr>
        <w:widowControl/>
        <w:ind w:firstLine="484" w:firstLineChars="202"/>
        <w:jc w:val="left"/>
        <w:rPr>
          <w:color w:val="auto"/>
        </w:rPr>
      </w:pPr>
      <w:r>
        <w:rPr>
          <w:color w:val="auto"/>
        </w:rPr>
        <w:t>2021年不同学科门类本科毕业生的就业行业中，按照哲学、经济学、法学、教育学、文学、历史学、理学、工学、农学、医学、管理学、艺术学12个学科门类统计。</w:t>
      </w:r>
    </w:p>
    <w:p>
      <w:pPr>
        <w:widowControl/>
        <w:ind w:firstLine="484" w:firstLineChars="202"/>
        <w:rPr>
          <w:color w:val="auto"/>
        </w:rPr>
      </w:pPr>
      <w:r>
        <w:rPr>
          <w:color w:val="auto"/>
        </w:rPr>
        <w:t>哲学本科毕业生就业行业前四位分别是其他</w:t>
      </w:r>
      <w:r>
        <w:rPr>
          <w:rFonts w:hint="eastAsia"/>
          <w:color w:val="auto"/>
        </w:rPr>
        <w:t>（6</w:t>
      </w:r>
      <w:r>
        <w:rPr>
          <w:color w:val="auto"/>
        </w:rPr>
        <w:t>8.07%</w:t>
      </w:r>
      <w:r>
        <w:rPr>
          <w:rFonts w:hint="eastAsia"/>
          <w:color w:val="auto"/>
        </w:rPr>
        <w:t>）</w:t>
      </w:r>
      <w:r>
        <w:rPr>
          <w:color w:val="auto"/>
        </w:rPr>
        <w:t>，教育</w:t>
      </w:r>
      <w:r>
        <w:rPr>
          <w:rFonts w:hint="eastAsia"/>
          <w:color w:val="auto"/>
        </w:rPr>
        <w:t>（9.2</w:t>
      </w:r>
      <w:r>
        <w:rPr>
          <w:color w:val="auto"/>
        </w:rPr>
        <w:t>4%</w:t>
      </w:r>
      <w:r>
        <w:rPr>
          <w:rFonts w:hint="eastAsia"/>
          <w:color w:val="auto"/>
        </w:rPr>
        <w:t>）</w:t>
      </w:r>
      <w:r>
        <w:rPr>
          <w:color w:val="auto"/>
        </w:rPr>
        <w:t>，</w:t>
      </w:r>
      <w:r>
        <w:rPr>
          <w:rFonts w:hint="eastAsia"/>
          <w:color w:val="auto"/>
        </w:rPr>
        <w:t>建筑业(</w:t>
      </w:r>
      <w:r>
        <w:rPr>
          <w:color w:val="auto"/>
        </w:rPr>
        <w:t>6.72%)，</w:t>
      </w:r>
      <w:r>
        <w:rPr>
          <w:rFonts w:hint="eastAsia"/>
          <w:color w:val="auto"/>
        </w:rPr>
        <w:t>制造业（</w:t>
      </w:r>
      <w:r>
        <w:rPr>
          <w:color w:val="auto"/>
        </w:rPr>
        <w:t>5.04%</w:t>
      </w:r>
      <w:r>
        <w:rPr>
          <w:rFonts w:hint="eastAsia"/>
          <w:color w:val="auto"/>
        </w:rPr>
        <w:t>）</w:t>
      </w:r>
      <w:r>
        <w:rPr>
          <w:color w:val="auto"/>
        </w:rPr>
        <w:t>，合计89.07%。</w:t>
      </w:r>
    </w:p>
    <w:p>
      <w:pPr>
        <w:widowControl/>
        <w:ind w:firstLine="484" w:firstLineChars="202"/>
        <w:rPr>
          <w:color w:val="auto"/>
        </w:rPr>
      </w:pPr>
      <w:r>
        <w:rPr>
          <w:color w:val="auto"/>
        </w:rPr>
        <w:t>经济学本科毕业生就业行业前四位分别是其他</w:t>
      </w:r>
      <w:r>
        <w:rPr>
          <w:rFonts w:hint="eastAsia"/>
          <w:color w:val="auto"/>
        </w:rPr>
        <w:t>（2</w:t>
      </w:r>
      <w:r>
        <w:rPr>
          <w:color w:val="auto"/>
        </w:rPr>
        <w:t>0.52%</w:t>
      </w:r>
      <w:r>
        <w:rPr>
          <w:rFonts w:hint="eastAsia"/>
          <w:color w:val="auto"/>
        </w:rPr>
        <w:t>）</w:t>
      </w:r>
      <w:r>
        <w:rPr>
          <w:color w:val="auto"/>
        </w:rPr>
        <w:t>、批发和零售业</w:t>
      </w:r>
      <w:r>
        <w:rPr>
          <w:rFonts w:hint="eastAsia"/>
          <w:color w:val="auto"/>
        </w:rPr>
        <w:t>（1</w:t>
      </w:r>
      <w:r>
        <w:rPr>
          <w:color w:val="auto"/>
        </w:rPr>
        <w:t>1.01%</w:t>
      </w:r>
      <w:r>
        <w:rPr>
          <w:rFonts w:hint="eastAsia"/>
          <w:color w:val="auto"/>
        </w:rPr>
        <w:t>）</w:t>
      </w:r>
      <w:r>
        <w:rPr>
          <w:color w:val="auto"/>
        </w:rPr>
        <w:t>、</w:t>
      </w:r>
      <w:r>
        <w:rPr>
          <w:rFonts w:hint="eastAsia"/>
          <w:color w:val="auto"/>
        </w:rPr>
        <w:t>金融业（1</w:t>
      </w:r>
      <w:r>
        <w:rPr>
          <w:color w:val="auto"/>
        </w:rPr>
        <w:t>0.13%</w:t>
      </w:r>
      <w:r>
        <w:rPr>
          <w:rFonts w:hint="eastAsia"/>
          <w:color w:val="auto"/>
        </w:rPr>
        <w:t>）、信息传输、软件和信息技术服务业（8</w:t>
      </w:r>
      <w:r>
        <w:rPr>
          <w:color w:val="auto"/>
        </w:rPr>
        <w:t>.27%</w:t>
      </w:r>
      <w:r>
        <w:rPr>
          <w:rFonts w:hint="eastAsia"/>
          <w:color w:val="auto"/>
        </w:rPr>
        <w:t>）</w:t>
      </w:r>
      <w:r>
        <w:rPr>
          <w:color w:val="auto"/>
        </w:rPr>
        <w:t>，合计</w:t>
      </w:r>
      <w:r>
        <w:rPr>
          <w:rFonts w:hint="eastAsia"/>
          <w:color w:val="auto"/>
        </w:rPr>
        <w:t>4</w:t>
      </w:r>
      <w:r>
        <w:rPr>
          <w:color w:val="auto"/>
        </w:rPr>
        <w:t>9.93%。</w:t>
      </w:r>
    </w:p>
    <w:p>
      <w:pPr>
        <w:widowControl/>
        <w:ind w:firstLine="484" w:firstLineChars="202"/>
        <w:rPr>
          <w:color w:val="auto"/>
        </w:rPr>
      </w:pPr>
      <w:r>
        <w:rPr>
          <w:color w:val="auto"/>
        </w:rPr>
        <w:t>法学本科毕业生就业行业前四位分别是其他</w:t>
      </w:r>
      <w:r>
        <w:rPr>
          <w:rFonts w:hint="eastAsia"/>
          <w:color w:val="auto"/>
        </w:rPr>
        <w:t>（3</w:t>
      </w:r>
      <w:r>
        <w:rPr>
          <w:color w:val="auto"/>
        </w:rPr>
        <w:t>5.34%</w:t>
      </w:r>
      <w:r>
        <w:rPr>
          <w:rFonts w:hint="eastAsia"/>
          <w:color w:val="auto"/>
        </w:rPr>
        <w:t>）</w:t>
      </w:r>
      <w:r>
        <w:rPr>
          <w:color w:val="auto"/>
        </w:rPr>
        <w:t>，教育</w:t>
      </w:r>
      <w:r>
        <w:rPr>
          <w:rFonts w:hint="eastAsia"/>
          <w:color w:val="auto"/>
        </w:rPr>
        <w:t>（1</w:t>
      </w:r>
      <w:r>
        <w:rPr>
          <w:color w:val="auto"/>
        </w:rPr>
        <w:t>3.46%</w:t>
      </w:r>
      <w:r>
        <w:rPr>
          <w:rFonts w:hint="eastAsia"/>
          <w:color w:val="auto"/>
        </w:rPr>
        <w:t>）</w:t>
      </w:r>
      <w:r>
        <w:rPr>
          <w:color w:val="auto"/>
        </w:rPr>
        <w:t>，租赁和商务服务业</w:t>
      </w:r>
      <w:r>
        <w:rPr>
          <w:rFonts w:hint="eastAsia"/>
          <w:color w:val="auto"/>
        </w:rPr>
        <w:t>（8</w:t>
      </w:r>
      <w:r>
        <w:rPr>
          <w:color w:val="auto"/>
        </w:rPr>
        <w:t>.93%</w:t>
      </w:r>
      <w:r>
        <w:rPr>
          <w:rFonts w:hint="eastAsia"/>
          <w:color w:val="auto"/>
        </w:rPr>
        <w:t>）</w:t>
      </w:r>
      <w:r>
        <w:rPr>
          <w:color w:val="auto"/>
        </w:rPr>
        <w:t>，</w:t>
      </w:r>
      <w:r>
        <w:rPr>
          <w:rFonts w:hint="eastAsia"/>
          <w:color w:val="auto"/>
        </w:rPr>
        <w:t>批发和零售业（5</w:t>
      </w:r>
      <w:r>
        <w:rPr>
          <w:color w:val="auto"/>
        </w:rPr>
        <w:t>.93%</w:t>
      </w:r>
      <w:r>
        <w:rPr>
          <w:rFonts w:hint="eastAsia"/>
          <w:color w:val="auto"/>
        </w:rPr>
        <w:t>）</w:t>
      </w:r>
      <w:r>
        <w:rPr>
          <w:color w:val="auto"/>
        </w:rPr>
        <w:t>，合计63.66%。</w:t>
      </w:r>
    </w:p>
    <w:p>
      <w:pPr>
        <w:widowControl/>
        <w:ind w:firstLine="484" w:firstLineChars="202"/>
        <w:rPr>
          <w:color w:val="auto"/>
        </w:rPr>
      </w:pPr>
      <w:r>
        <w:rPr>
          <w:color w:val="auto"/>
        </w:rPr>
        <w:t>教育学本科毕业生就业行业前四位分别是教育</w:t>
      </w:r>
      <w:r>
        <w:rPr>
          <w:rFonts w:hint="eastAsia"/>
          <w:color w:val="auto"/>
        </w:rPr>
        <w:t>（5</w:t>
      </w:r>
      <w:r>
        <w:rPr>
          <w:color w:val="auto"/>
        </w:rPr>
        <w:t>8.83%</w:t>
      </w:r>
      <w:r>
        <w:rPr>
          <w:rFonts w:hint="eastAsia"/>
          <w:color w:val="auto"/>
        </w:rPr>
        <w:t>）</w:t>
      </w:r>
      <w:r>
        <w:rPr>
          <w:color w:val="auto"/>
        </w:rPr>
        <w:t>，文化、体育和娱乐业</w:t>
      </w:r>
      <w:r>
        <w:rPr>
          <w:rFonts w:hint="eastAsia"/>
          <w:color w:val="auto"/>
        </w:rPr>
        <w:t>（1</w:t>
      </w:r>
      <w:r>
        <w:rPr>
          <w:color w:val="auto"/>
        </w:rPr>
        <w:t>0.95%</w:t>
      </w:r>
      <w:r>
        <w:rPr>
          <w:rFonts w:hint="eastAsia"/>
          <w:color w:val="auto"/>
        </w:rPr>
        <w:t>）</w:t>
      </w:r>
      <w:r>
        <w:rPr>
          <w:color w:val="auto"/>
        </w:rPr>
        <w:t>，其他</w:t>
      </w:r>
      <w:r>
        <w:rPr>
          <w:rFonts w:hint="eastAsia"/>
          <w:color w:val="auto"/>
        </w:rPr>
        <w:t>（6</w:t>
      </w:r>
      <w:r>
        <w:rPr>
          <w:color w:val="auto"/>
        </w:rPr>
        <w:t>%</w:t>
      </w:r>
      <w:r>
        <w:rPr>
          <w:rFonts w:hint="eastAsia"/>
          <w:color w:val="auto"/>
        </w:rPr>
        <w:t>）</w:t>
      </w:r>
      <w:r>
        <w:rPr>
          <w:color w:val="auto"/>
        </w:rPr>
        <w:t>，</w:t>
      </w:r>
      <w:r>
        <w:rPr>
          <w:rFonts w:hint="eastAsia"/>
          <w:color w:val="auto"/>
        </w:rPr>
        <w:t>批发和零售业（4</w:t>
      </w:r>
      <w:r>
        <w:rPr>
          <w:color w:val="auto"/>
        </w:rPr>
        <w:t>.32%</w:t>
      </w:r>
      <w:r>
        <w:rPr>
          <w:rFonts w:hint="eastAsia"/>
          <w:color w:val="auto"/>
        </w:rPr>
        <w:t>）</w:t>
      </w:r>
      <w:r>
        <w:rPr>
          <w:color w:val="auto"/>
        </w:rPr>
        <w:t>，合计80.1%。</w:t>
      </w:r>
    </w:p>
    <w:p>
      <w:pPr>
        <w:widowControl/>
        <w:ind w:firstLine="484" w:firstLineChars="202"/>
        <w:rPr>
          <w:color w:val="auto"/>
        </w:rPr>
      </w:pPr>
      <w:r>
        <w:rPr>
          <w:color w:val="auto"/>
        </w:rPr>
        <w:t>文学本科毕业生就业行业前四位分别是教育</w:t>
      </w:r>
      <w:r>
        <w:rPr>
          <w:rFonts w:hint="eastAsia"/>
          <w:color w:val="auto"/>
        </w:rPr>
        <w:t>（3</w:t>
      </w:r>
      <w:r>
        <w:rPr>
          <w:color w:val="auto"/>
        </w:rPr>
        <w:t>1.88%</w:t>
      </w:r>
      <w:r>
        <w:rPr>
          <w:rFonts w:hint="eastAsia"/>
          <w:color w:val="auto"/>
        </w:rPr>
        <w:t>）</w:t>
      </w:r>
      <w:r>
        <w:rPr>
          <w:color w:val="auto"/>
        </w:rPr>
        <w:t>，其他</w:t>
      </w:r>
      <w:r>
        <w:rPr>
          <w:rFonts w:hint="eastAsia"/>
          <w:color w:val="auto"/>
        </w:rPr>
        <w:t>（1</w:t>
      </w:r>
      <w:r>
        <w:rPr>
          <w:color w:val="auto"/>
        </w:rPr>
        <w:t>7.2%</w:t>
      </w:r>
      <w:r>
        <w:rPr>
          <w:rFonts w:hint="eastAsia"/>
          <w:color w:val="auto"/>
        </w:rPr>
        <w:t>）</w:t>
      </w:r>
      <w:r>
        <w:rPr>
          <w:color w:val="auto"/>
        </w:rPr>
        <w:t>，信息传输、软件和信息技术服务业</w:t>
      </w:r>
      <w:r>
        <w:rPr>
          <w:rFonts w:hint="eastAsia"/>
          <w:color w:val="auto"/>
        </w:rPr>
        <w:t>（7</w:t>
      </w:r>
      <w:r>
        <w:rPr>
          <w:color w:val="auto"/>
        </w:rPr>
        <w:t>.59%</w:t>
      </w:r>
      <w:r>
        <w:rPr>
          <w:rFonts w:hint="eastAsia"/>
          <w:color w:val="auto"/>
        </w:rPr>
        <w:t>）</w:t>
      </w:r>
      <w:r>
        <w:rPr>
          <w:color w:val="auto"/>
        </w:rPr>
        <w:t>，批发和零售业</w:t>
      </w:r>
      <w:r>
        <w:rPr>
          <w:rFonts w:hint="eastAsia"/>
          <w:color w:val="auto"/>
        </w:rPr>
        <w:t>（7</w:t>
      </w:r>
      <w:r>
        <w:rPr>
          <w:color w:val="auto"/>
        </w:rPr>
        <w:t>.56%</w:t>
      </w:r>
      <w:r>
        <w:rPr>
          <w:rFonts w:hint="eastAsia"/>
          <w:color w:val="auto"/>
        </w:rPr>
        <w:t>）</w:t>
      </w:r>
      <w:r>
        <w:rPr>
          <w:color w:val="auto"/>
        </w:rPr>
        <w:t>，合计64.23%。</w:t>
      </w:r>
    </w:p>
    <w:p>
      <w:pPr>
        <w:widowControl/>
        <w:ind w:firstLine="484" w:firstLineChars="202"/>
        <w:rPr>
          <w:color w:val="auto"/>
        </w:rPr>
      </w:pPr>
      <w:r>
        <w:rPr>
          <w:color w:val="auto"/>
        </w:rPr>
        <w:t>历史学本科毕业生就业行业前四位分别是教育</w:t>
      </w:r>
      <w:r>
        <w:rPr>
          <w:rFonts w:hint="eastAsia"/>
          <w:color w:val="auto"/>
        </w:rPr>
        <w:t>（4</w:t>
      </w:r>
      <w:r>
        <w:rPr>
          <w:color w:val="auto"/>
        </w:rPr>
        <w:t>0.91%</w:t>
      </w:r>
      <w:r>
        <w:rPr>
          <w:rFonts w:hint="eastAsia"/>
          <w:color w:val="auto"/>
        </w:rPr>
        <w:t>）</w:t>
      </w:r>
      <w:r>
        <w:rPr>
          <w:color w:val="auto"/>
        </w:rPr>
        <w:t>，其他</w:t>
      </w:r>
      <w:r>
        <w:rPr>
          <w:rFonts w:hint="eastAsia"/>
          <w:color w:val="auto"/>
        </w:rPr>
        <w:t>（2</w:t>
      </w:r>
      <w:r>
        <w:rPr>
          <w:color w:val="auto"/>
        </w:rPr>
        <w:t>8.18%</w:t>
      </w:r>
      <w:r>
        <w:rPr>
          <w:rFonts w:hint="eastAsia"/>
          <w:color w:val="auto"/>
        </w:rPr>
        <w:t>）</w:t>
      </w:r>
      <w:r>
        <w:rPr>
          <w:color w:val="auto"/>
        </w:rPr>
        <w:t>，</w:t>
      </w:r>
      <w:r>
        <w:rPr>
          <w:rFonts w:hint="eastAsia"/>
          <w:color w:val="auto"/>
        </w:rPr>
        <w:t>文化、体育和娱乐业（3</w:t>
      </w:r>
      <w:r>
        <w:rPr>
          <w:color w:val="auto"/>
        </w:rPr>
        <w:t>.9%</w:t>
      </w:r>
      <w:r>
        <w:rPr>
          <w:rFonts w:hint="eastAsia"/>
          <w:color w:val="auto"/>
        </w:rPr>
        <w:t>），</w:t>
      </w:r>
      <w:r>
        <w:rPr>
          <w:color w:val="auto"/>
        </w:rPr>
        <w:t>批发和零售业</w:t>
      </w:r>
      <w:r>
        <w:rPr>
          <w:rFonts w:hint="eastAsia"/>
          <w:color w:val="auto"/>
        </w:rPr>
        <w:t>（3</w:t>
      </w:r>
      <w:r>
        <w:rPr>
          <w:color w:val="auto"/>
        </w:rPr>
        <w:t>.77%</w:t>
      </w:r>
      <w:r>
        <w:rPr>
          <w:rFonts w:hint="eastAsia"/>
          <w:color w:val="auto"/>
        </w:rPr>
        <w:t>）</w:t>
      </w:r>
      <w:r>
        <w:rPr>
          <w:color w:val="auto"/>
        </w:rPr>
        <w:t>，合计</w:t>
      </w:r>
      <w:r>
        <w:rPr>
          <w:rFonts w:hint="eastAsia"/>
          <w:color w:val="auto"/>
        </w:rPr>
        <w:t>7</w:t>
      </w:r>
      <w:r>
        <w:rPr>
          <w:color w:val="auto"/>
        </w:rPr>
        <w:t>6.76%。</w:t>
      </w:r>
    </w:p>
    <w:p>
      <w:pPr>
        <w:widowControl/>
        <w:ind w:firstLine="484" w:firstLineChars="202"/>
        <w:rPr>
          <w:color w:val="auto"/>
        </w:rPr>
      </w:pPr>
      <w:r>
        <w:rPr>
          <w:color w:val="auto"/>
        </w:rPr>
        <w:t>理学本科毕业生就业行业前四位分别是其他</w:t>
      </w:r>
      <w:r>
        <w:rPr>
          <w:rFonts w:hint="eastAsia"/>
          <w:color w:val="auto"/>
        </w:rPr>
        <w:t>（3</w:t>
      </w:r>
      <w:r>
        <w:rPr>
          <w:color w:val="auto"/>
        </w:rPr>
        <w:t>0.59%</w:t>
      </w:r>
      <w:r>
        <w:rPr>
          <w:rFonts w:hint="eastAsia"/>
          <w:color w:val="auto"/>
        </w:rPr>
        <w:t>）</w:t>
      </w:r>
      <w:r>
        <w:rPr>
          <w:color w:val="auto"/>
        </w:rPr>
        <w:t>，教育</w:t>
      </w:r>
      <w:r>
        <w:rPr>
          <w:rFonts w:hint="eastAsia"/>
          <w:color w:val="auto"/>
        </w:rPr>
        <w:t>（2</w:t>
      </w:r>
      <w:r>
        <w:rPr>
          <w:color w:val="auto"/>
        </w:rPr>
        <w:t>8.54%</w:t>
      </w:r>
      <w:r>
        <w:rPr>
          <w:rFonts w:hint="eastAsia"/>
          <w:color w:val="auto"/>
        </w:rPr>
        <w:t>）</w:t>
      </w:r>
      <w:r>
        <w:rPr>
          <w:color w:val="auto"/>
        </w:rPr>
        <w:t>，信息传输、软件和信息技术服务业</w:t>
      </w:r>
      <w:r>
        <w:rPr>
          <w:rFonts w:hint="eastAsia"/>
          <w:color w:val="auto"/>
        </w:rPr>
        <w:t>（9</w:t>
      </w:r>
      <w:r>
        <w:rPr>
          <w:color w:val="auto"/>
        </w:rPr>
        <w:t>.77%</w:t>
      </w:r>
      <w:r>
        <w:rPr>
          <w:rFonts w:hint="eastAsia"/>
          <w:color w:val="auto"/>
        </w:rPr>
        <w:t>）</w:t>
      </w:r>
      <w:r>
        <w:rPr>
          <w:color w:val="auto"/>
        </w:rPr>
        <w:t>，制造业</w:t>
      </w:r>
      <w:r>
        <w:rPr>
          <w:rFonts w:hint="eastAsia"/>
          <w:color w:val="auto"/>
        </w:rPr>
        <w:t>（5</w:t>
      </w:r>
      <w:r>
        <w:rPr>
          <w:color w:val="auto"/>
        </w:rPr>
        <w:t>.53%</w:t>
      </w:r>
      <w:r>
        <w:rPr>
          <w:rFonts w:hint="eastAsia"/>
          <w:color w:val="auto"/>
        </w:rPr>
        <w:t>）</w:t>
      </w:r>
      <w:r>
        <w:rPr>
          <w:color w:val="auto"/>
        </w:rPr>
        <w:t>，合计</w:t>
      </w:r>
      <w:r>
        <w:rPr>
          <w:rFonts w:hint="eastAsia"/>
          <w:color w:val="auto"/>
        </w:rPr>
        <w:t>7</w:t>
      </w:r>
      <w:r>
        <w:rPr>
          <w:color w:val="auto"/>
        </w:rPr>
        <w:t>4.43%。</w:t>
      </w:r>
    </w:p>
    <w:p>
      <w:pPr>
        <w:widowControl/>
        <w:ind w:firstLine="484" w:firstLineChars="202"/>
        <w:rPr>
          <w:color w:val="auto"/>
        </w:rPr>
      </w:pPr>
      <w:r>
        <w:rPr>
          <w:color w:val="auto"/>
        </w:rPr>
        <w:t>工学本科毕业生就业行业前四位分别是其他</w:t>
      </w:r>
      <w:r>
        <w:rPr>
          <w:rFonts w:hint="eastAsia"/>
          <w:color w:val="auto"/>
        </w:rPr>
        <w:t>（3</w:t>
      </w:r>
      <w:r>
        <w:rPr>
          <w:color w:val="auto"/>
        </w:rPr>
        <w:t>4.89%</w:t>
      </w:r>
      <w:r>
        <w:rPr>
          <w:rFonts w:hint="eastAsia"/>
          <w:color w:val="auto"/>
        </w:rPr>
        <w:t>）</w:t>
      </w:r>
      <w:r>
        <w:rPr>
          <w:color w:val="auto"/>
        </w:rPr>
        <w:t>，信息传输、软件和信息技术服务业</w:t>
      </w:r>
      <w:r>
        <w:rPr>
          <w:rFonts w:hint="eastAsia"/>
          <w:color w:val="auto"/>
        </w:rPr>
        <w:t>（1</w:t>
      </w:r>
      <w:r>
        <w:rPr>
          <w:color w:val="auto"/>
        </w:rPr>
        <w:t>7.38%</w:t>
      </w:r>
      <w:r>
        <w:rPr>
          <w:rFonts w:hint="eastAsia"/>
          <w:color w:val="auto"/>
        </w:rPr>
        <w:t>）</w:t>
      </w:r>
      <w:r>
        <w:rPr>
          <w:color w:val="auto"/>
        </w:rPr>
        <w:t>，制造业</w:t>
      </w:r>
      <w:r>
        <w:rPr>
          <w:rFonts w:hint="eastAsia"/>
          <w:color w:val="auto"/>
        </w:rPr>
        <w:t>（1</w:t>
      </w:r>
      <w:r>
        <w:rPr>
          <w:color w:val="auto"/>
        </w:rPr>
        <w:t>4.11%</w:t>
      </w:r>
      <w:r>
        <w:rPr>
          <w:rFonts w:hint="eastAsia"/>
          <w:color w:val="auto"/>
        </w:rPr>
        <w:t>）</w:t>
      </w:r>
      <w:r>
        <w:rPr>
          <w:color w:val="auto"/>
        </w:rPr>
        <w:t>，建筑业</w:t>
      </w:r>
      <w:r>
        <w:rPr>
          <w:rFonts w:hint="eastAsia"/>
          <w:color w:val="auto"/>
        </w:rPr>
        <w:t>（1</w:t>
      </w:r>
      <w:r>
        <w:rPr>
          <w:color w:val="auto"/>
        </w:rPr>
        <w:t>1.28%</w:t>
      </w:r>
      <w:r>
        <w:rPr>
          <w:rFonts w:hint="eastAsia"/>
          <w:color w:val="auto"/>
        </w:rPr>
        <w:t>）</w:t>
      </w:r>
      <w:r>
        <w:rPr>
          <w:color w:val="auto"/>
        </w:rPr>
        <w:t>，合计77.66%。</w:t>
      </w:r>
    </w:p>
    <w:p>
      <w:pPr>
        <w:widowControl/>
        <w:ind w:firstLine="484" w:firstLineChars="202"/>
        <w:rPr>
          <w:color w:val="auto"/>
        </w:rPr>
      </w:pPr>
      <w:r>
        <w:rPr>
          <w:color w:val="auto"/>
        </w:rPr>
        <w:t>农学本科毕业生就业行业前四位分别是其他</w:t>
      </w:r>
      <w:r>
        <w:rPr>
          <w:rFonts w:hint="eastAsia"/>
          <w:color w:val="auto"/>
        </w:rPr>
        <w:t>（</w:t>
      </w:r>
      <w:r>
        <w:rPr>
          <w:color w:val="auto"/>
        </w:rPr>
        <w:t>67.37%</w:t>
      </w:r>
      <w:r>
        <w:rPr>
          <w:rFonts w:hint="eastAsia"/>
          <w:color w:val="auto"/>
        </w:rPr>
        <w:t>）</w:t>
      </w:r>
      <w:r>
        <w:rPr>
          <w:color w:val="auto"/>
        </w:rPr>
        <w:t>，农、林、牧、渔业</w:t>
      </w:r>
      <w:r>
        <w:rPr>
          <w:rFonts w:hint="eastAsia"/>
          <w:color w:val="auto"/>
        </w:rPr>
        <w:t>(</w:t>
      </w:r>
      <w:r>
        <w:rPr>
          <w:color w:val="auto"/>
        </w:rPr>
        <w:t>15.22%)，建筑业</w:t>
      </w:r>
      <w:r>
        <w:rPr>
          <w:rFonts w:hint="eastAsia"/>
          <w:color w:val="auto"/>
        </w:rPr>
        <w:t>(</w:t>
      </w:r>
      <w:r>
        <w:rPr>
          <w:color w:val="auto"/>
        </w:rPr>
        <w:t>4.17%)，</w:t>
      </w:r>
      <w:r>
        <w:rPr>
          <w:rFonts w:hint="eastAsia"/>
          <w:color w:val="auto"/>
        </w:rPr>
        <w:t>教育(</w:t>
      </w:r>
      <w:r>
        <w:rPr>
          <w:color w:val="auto"/>
        </w:rPr>
        <w:t>3.11%)</w:t>
      </w:r>
      <w:r>
        <w:rPr>
          <w:rFonts w:hint="eastAsia"/>
          <w:color w:val="auto"/>
        </w:rPr>
        <w:t>，</w:t>
      </w:r>
      <w:r>
        <w:rPr>
          <w:color w:val="auto"/>
        </w:rPr>
        <w:t>合计</w:t>
      </w:r>
      <w:r>
        <w:rPr>
          <w:rFonts w:hint="eastAsia"/>
          <w:color w:val="auto"/>
        </w:rPr>
        <w:t>8</w:t>
      </w:r>
      <w:r>
        <w:rPr>
          <w:color w:val="auto"/>
        </w:rPr>
        <w:t>9.87%。</w:t>
      </w:r>
    </w:p>
    <w:p>
      <w:pPr>
        <w:widowControl/>
        <w:ind w:firstLine="484" w:firstLineChars="202"/>
        <w:rPr>
          <w:color w:val="auto"/>
        </w:rPr>
      </w:pPr>
      <w:r>
        <w:rPr>
          <w:color w:val="auto"/>
        </w:rPr>
        <w:t>医学本科毕业生就业行业前四位分别是卫生和社会工作</w:t>
      </w:r>
      <w:r>
        <w:rPr>
          <w:rFonts w:hint="eastAsia"/>
          <w:color w:val="auto"/>
        </w:rPr>
        <w:t>(</w:t>
      </w:r>
      <w:r>
        <w:rPr>
          <w:color w:val="auto"/>
        </w:rPr>
        <w:t>52.86%)，其他</w:t>
      </w:r>
      <w:r>
        <w:rPr>
          <w:rFonts w:hint="eastAsia"/>
          <w:color w:val="auto"/>
        </w:rPr>
        <w:t>(</w:t>
      </w:r>
      <w:r>
        <w:rPr>
          <w:color w:val="auto"/>
        </w:rPr>
        <w:t>24.02%)，批发和零售业</w:t>
      </w:r>
      <w:r>
        <w:rPr>
          <w:rFonts w:hint="eastAsia"/>
          <w:color w:val="auto"/>
        </w:rPr>
        <w:t>(</w:t>
      </w:r>
      <w:r>
        <w:rPr>
          <w:color w:val="auto"/>
        </w:rPr>
        <w:t>5.12%)，</w:t>
      </w:r>
      <w:r>
        <w:rPr>
          <w:rFonts w:hint="eastAsia"/>
          <w:color w:val="auto"/>
        </w:rPr>
        <w:t>科学研究和技术服务业(</w:t>
      </w:r>
      <w:r>
        <w:rPr>
          <w:color w:val="auto"/>
        </w:rPr>
        <w:t>2.38%)，合计84.38%。</w:t>
      </w:r>
    </w:p>
    <w:p>
      <w:pPr>
        <w:widowControl/>
        <w:ind w:firstLine="484" w:firstLineChars="202"/>
        <w:rPr>
          <w:color w:val="auto"/>
        </w:rPr>
      </w:pPr>
      <w:r>
        <w:rPr>
          <w:color w:val="auto"/>
        </w:rPr>
        <w:t>管理学本科毕业生就业行业前四位分别是建筑业</w:t>
      </w:r>
      <w:r>
        <w:rPr>
          <w:rFonts w:hint="eastAsia"/>
          <w:color w:val="auto"/>
        </w:rPr>
        <w:t>(</w:t>
      </w:r>
      <w:r>
        <w:rPr>
          <w:color w:val="auto"/>
        </w:rPr>
        <w:t>16.53%)，批发和零售业</w:t>
      </w:r>
      <w:r>
        <w:rPr>
          <w:rFonts w:hint="eastAsia"/>
          <w:color w:val="auto"/>
        </w:rPr>
        <w:t>(</w:t>
      </w:r>
      <w:r>
        <w:rPr>
          <w:color w:val="auto"/>
        </w:rPr>
        <w:t>10.79%)，</w:t>
      </w:r>
      <w:r>
        <w:rPr>
          <w:rFonts w:hint="eastAsia"/>
          <w:color w:val="auto"/>
        </w:rPr>
        <w:t>其他(</w:t>
      </w:r>
      <w:r>
        <w:rPr>
          <w:color w:val="auto"/>
        </w:rPr>
        <w:t>10.77%)</w:t>
      </w:r>
      <w:r>
        <w:rPr>
          <w:rFonts w:hint="eastAsia"/>
          <w:color w:val="auto"/>
        </w:rPr>
        <w:t>，</w:t>
      </w:r>
      <w:r>
        <w:rPr>
          <w:color w:val="auto"/>
        </w:rPr>
        <w:t>信息传输、软件和信息技术服务业</w:t>
      </w:r>
      <w:r>
        <w:rPr>
          <w:rFonts w:hint="eastAsia"/>
          <w:color w:val="auto"/>
        </w:rPr>
        <w:t>(</w:t>
      </w:r>
      <w:r>
        <w:rPr>
          <w:color w:val="auto"/>
        </w:rPr>
        <w:t>10.18%)，合计48.27%。</w:t>
      </w:r>
    </w:p>
    <w:p>
      <w:pPr>
        <w:widowControl/>
        <w:ind w:firstLine="484" w:firstLineChars="202"/>
        <w:rPr>
          <w:color w:val="auto"/>
        </w:rPr>
      </w:pPr>
      <w:r>
        <w:rPr>
          <w:color w:val="auto"/>
        </w:rPr>
        <w:t>艺术学本科毕业生就业行业前四位分别是教育</w:t>
      </w:r>
      <w:r>
        <w:rPr>
          <w:rFonts w:hint="eastAsia"/>
          <w:color w:val="auto"/>
        </w:rPr>
        <w:t>(</w:t>
      </w:r>
      <w:r>
        <w:rPr>
          <w:color w:val="auto"/>
        </w:rPr>
        <w:t>19.66%</w:t>
      </w:r>
      <w:r>
        <w:rPr>
          <w:rFonts w:hint="eastAsia"/>
          <w:color w:val="auto"/>
        </w:rPr>
        <w:t>)</w:t>
      </w:r>
      <w:r>
        <w:rPr>
          <w:color w:val="auto"/>
        </w:rPr>
        <w:t>，文化、体育和娱乐业</w:t>
      </w:r>
      <w:r>
        <w:rPr>
          <w:rFonts w:hint="eastAsia"/>
          <w:color w:val="auto"/>
        </w:rPr>
        <w:t>（1</w:t>
      </w:r>
      <w:r>
        <w:rPr>
          <w:color w:val="auto"/>
        </w:rPr>
        <w:t>6.44%</w:t>
      </w:r>
      <w:r>
        <w:rPr>
          <w:rFonts w:hint="eastAsia"/>
          <w:color w:val="auto"/>
        </w:rPr>
        <w:t>）</w:t>
      </w:r>
      <w:r>
        <w:rPr>
          <w:color w:val="auto"/>
        </w:rPr>
        <w:t>，其他</w:t>
      </w:r>
      <w:r>
        <w:rPr>
          <w:rFonts w:hint="eastAsia"/>
          <w:color w:val="auto"/>
        </w:rPr>
        <w:t>（1</w:t>
      </w:r>
      <w:r>
        <w:rPr>
          <w:color w:val="auto"/>
        </w:rPr>
        <w:t>2.75%</w:t>
      </w:r>
      <w:r>
        <w:rPr>
          <w:rFonts w:hint="eastAsia"/>
          <w:color w:val="auto"/>
        </w:rPr>
        <w:t>）</w:t>
      </w:r>
      <w:r>
        <w:rPr>
          <w:color w:val="auto"/>
        </w:rPr>
        <w:t>，建筑业</w:t>
      </w:r>
      <w:r>
        <w:rPr>
          <w:rFonts w:hint="eastAsia"/>
          <w:color w:val="auto"/>
        </w:rPr>
        <w:t>（1</w:t>
      </w:r>
      <w:r>
        <w:rPr>
          <w:color w:val="auto"/>
        </w:rPr>
        <w:t>0.1%</w:t>
      </w:r>
      <w:r>
        <w:rPr>
          <w:rFonts w:hint="eastAsia"/>
          <w:color w:val="auto"/>
        </w:rPr>
        <w:t>）</w:t>
      </w:r>
      <w:r>
        <w:rPr>
          <w:color w:val="auto"/>
        </w:rPr>
        <w:t>，合计58.95%。</w:t>
      </w:r>
    </w:p>
    <w:p>
      <w:pPr>
        <w:widowControl/>
        <w:ind w:firstLineChars="95"/>
        <w:jc w:val="center"/>
        <w:rPr>
          <w:b/>
          <w:color w:val="auto"/>
          <w:sz w:val="21"/>
          <w:szCs w:val="21"/>
        </w:rPr>
      </w:pPr>
      <w:r>
        <w:rPr>
          <w:b/>
          <w:color w:val="auto"/>
          <w:sz w:val="21"/>
          <w:szCs w:val="21"/>
        </w:rPr>
        <w:t>表2.3.2-5不同学科门类本科毕业生就业行业统计表（人数）</w:t>
      </w:r>
    </w:p>
    <w:tbl>
      <w:tblPr>
        <w:tblStyle w:val="37"/>
        <w:tblW w:w="1001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1"/>
        <w:gridCol w:w="636"/>
        <w:gridCol w:w="741"/>
        <w:gridCol w:w="741"/>
        <w:gridCol w:w="636"/>
        <w:gridCol w:w="636"/>
        <w:gridCol w:w="636"/>
        <w:gridCol w:w="531"/>
        <w:gridCol w:w="636"/>
        <w:gridCol w:w="741"/>
        <w:gridCol w:w="636"/>
        <w:gridCol w:w="741"/>
        <w:gridCol w:w="524"/>
        <w:gridCol w:w="846"/>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exact"/>
          <w:tblHeader/>
          <w:jc w:val="center"/>
        </w:trPr>
        <w:tc>
          <w:tcPr>
            <w:tcW w:w="1331" w:type="dxa"/>
            <w:tcBorders>
              <w:bottom w:val="single" w:color="00B050" w:sz="12" w:space="0"/>
            </w:tcBorders>
            <w:vAlign w:val="center"/>
          </w:tcPr>
          <w:p>
            <w:pPr>
              <w:spacing w:line="240" w:lineRule="auto"/>
              <w:ind w:firstLine="0" w:firstLineChars="0"/>
              <w:jc w:val="center"/>
              <w:rPr>
                <w:color w:val="auto"/>
                <w:kern w:val="0"/>
                <w:sz w:val="21"/>
                <w:szCs w:val="21"/>
              </w:rPr>
            </w:pPr>
            <w:r>
              <w:rPr>
                <w:color w:val="auto"/>
                <w:kern w:val="0"/>
                <w:sz w:val="21"/>
                <w:szCs w:val="21"/>
              </w:rPr>
              <w:t>就业行业</w:t>
            </w:r>
          </w:p>
        </w:tc>
        <w:tc>
          <w:tcPr>
            <w:tcW w:w="6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74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74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6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6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6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53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6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74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63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741"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524"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哲学</w:t>
            </w:r>
          </w:p>
        </w:tc>
        <w:tc>
          <w:tcPr>
            <w:tcW w:w="846"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合计</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采矿业</w:t>
            </w:r>
          </w:p>
        </w:tc>
        <w:tc>
          <w:tcPr>
            <w:tcW w:w="636"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30</w:t>
            </w:r>
          </w:p>
        </w:tc>
        <w:tc>
          <w:tcPr>
            <w:tcW w:w="741"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980</w:t>
            </w:r>
          </w:p>
        </w:tc>
        <w:tc>
          <w:tcPr>
            <w:tcW w:w="741"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226</w:t>
            </w:r>
          </w:p>
        </w:tc>
        <w:tc>
          <w:tcPr>
            <w:tcW w:w="636"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12</w:t>
            </w:r>
          </w:p>
        </w:tc>
        <w:tc>
          <w:tcPr>
            <w:tcW w:w="636"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20</w:t>
            </w:r>
          </w:p>
        </w:tc>
        <w:tc>
          <w:tcPr>
            <w:tcW w:w="636"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54</w:t>
            </w:r>
          </w:p>
        </w:tc>
        <w:tc>
          <w:tcPr>
            <w:tcW w:w="531"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7</w:t>
            </w:r>
          </w:p>
        </w:tc>
        <w:tc>
          <w:tcPr>
            <w:tcW w:w="636"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2</w:t>
            </w:r>
          </w:p>
        </w:tc>
        <w:tc>
          <w:tcPr>
            <w:tcW w:w="741"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79</w:t>
            </w:r>
          </w:p>
        </w:tc>
        <w:tc>
          <w:tcPr>
            <w:tcW w:w="636"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6</w:t>
            </w:r>
          </w:p>
        </w:tc>
        <w:tc>
          <w:tcPr>
            <w:tcW w:w="741"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45</w:t>
            </w:r>
          </w:p>
        </w:tc>
        <w:tc>
          <w:tcPr>
            <w:tcW w:w="524"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w:t>
            </w:r>
          </w:p>
        </w:tc>
        <w:tc>
          <w:tcPr>
            <w:tcW w:w="846"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1461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电力、热力、燃气及水生产和供应业</w:t>
            </w:r>
          </w:p>
        </w:tc>
        <w:tc>
          <w:tcPr>
            <w:tcW w:w="636" w:type="dxa"/>
          </w:tcPr>
          <w:p>
            <w:pPr>
              <w:spacing w:line="240" w:lineRule="auto"/>
              <w:ind w:firstLine="0" w:firstLineChars="0"/>
              <w:jc w:val="center"/>
              <w:rPr>
                <w:color w:val="auto"/>
                <w:sz w:val="21"/>
                <w:szCs w:val="21"/>
              </w:rPr>
            </w:pPr>
            <w:r>
              <w:rPr>
                <w:rFonts w:hint="eastAsia"/>
                <w:color w:val="auto"/>
                <w:sz w:val="21"/>
                <w:szCs w:val="21"/>
              </w:rPr>
              <w:t>48</w:t>
            </w:r>
          </w:p>
        </w:tc>
        <w:tc>
          <w:tcPr>
            <w:tcW w:w="741" w:type="dxa"/>
          </w:tcPr>
          <w:p>
            <w:pPr>
              <w:spacing w:line="240" w:lineRule="auto"/>
              <w:ind w:firstLine="0" w:firstLineChars="0"/>
              <w:jc w:val="center"/>
              <w:rPr>
                <w:color w:val="auto"/>
                <w:sz w:val="21"/>
                <w:szCs w:val="21"/>
              </w:rPr>
            </w:pPr>
            <w:r>
              <w:rPr>
                <w:rFonts w:hint="eastAsia"/>
                <w:color w:val="auto"/>
                <w:sz w:val="21"/>
                <w:szCs w:val="21"/>
              </w:rPr>
              <w:t>1948</w:t>
            </w:r>
          </w:p>
        </w:tc>
        <w:tc>
          <w:tcPr>
            <w:tcW w:w="741" w:type="dxa"/>
          </w:tcPr>
          <w:p>
            <w:pPr>
              <w:spacing w:line="240" w:lineRule="auto"/>
              <w:ind w:firstLine="0" w:firstLineChars="0"/>
              <w:jc w:val="center"/>
              <w:rPr>
                <w:color w:val="auto"/>
                <w:sz w:val="21"/>
                <w:szCs w:val="21"/>
              </w:rPr>
            </w:pPr>
            <w:r>
              <w:rPr>
                <w:rFonts w:hint="eastAsia"/>
                <w:color w:val="auto"/>
                <w:sz w:val="21"/>
                <w:szCs w:val="21"/>
              </w:rPr>
              <w:t>452</w:t>
            </w:r>
          </w:p>
        </w:tc>
        <w:tc>
          <w:tcPr>
            <w:tcW w:w="636" w:type="dxa"/>
          </w:tcPr>
          <w:p>
            <w:pPr>
              <w:spacing w:line="240" w:lineRule="auto"/>
              <w:ind w:firstLine="0" w:firstLineChars="0"/>
              <w:jc w:val="center"/>
              <w:rPr>
                <w:color w:val="auto"/>
                <w:sz w:val="21"/>
                <w:szCs w:val="21"/>
              </w:rPr>
            </w:pPr>
            <w:r>
              <w:rPr>
                <w:rFonts w:hint="eastAsia"/>
                <w:color w:val="auto"/>
                <w:sz w:val="21"/>
                <w:szCs w:val="21"/>
              </w:rPr>
              <w:t>35</w:t>
            </w:r>
          </w:p>
        </w:tc>
        <w:tc>
          <w:tcPr>
            <w:tcW w:w="636" w:type="dxa"/>
          </w:tcPr>
          <w:p>
            <w:pPr>
              <w:spacing w:line="240" w:lineRule="auto"/>
              <w:ind w:firstLine="0" w:firstLineChars="0"/>
              <w:jc w:val="center"/>
              <w:rPr>
                <w:color w:val="auto"/>
                <w:sz w:val="21"/>
                <w:szCs w:val="21"/>
              </w:rPr>
            </w:pPr>
            <w:r>
              <w:rPr>
                <w:rFonts w:hint="eastAsia"/>
                <w:color w:val="auto"/>
                <w:sz w:val="21"/>
                <w:szCs w:val="21"/>
              </w:rPr>
              <w:t>72</w:t>
            </w:r>
          </w:p>
        </w:tc>
        <w:tc>
          <w:tcPr>
            <w:tcW w:w="636" w:type="dxa"/>
          </w:tcPr>
          <w:p>
            <w:pPr>
              <w:spacing w:line="240" w:lineRule="auto"/>
              <w:ind w:firstLine="0" w:firstLineChars="0"/>
              <w:jc w:val="center"/>
              <w:rPr>
                <w:color w:val="auto"/>
                <w:sz w:val="21"/>
                <w:szCs w:val="21"/>
              </w:rPr>
            </w:pPr>
            <w:r>
              <w:rPr>
                <w:rFonts w:hint="eastAsia"/>
                <w:color w:val="auto"/>
                <w:sz w:val="21"/>
                <w:szCs w:val="21"/>
              </w:rPr>
              <w:t>99</w:t>
            </w:r>
          </w:p>
        </w:tc>
        <w:tc>
          <w:tcPr>
            <w:tcW w:w="531" w:type="dxa"/>
          </w:tcPr>
          <w:p>
            <w:pPr>
              <w:spacing w:line="240" w:lineRule="auto"/>
              <w:ind w:firstLine="0" w:firstLineChars="0"/>
              <w:jc w:val="center"/>
              <w:rPr>
                <w:color w:val="auto"/>
                <w:sz w:val="21"/>
                <w:szCs w:val="21"/>
              </w:rPr>
            </w:pPr>
            <w:r>
              <w:rPr>
                <w:rFonts w:hint="eastAsia"/>
                <w:color w:val="auto"/>
                <w:sz w:val="21"/>
                <w:szCs w:val="21"/>
              </w:rPr>
              <w:t>1</w:t>
            </w:r>
          </w:p>
        </w:tc>
        <w:tc>
          <w:tcPr>
            <w:tcW w:w="636" w:type="dxa"/>
          </w:tcPr>
          <w:p>
            <w:pPr>
              <w:spacing w:line="240" w:lineRule="auto"/>
              <w:ind w:firstLine="0" w:firstLineChars="0"/>
              <w:jc w:val="center"/>
              <w:rPr>
                <w:color w:val="auto"/>
                <w:sz w:val="21"/>
                <w:szCs w:val="21"/>
              </w:rPr>
            </w:pPr>
            <w:r>
              <w:rPr>
                <w:rFonts w:hint="eastAsia"/>
                <w:color w:val="auto"/>
                <w:sz w:val="21"/>
                <w:szCs w:val="21"/>
              </w:rPr>
              <w:t>5</w:t>
            </w:r>
          </w:p>
        </w:tc>
        <w:tc>
          <w:tcPr>
            <w:tcW w:w="741" w:type="dxa"/>
          </w:tcPr>
          <w:p>
            <w:pPr>
              <w:spacing w:line="240" w:lineRule="auto"/>
              <w:ind w:firstLine="0" w:firstLineChars="0"/>
              <w:jc w:val="center"/>
              <w:rPr>
                <w:color w:val="auto"/>
                <w:sz w:val="21"/>
                <w:szCs w:val="21"/>
              </w:rPr>
            </w:pPr>
            <w:r>
              <w:rPr>
                <w:rFonts w:hint="eastAsia"/>
                <w:color w:val="auto"/>
                <w:sz w:val="21"/>
                <w:szCs w:val="21"/>
              </w:rPr>
              <w:t>146</w:t>
            </w:r>
          </w:p>
        </w:tc>
        <w:tc>
          <w:tcPr>
            <w:tcW w:w="636" w:type="dxa"/>
          </w:tcPr>
          <w:p>
            <w:pPr>
              <w:spacing w:line="240" w:lineRule="auto"/>
              <w:ind w:firstLine="0" w:firstLineChars="0"/>
              <w:jc w:val="center"/>
              <w:rPr>
                <w:color w:val="auto"/>
                <w:sz w:val="21"/>
                <w:szCs w:val="21"/>
              </w:rPr>
            </w:pPr>
            <w:r>
              <w:rPr>
                <w:rFonts w:hint="eastAsia"/>
                <w:color w:val="auto"/>
                <w:sz w:val="21"/>
                <w:szCs w:val="21"/>
              </w:rPr>
              <w:t>38</w:t>
            </w:r>
          </w:p>
        </w:tc>
        <w:tc>
          <w:tcPr>
            <w:tcW w:w="741" w:type="dxa"/>
          </w:tcPr>
          <w:p>
            <w:pPr>
              <w:spacing w:line="240" w:lineRule="auto"/>
              <w:ind w:firstLine="0" w:firstLineChars="0"/>
              <w:jc w:val="center"/>
              <w:rPr>
                <w:color w:val="auto"/>
                <w:sz w:val="21"/>
                <w:szCs w:val="21"/>
              </w:rPr>
            </w:pPr>
            <w:r>
              <w:rPr>
                <w:rFonts w:hint="eastAsia"/>
                <w:color w:val="auto"/>
                <w:sz w:val="21"/>
                <w:szCs w:val="21"/>
              </w:rPr>
              <w:t>130</w:t>
            </w:r>
          </w:p>
        </w:tc>
        <w:tc>
          <w:tcPr>
            <w:tcW w:w="524" w:type="dxa"/>
          </w:tcPr>
          <w:p>
            <w:pPr>
              <w:spacing w:line="240" w:lineRule="auto"/>
              <w:ind w:firstLine="0" w:firstLineChars="0"/>
              <w:jc w:val="center"/>
              <w:rPr>
                <w:color w:val="auto"/>
                <w:sz w:val="21"/>
                <w:szCs w:val="21"/>
              </w:rPr>
            </w:pPr>
            <w:r>
              <w:rPr>
                <w:rFonts w:hint="eastAsia"/>
                <w:color w:val="auto"/>
                <w:sz w:val="21"/>
                <w:szCs w:val="21"/>
              </w:rPr>
              <w:t>1</w:t>
            </w:r>
          </w:p>
        </w:tc>
        <w:tc>
          <w:tcPr>
            <w:tcW w:w="846" w:type="dxa"/>
          </w:tcPr>
          <w:p>
            <w:pPr>
              <w:spacing w:line="240" w:lineRule="auto"/>
              <w:ind w:firstLine="0" w:firstLineChars="0"/>
              <w:jc w:val="center"/>
              <w:rPr>
                <w:color w:val="auto"/>
                <w:sz w:val="21"/>
                <w:szCs w:val="21"/>
              </w:rPr>
            </w:pPr>
            <w:r>
              <w:rPr>
                <w:rFonts w:hint="eastAsia"/>
                <w:color w:val="auto"/>
                <w:sz w:val="21"/>
                <w:szCs w:val="21"/>
              </w:rPr>
              <w:t>2975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房地产业</w:t>
            </w:r>
          </w:p>
        </w:tc>
        <w:tc>
          <w:tcPr>
            <w:tcW w:w="636" w:type="dxa"/>
          </w:tcPr>
          <w:p>
            <w:pPr>
              <w:spacing w:line="240" w:lineRule="auto"/>
              <w:ind w:firstLine="0" w:firstLineChars="0"/>
              <w:jc w:val="center"/>
              <w:rPr>
                <w:color w:val="auto"/>
                <w:sz w:val="21"/>
                <w:szCs w:val="21"/>
              </w:rPr>
            </w:pPr>
            <w:r>
              <w:rPr>
                <w:rFonts w:hint="eastAsia"/>
                <w:color w:val="auto"/>
                <w:sz w:val="21"/>
                <w:szCs w:val="21"/>
              </w:rPr>
              <w:t>58</w:t>
            </w:r>
          </w:p>
        </w:tc>
        <w:tc>
          <w:tcPr>
            <w:tcW w:w="741" w:type="dxa"/>
          </w:tcPr>
          <w:p>
            <w:pPr>
              <w:spacing w:line="240" w:lineRule="auto"/>
              <w:ind w:firstLine="0" w:firstLineChars="0"/>
              <w:jc w:val="center"/>
              <w:rPr>
                <w:color w:val="auto"/>
                <w:sz w:val="21"/>
                <w:szCs w:val="21"/>
              </w:rPr>
            </w:pPr>
            <w:r>
              <w:rPr>
                <w:rFonts w:hint="eastAsia"/>
                <w:color w:val="auto"/>
                <w:sz w:val="21"/>
                <w:szCs w:val="21"/>
              </w:rPr>
              <w:t>407</w:t>
            </w:r>
          </w:p>
        </w:tc>
        <w:tc>
          <w:tcPr>
            <w:tcW w:w="741" w:type="dxa"/>
          </w:tcPr>
          <w:p>
            <w:pPr>
              <w:spacing w:line="240" w:lineRule="auto"/>
              <w:ind w:firstLine="0" w:firstLineChars="0"/>
              <w:jc w:val="center"/>
              <w:rPr>
                <w:color w:val="auto"/>
                <w:sz w:val="21"/>
                <w:szCs w:val="21"/>
              </w:rPr>
            </w:pPr>
            <w:r>
              <w:rPr>
                <w:rFonts w:hint="eastAsia"/>
                <w:color w:val="auto"/>
                <w:sz w:val="21"/>
                <w:szCs w:val="21"/>
              </w:rPr>
              <w:t>804</w:t>
            </w:r>
          </w:p>
        </w:tc>
        <w:tc>
          <w:tcPr>
            <w:tcW w:w="636" w:type="dxa"/>
          </w:tcPr>
          <w:p>
            <w:pPr>
              <w:spacing w:line="240" w:lineRule="auto"/>
              <w:ind w:firstLine="0" w:firstLineChars="0"/>
              <w:jc w:val="center"/>
              <w:rPr>
                <w:color w:val="auto"/>
                <w:sz w:val="21"/>
                <w:szCs w:val="21"/>
              </w:rPr>
            </w:pPr>
            <w:r>
              <w:rPr>
                <w:rFonts w:hint="eastAsia"/>
                <w:color w:val="auto"/>
                <w:sz w:val="21"/>
                <w:szCs w:val="21"/>
              </w:rPr>
              <w:t>86</w:t>
            </w:r>
          </w:p>
        </w:tc>
        <w:tc>
          <w:tcPr>
            <w:tcW w:w="636" w:type="dxa"/>
          </w:tcPr>
          <w:p>
            <w:pPr>
              <w:spacing w:line="240" w:lineRule="auto"/>
              <w:ind w:firstLine="0" w:firstLineChars="0"/>
              <w:jc w:val="center"/>
              <w:rPr>
                <w:color w:val="auto"/>
                <w:sz w:val="21"/>
                <w:szCs w:val="21"/>
              </w:rPr>
            </w:pPr>
            <w:r>
              <w:rPr>
                <w:rFonts w:hint="eastAsia"/>
                <w:color w:val="auto"/>
                <w:sz w:val="21"/>
                <w:szCs w:val="21"/>
              </w:rPr>
              <w:t>221</w:t>
            </w:r>
          </w:p>
        </w:tc>
        <w:tc>
          <w:tcPr>
            <w:tcW w:w="636" w:type="dxa"/>
          </w:tcPr>
          <w:p>
            <w:pPr>
              <w:spacing w:line="240" w:lineRule="auto"/>
              <w:ind w:firstLine="0" w:firstLineChars="0"/>
              <w:jc w:val="center"/>
              <w:rPr>
                <w:color w:val="auto"/>
                <w:sz w:val="21"/>
                <w:szCs w:val="21"/>
              </w:rPr>
            </w:pPr>
            <w:r>
              <w:rPr>
                <w:rFonts w:hint="eastAsia"/>
                <w:color w:val="auto"/>
                <w:sz w:val="21"/>
                <w:szCs w:val="21"/>
              </w:rPr>
              <w:t>98</w:t>
            </w:r>
          </w:p>
        </w:tc>
        <w:tc>
          <w:tcPr>
            <w:tcW w:w="531" w:type="dxa"/>
          </w:tcPr>
          <w:p>
            <w:pPr>
              <w:spacing w:line="240" w:lineRule="auto"/>
              <w:ind w:firstLine="0" w:firstLineChars="0"/>
              <w:jc w:val="center"/>
              <w:rPr>
                <w:color w:val="auto"/>
                <w:sz w:val="21"/>
                <w:szCs w:val="21"/>
              </w:rPr>
            </w:pPr>
            <w:r>
              <w:rPr>
                <w:rFonts w:hint="eastAsia"/>
                <w:color w:val="auto"/>
                <w:sz w:val="21"/>
                <w:szCs w:val="21"/>
              </w:rPr>
              <w:t>11</w:t>
            </w:r>
          </w:p>
        </w:tc>
        <w:tc>
          <w:tcPr>
            <w:tcW w:w="636" w:type="dxa"/>
          </w:tcPr>
          <w:p>
            <w:pPr>
              <w:spacing w:line="240" w:lineRule="auto"/>
              <w:ind w:firstLine="0" w:firstLineChars="0"/>
              <w:jc w:val="center"/>
              <w:rPr>
                <w:color w:val="auto"/>
                <w:sz w:val="21"/>
                <w:szCs w:val="21"/>
              </w:rPr>
            </w:pPr>
            <w:r>
              <w:rPr>
                <w:rFonts w:hint="eastAsia"/>
                <w:color w:val="auto"/>
                <w:sz w:val="21"/>
                <w:szCs w:val="21"/>
              </w:rPr>
              <w:t>5</w:t>
            </w:r>
          </w:p>
        </w:tc>
        <w:tc>
          <w:tcPr>
            <w:tcW w:w="741" w:type="dxa"/>
          </w:tcPr>
          <w:p>
            <w:pPr>
              <w:spacing w:line="240" w:lineRule="auto"/>
              <w:ind w:firstLine="0" w:firstLineChars="0"/>
              <w:jc w:val="center"/>
              <w:rPr>
                <w:color w:val="auto"/>
                <w:sz w:val="21"/>
                <w:szCs w:val="21"/>
              </w:rPr>
            </w:pPr>
            <w:r>
              <w:rPr>
                <w:rFonts w:hint="eastAsia"/>
                <w:color w:val="auto"/>
                <w:sz w:val="21"/>
                <w:szCs w:val="21"/>
              </w:rPr>
              <w:t>215</w:t>
            </w:r>
          </w:p>
        </w:tc>
        <w:tc>
          <w:tcPr>
            <w:tcW w:w="636" w:type="dxa"/>
          </w:tcPr>
          <w:p>
            <w:pPr>
              <w:spacing w:line="240" w:lineRule="auto"/>
              <w:ind w:firstLine="0" w:firstLineChars="0"/>
              <w:jc w:val="center"/>
              <w:rPr>
                <w:color w:val="auto"/>
                <w:sz w:val="21"/>
                <w:szCs w:val="21"/>
              </w:rPr>
            </w:pPr>
            <w:r>
              <w:rPr>
                <w:rFonts w:hint="eastAsia"/>
                <w:color w:val="auto"/>
                <w:sz w:val="21"/>
                <w:szCs w:val="21"/>
              </w:rPr>
              <w:t>42</w:t>
            </w:r>
          </w:p>
        </w:tc>
        <w:tc>
          <w:tcPr>
            <w:tcW w:w="741" w:type="dxa"/>
          </w:tcPr>
          <w:p>
            <w:pPr>
              <w:spacing w:line="240" w:lineRule="auto"/>
              <w:ind w:firstLine="0" w:firstLineChars="0"/>
              <w:jc w:val="center"/>
              <w:rPr>
                <w:color w:val="auto"/>
                <w:sz w:val="21"/>
                <w:szCs w:val="21"/>
              </w:rPr>
            </w:pPr>
            <w:r>
              <w:rPr>
                <w:rFonts w:hint="eastAsia"/>
                <w:color w:val="auto"/>
                <w:sz w:val="21"/>
                <w:szCs w:val="21"/>
              </w:rPr>
              <w:t>297</w:t>
            </w:r>
          </w:p>
        </w:tc>
        <w:tc>
          <w:tcPr>
            <w:tcW w:w="524" w:type="dxa"/>
          </w:tcPr>
          <w:p>
            <w:pPr>
              <w:spacing w:line="240" w:lineRule="auto"/>
              <w:ind w:firstLine="0" w:firstLineChars="0"/>
              <w:jc w:val="center"/>
              <w:rPr>
                <w:color w:val="auto"/>
                <w:sz w:val="21"/>
                <w:szCs w:val="21"/>
              </w:rPr>
            </w:pPr>
            <w:r>
              <w:rPr>
                <w:rFonts w:hint="eastAsia"/>
                <w:color w:val="auto"/>
                <w:sz w:val="21"/>
                <w:szCs w:val="21"/>
              </w:rPr>
              <w:t>2</w:t>
            </w:r>
          </w:p>
        </w:tc>
        <w:tc>
          <w:tcPr>
            <w:tcW w:w="846" w:type="dxa"/>
          </w:tcPr>
          <w:p>
            <w:pPr>
              <w:spacing w:line="240" w:lineRule="auto"/>
              <w:ind w:firstLine="0" w:firstLineChars="0"/>
              <w:jc w:val="center"/>
              <w:rPr>
                <w:color w:val="auto"/>
                <w:sz w:val="21"/>
                <w:szCs w:val="21"/>
              </w:rPr>
            </w:pPr>
            <w:r>
              <w:rPr>
                <w:rFonts w:hint="eastAsia"/>
                <w:color w:val="auto"/>
                <w:sz w:val="21"/>
                <w:szCs w:val="21"/>
              </w:rPr>
              <w:t>2246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公共管理、社会保障和社会组织</w:t>
            </w:r>
          </w:p>
        </w:tc>
        <w:tc>
          <w:tcPr>
            <w:tcW w:w="636" w:type="dxa"/>
          </w:tcPr>
          <w:p>
            <w:pPr>
              <w:spacing w:line="240" w:lineRule="auto"/>
              <w:ind w:firstLine="0" w:firstLineChars="0"/>
              <w:jc w:val="center"/>
              <w:rPr>
                <w:color w:val="auto"/>
                <w:sz w:val="21"/>
                <w:szCs w:val="21"/>
              </w:rPr>
            </w:pPr>
            <w:r>
              <w:rPr>
                <w:rFonts w:hint="eastAsia"/>
                <w:color w:val="auto"/>
                <w:sz w:val="21"/>
                <w:szCs w:val="21"/>
              </w:rPr>
              <w:t>214</w:t>
            </w:r>
          </w:p>
        </w:tc>
        <w:tc>
          <w:tcPr>
            <w:tcW w:w="741" w:type="dxa"/>
          </w:tcPr>
          <w:p>
            <w:pPr>
              <w:spacing w:line="240" w:lineRule="auto"/>
              <w:ind w:firstLine="0" w:firstLineChars="0"/>
              <w:jc w:val="center"/>
              <w:rPr>
                <w:color w:val="auto"/>
                <w:sz w:val="21"/>
                <w:szCs w:val="21"/>
              </w:rPr>
            </w:pPr>
            <w:r>
              <w:rPr>
                <w:rFonts w:hint="eastAsia"/>
                <w:color w:val="auto"/>
                <w:sz w:val="21"/>
                <w:szCs w:val="21"/>
              </w:rPr>
              <w:t>403</w:t>
            </w:r>
          </w:p>
        </w:tc>
        <w:tc>
          <w:tcPr>
            <w:tcW w:w="741" w:type="dxa"/>
          </w:tcPr>
          <w:p>
            <w:pPr>
              <w:spacing w:line="240" w:lineRule="auto"/>
              <w:ind w:firstLine="0" w:firstLineChars="0"/>
              <w:jc w:val="center"/>
              <w:rPr>
                <w:color w:val="auto"/>
                <w:sz w:val="21"/>
                <w:szCs w:val="21"/>
              </w:rPr>
            </w:pPr>
            <w:r>
              <w:rPr>
                <w:rFonts w:hint="eastAsia"/>
                <w:color w:val="auto"/>
                <w:sz w:val="21"/>
                <w:szCs w:val="21"/>
              </w:rPr>
              <w:t>432</w:t>
            </w:r>
          </w:p>
        </w:tc>
        <w:tc>
          <w:tcPr>
            <w:tcW w:w="636" w:type="dxa"/>
          </w:tcPr>
          <w:p>
            <w:pPr>
              <w:spacing w:line="240" w:lineRule="auto"/>
              <w:ind w:firstLine="0" w:firstLineChars="0"/>
              <w:jc w:val="center"/>
              <w:rPr>
                <w:color w:val="auto"/>
                <w:sz w:val="21"/>
                <w:szCs w:val="21"/>
              </w:rPr>
            </w:pPr>
            <w:r>
              <w:rPr>
                <w:rFonts w:hint="eastAsia"/>
                <w:color w:val="auto"/>
                <w:sz w:val="21"/>
                <w:szCs w:val="21"/>
              </w:rPr>
              <w:t>80</w:t>
            </w:r>
          </w:p>
        </w:tc>
        <w:tc>
          <w:tcPr>
            <w:tcW w:w="636" w:type="dxa"/>
          </w:tcPr>
          <w:p>
            <w:pPr>
              <w:spacing w:line="240" w:lineRule="auto"/>
              <w:ind w:firstLine="0" w:firstLineChars="0"/>
              <w:jc w:val="center"/>
              <w:rPr>
                <w:color w:val="auto"/>
                <w:sz w:val="21"/>
                <w:szCs w:val="21"/>
              </w:rPr>
            </w:pPr>
            <w:r>
              <w:rPr>
                <w:rFonts w:hint="eastAsia"/>
                <w:color w:val="auto"/>
                <w:sz w:val="21"/>
                <w:szCs w:val="21"/>
              </w:rPr>
              <w:t>123</w:t>
            </w:r>
          </w:p>
        </w:tc>
        <w:tc>
          <w:tcPr>
            <w:tcW w:w="636" w:type="dxa"/>
          </w:tcPr>
          <w:p>
            <w:pPr>
              <w:spacing w:line="240" w:lineRule="auto"/>
              <w:ind w:firstLine="0" w:firstLineChars="0"/>
              <w:jc w:val="center"/>
              <w:rPr>
                <w:color w:val="auto"/>
                <w:sz w:val="21"/>
                <w:szCs w:val="21"/>
              </w:rPr>
            </w:pPr>
            <w:r>
              <w:rPr>
                <w:rFonts w:hint="eastAsia"/>
                <w:color w:val="auto"/>
                <w:sz w:val="21"/>
                <w:szCs w:val="21"/>
              </w:rPr>
              <w:t>83</w:t>
            </w:r>
          </w:p>
        </w:tc>
        <w:tc>
          <w:tcPr>
            <w:tcW w:w="531" w:type="dxa"/>
          </w:tcPr>
          <w:p>
            <w:pPr>
              <w:spacing w:line="240" w:lineRule="auto"/>
              <w:ind w:firstLine="0" w:firstLineChars="0"/>
              <w:jc w:val="center"/>
              <w:rPr>
                <w:color w:val="auto"/>
                <w:sz w:val="21"/>
                <w:szCs w:val="21"/>
              </w:rPr>
            </w:pPr>
            <w:r>
              <w:rPr>
                <w:rFonts w:hint="eastAsia"/>
                <w:color w:val="auto"/>
                <w:sz w:val="21"/>
                <w:szCs w:val="21"/>
              </w:rPr>
              <w:t>10</w:t>
            </w:r>
          </w:p>
        </w:tc>
        <w:tc>
          <w:tcPr>
            <w:tcW w:w="636" w:type="dxa"/>
          </w:tcPr>
          <w:p>
            <w:pPr>
              <w:spacing w:line="240" w:lineRule="auto"/>
              <w:ind w:firstLine="0" w:firstLineChars="0"/>
              <w:jc w:val="center"/>
              <w:rPr>
                <w:color w:val="auto"/>
                <w:sz w:val="21"/>
                <w:szCs w:val="21"/>
              </w:rPr>
            </w:pPr>
            <w:r>
              <w:rPr>
                <w:rFonts w:hint="eastAsia"/>
                <w:color w:val="auto"/>
                <w:sz w:val="21"/>
                <w:szCs w:val="21"/>
              </w:rPr>
              <w:t>21</w:t>
            </w:r>
          </w:p>
        </w:tc>
        <w:tc>
          <w:tcPr>
            <w:tcW w:w="741" w:type="dxa"/>
          </w:tcPr>
          <w:p>
            <w:pPr>
              <w:spacing w:line="240" w:lineRule="auto"/>
              <w:ind w:firstLine="0" w:firstLineChars="0"/>
              <w:jc w:val="center"/>
              <w:rPr>
                <w:color w:val="auto"/>
                <w:sz w:val="21"/>
                <w:szCs w:val="21"/>
              </w:rPr>
            </w:pPr>
            <w:r>
              <w:rPr>
                <w:rFonts w:hint="eastAsia"/>
                <w:color w:val="auto"/>
                <w:sz w:val="21"/>
                <w:szCs w:val="21"/>
              </w:rPr>
              <w:t>265</w:t>
            </w:r>
          </w:p>
        </w:tc>
        <w:tc>
          <w:tcPr>
            <w:tcW w:w="636" w:type="dxa"/>
          </w:tcPr>
          <w:p>
            <w:pPr>
              <w:spacing w:line="240" w:lineRule="auto"/>
              <w:ind w:firstLine="0" w:firstLineChars="0"/>
              <w:jc w:val="center"/>
              <w:rPr>
                <w:color w:val="auto"/>
                <w:sz w:val="21"/>
                <w:szCs w:val="21"/>
              </w:rPr>
            </w:pPr>
            <w:r>
              <w:rPr>
                <w:rFonts w:hint="eastAsia"/>
                <w:color w:val="auto"/>
                <w:sz w:val="21"/>
                <w:szCs w:val="21"/>
              </w:rPr>
              <w:t>70</w:t>
            </w:r>
          </w:p>
        </w:tc>
        <w:tc>
          <w:tcPr>
            <w:tcW w:w="741" w:type="dxa"/>
          </w:tcPr>
          <w:p>
            <w:pPr>
              <w:spacing w:line="240" w:lineRule="auto"/>
              <w:ind w:firstLine="0" w:firstLineChars="0"/>
              <w:jc w:val="center"/>
              <w:rPr>
                <w:color w:val="auto"/>
                <w:sz w:val="21"/>
                <w:szCs w:val="21"/>
              </w:rPr>
            </w:pPr>
            <w:r>
              <w:rPr>
                <w:rFonts w:hint="eastAsia"/>
                <w:color w:val="auto"/>
                <w:sz w:val="21"/>
                <w:szCs w:val="21"/>
              </w:rPr>
              <w:t>178</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1879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国际组织</w:t>
            </w:r>
          </w:p>
        </w:tc>
        <w:tc>
          <w:tcPr>
            <w:tcW w:w="636" w:type="dxa"/>
          </w:tcPr>
          <w:p>
            <w:pPr>
              <w:spacing w:line="240" w:lineRule="auto"/>
              <w:ind w:firstLine="0" w:firstLineChars="0"/>
              <w:jc w:val="center"/>
              <w:rPr>
                <w:color w:val="auto"/>
                <w:sz w:val="21"/>
                <w:szCs w:val="21"/>
              </w:rPr>
            </w:pPr>
            <w:r>
              <w:rPr>
                <w:rFonts w:hint="eastAsia"/>
                <w:color w:val="auto"/>
                <w:sz w:val="21"/>
                <w:szCs w:val="21"/>
              </w:rPr>
              <w:t>0</w:t>
            </w:r>
          </w:p>
        </w:tc>
        <w:tc>
          <w:tcPr>
            <w:tcW w:w="741" w:type="dxa"/>
          </w:tcPr>
          <w:p>
            <w:pPr>
              <w:spacing w:line="240" w:lineRule="auto"/>
              <w:ind w:firstLine="0" w:firstLineChars="0"/>
              <w:jc w:val="center"/>
              <w:rPr>
                <w:color w:val="auto"/>
                <w:sz w:val="21"/>
                <w:szCs w:val="21"/>
              </w:rPr>
            </w:pPr>
            <w:r>
              <w:rPr>
                <w:rFonts w:hint="eastAsia"/>
                <w:color w:val="auto"/>
                <w:sz w:val="21"/>
                <w:szCs w:val="21"/>
              </w:rPr>
              <w:t>9</w:t>
            </w:r>
          </w:p>
        </w:tc>
        <w:tc>
          <w:tcPr>
            <w:tcW w:w="741" w:type="dxa"/>
          </w:tcPr>
          <w:p>
            <w:pPr>
              <w:spacing w:line="240" w:lineRule="auto"/>
              <w:ind w:firstLine="0" w:firstLineChars="0"/>
              <w:jc w:val="center"/>
              <w:rPr>
                <w:color w:val="auto"/>
                <w:sz w:val="21"/>
                <w:szCs w:val="21"/>
              </w:rPr>
            </w:pPr>
            <w:r>
              <w:rPr>
                <w:rFonts w:hint="eastAsia"/>
                <w:color w:val="auto"/>
                <w:sz w:val="21"/>
                <w:szCs w:val="21"/>
              </w:rPr>
              <w:t>3</w:t>
            </w:r>
          </w:p>
        </w:tc>
        <w:tc>
          <w:tcPr>
            <w:tcW w:w="636" w:type="dxa"/>
          </w:tcPr>
          <w:p>
            <w:pPr>
              <w:spacing w:line="240" w:lineRule="auto"/>
              <w:ind w:firstLine="0" w:firstLineChars="0"/>
              <w:jc w:val="center"/>
              <w:rPr>
                <w:color w:val="auto"/>
                <w:sz w:val="21"/>
                <w:szCs w:val="21"/>
              </w:rPr>
            </w:pPr>
            <w:r>
              <w:rPr>
                <w:rFonts w:hint="eastAsia"/>
                <w:color w:val="auto"/>
                <w:sz w:val="21"/>
                <w:szCs w:val="21"/>
              </w:rPr>
              <w:t>0</w:t>
            </w:r>
          </w:p>
        </w:tc>
        <w:tc>
          <w:tcPr>
            <w:tcW w:w="636" w:type="dxa"/>
          </w:tcPr>
          <w:p>
            <w:pPr>
              <w:spacing w:line="240" w:lineRule="auto"/>
              <w:ind w:firstLine="0" w:firstLineChars="0"/>
              <w:jc w:val="center"/>
              <w:rPr>
                <w:color w:val="auto"/>
                <w:sz w:val="21"/>
                <w:szCs w:val="21"/>
              </w:rPr>
            </w:pPr>
            <w:r>
              <w:rPr>
                <w:rFonts w:hint="eastAsia"/>
                <w:color w:val="auto"/>
                <w:sz w:val="21"/>
                <w:szCs w:val="21"/>
              </w:rPr>
              <w:t>1</w:t>
            </w:r>
          </w:p>
        </w:tc>
        <w:tc>
          <w:tcPr>
            <w:tcW w:w="636" w:type="dxa"/>
          </w:tcPr>
          <w:p>
            <w:pPr>
              <w:spacing w:line="240" w:lineRule="auto"/>
              <w:ind w:firstLine="0" w:firstLineChars="0"/>
              <w:jc w:val="center"/>
              <w:rPr>
                <w:color w:val="auto"/>
                <w:sz w:val="21"/>
                <w:szCs w:val="21"/>
              </w:rPr>
            </w:pPr>
            <w:r>
              <w:rPr>
                <w:rFonts w:hint="eastAsia"/>
                <w:color w:val="auto"/>
                <w:sz w:val="21"/>
                <w:szCs w:val="21"/>
              </w:rPr>
              <w:t>0</w:t>
            </w:r>
          </w:p>
        </w:tc>
        <w:tc>
          <w:tcPr>
            <w:tcW w:w="531" w:type="dxa"/>
          </w:tcPr>
          <w:p>
            <w:pPr>
              <w:spacing w:line="240" w:lineRule="auto"/>
              <w:ind w:firstLine="0" w:firstLineChars="0"/>
              <w:jc w:val="center"/>
              <w:rPr>
                <w:color w:val="auto"/>
                <w:sz w:val="21"/>
                <w:szCs w:val="21"/>
              </w:rPr>
            </w:pPr>
            <w:r>
              <w:rPr>
                <w:rFonts w:hint="eastAsia"/>
                <w:color w:val="auto"/>
                <w:sz w:val="21"/>
                <w:szCs w:val="21"/>
              </w:rPr>
              <w:t>0</w:t>
            </w:r>
          </w:p>
        </w:tc>
        <w:tc>
          <w:tcPr>
            <w:tcW w:w="636" w:type="dxa"/>
          </w:tcPr>
          <w:p>
            <w:pPr>
              <w:spacing w:line="240" w:lineRule="auto"/>
              <w:ind w:firstLine="0" w:firstLineChars="0"/>
              <w:jc w:val="center"/>
              <w:rPr>
                <w:color w:val="auto"/>
                <w:sz w:val="21"/>
                <w:szCs w:val="21"/>
              </w:rPr>
            </w:pPr>
            <w:r>
              <w:rPr>
                <w:rFonts w:hint="eastAsia"/>
                <w:color w:val="auto"/>
                <w:sz w:val="21"/>
                <w:szCs w:val="21"/>
              </w:rPr>
              <w:t>0</w:t>
            </w:r>
          </w:p>
        </w:tc>
        <w:tc>
          <w:tcPr>
            <w:tcW w:w="741" w:type="dxa"/>
          </w:tcPr>
          <w:p>
            <w:pPr>
              <w:spacing w:line="240" w:lineRule="auto"/>
              <w:ind w:firstLine="0" w:firstLineChars="0"/>
              <w:jc w:val="center"/>
              <w:rPr>
                <w:color w:val="auto"/>
                <w:sz w:val="21"/>
                <w:szCs w:val="21"/>
              </w:rPr>
            </w:pPr>
            <w:r>
              <w:rPr>
                <w:rFonts w:hint="eastAsia"/>
                <w:color w:val="auto"/>
                <w:sz w:val="21"/>
                <w:szCs w:val="21"/>
              </w:rPr>
              <w:t>6</w:t>
            </w:r>
          </w:p>
        </w:tc>
        <w:tc>
          <w:tcPr>
            <w:tcW w:w="636" w:type="dxa"/>
          </w:tcPr>
          <w:p>
            <w:pPr>
              <w:spacing w:line="240" w:lineRule="auto"/>
              <w:ind w:firstLine="0" w:firstLineChars="0"/>
              <w:jc w:val="center"/>
              <w:rPr>
                <w:color w:val="auto"/>
                <w:sz w:val="21"/>
                <w:szCs w:val="21"/>
              </w:rPr>
            </w:pPr>
            <w:r>
              <w:rPr>
                <w:rFonts w:hint="eastAsia"/>
                <w:color w:val="auto"/>
                <w:sz w:val="21"/>
                <w:szCs w:val="21"/>
              </w:rPr>
              <w:t>1</w:t>
            </w:r>
          </w:p>
        </w:tc>
        <w:tc>
          <w:tcPr>
            <w:tcW w:w="741" w:type="dxa"/>
          </w:tcPr>
          <w:p>
            <w:pPr>
              <w:spacing w:line="240" w:lineRule="auto"/>
              <w:ind w:firstLine="0" w:firstLineChars="0"/>
              <w:jc w:val="center"/>
              <w:rPr>
                <w:color w:val="auto"/>
                <w:sz w:val="21"/>
                <w:szCs w:val="21"/>
              </w:rPr>
            </w:pPr>
            <w:r>
              <w:rPr>
                <w:rFonts w:hint="eastAsia"/>
                <w:color w:val="auto"/>
                <w:sz w:val="21"/>
                <w:szCs w:val="21"/>
              </w:rPr>
              <w:t>3</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23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建筑业</w:t>
            </w:r>
          </w:p>
        </w:tc>
        <w:tc>
          <w:tcPr>
            <w:tcW w:w="636" w:type="dxa"/>
          </w:tcPr>
          <w:p>
            <w:pPr>
              <w:spacing w:line="240" w:lineRule="auto"/>
              <w:ind w:firstLine="0" w:firstLineChars="0"/>
              <w:jc w:val="center"/>
              <w:rPr>
                <w:color w:val="auto"/>
                <w:sz w:val="21"/>
                <w:szCs w:val="21"/>
              </w:rPr>
            </w:pPr>
            <w:r>
              <w:rPr>
                <w:rFonts w:hint="eastAsia"/>
                <w:color w:val="auto"/>
                <w:sz w:val="21"/>
                <w:szCs w:val="21"/>
              </w:rPr>
              <w:t>214</w:t>
            </w:r>
          </w:p>
        </w:tc>
        <w:tc>
          <w:tcPr>
            <w:tcW w:w="741" w:type="dxa"/>
          </w:tcPr>
          <w:p>
            <w:pPr>
              <w:spacing w:line="240" w:lineRule="auto"/>
              <w:ind w:firstLine="0" w:firstLineChars="0"/>
              <w:jc w:val="center"/>
              <w:rPr>
                <w:color w:val="auto"/>
                <w:sz w:val="21"/>
                <w:szCs w:val="21"/>
              </w:rPr>
            </w:pPr>
            <w:r>
              <w:rPr>
                <w:rFonts w:hint="eastAsia"/>
                <w:color w:val="auto"/>
                <w:sz w:val="21"/>
                <w:szCs w:val="21"/>
              </w:rPr>
              <w:t>6352</w:t>
            </w:r>
          </w:p>
        </w:tc>
        <w:tc>
          <w:tcPr>
            <w:tcW w:w="741" w:type="dxa"/>
          </w:tcPr>
          <w:p>
            <w:pPr>
              <w:spacing w:line="240" w:lineRule="auto"/>
              <w:ind w:firstLine="0" w:firstLineChars="0"/>
              <w:jc w:val="center"/>
              <w:rPr>
                <w:color w:val="auto"/>
                <w:sz w:val="21"/>
                <w:szCs w:val="21"/>
              </w:rPr>
            </w:pPr>
            <w:r>
              <w:rPr>
                <w:rFonts w:hint="eastAsia"/>
                <w:color w:val="auto"/>
                <w:sz w:val="21"/>
                <w:szCs w:val="21"/>
              </w:rPr>
              <w:t>3922</w:t>
            </w:r>
          </w:p>
        </w:tc>
        <w:tc>
          <w:tcPr>
            <w:tcW w:w="636" w:type="dxa"/>
          </w:tcPr>
          <w:p>
            <w:pPr>
              <w:spacing w:line="240" w:lineRule="auto"/>
              <w:ind w:firstLine="0" w:firstLineChars="0"/>
              <w:jc w:val="center"/>
              <w:rPr>
                <w:color w:val="auto"/>
                <w:sz w:val="21"/>
                <w:szCs w:val="21"/>
              </w:rPr>
            </w:pPr>
            <w:r>
              <w:rPr>
                <w:rFonts w:hint="eastAsia"/>
                <w:color w:val="auto"/>
                <w:sz w:val="21"/>
                <w:szCs w:val="21"/>
              </w:rPr>
              <w:t>310</w:t>
            </w:r>
          </w:p>
        </w:tc>
        <w:tc>
          <w:tcPr>
            <w:tcW w:w="636" w:type="dxa"/>
          </w:tcPr>
          <w:p>
            <w:pPr>
              <w:spacing w:line="240" w:lineRule="auto"/>
              <w:ind w:firstLine="0" w:firstLineChars="0"/>
              <w:jc w:val="center"/>
              <w:rPr>
                <w:color w:val="auto"/>
                <w:sz w:val="21"/>
                <w:szCs w:val="21"/>
              </w:rPr>
            </w:pPr>
            <w:r>
              <w:rPr>
                <w:rFonts w:hint="eastAsia"/>
                <w:color w:val="auto"/>
                <w:sz w:val="21"/>
                <w:szCs w:val="21"/>
              </w:rPr>
              <w:t>406</w:t>
            </w:r>
          </w:p>
        </w:tc>
        <w:tc>
          <w:tcPr>
            <w:tcW w:w="636" w:type="dxa"/>
          </w:tcPr>
          <w:p>
            <w:pPr>
              <w:spacing w:line="240" w:lineRule="auto"/>
              <w:ind w:firstLine="0" w:firstLineChars="0"/>
              <w:jc w:val="center"/>
              <w:rPr>
                <w:color w:val="auto"/>
                <w:sz w:val="21"/>
                <w:szCs w:val="21"/>
              </w:rPr>
            </w:pPr>
            <w:r>
              <w:rPr>
                <w:rFonts w:hint="eastAsia"/>
                <w:color w:val="auto"/>
                <w:sz w:val="21"/>
                <w:szCs w:val="21"/>
              </w:rPr>
              <w:t>368</w:t>
            </w:r>
          </w:p>
        </w:tc>
        <w:tc>
          <w:tcPr>
            <w:tcW w:w="531" w:type="dxa"/>
          </w:tcPr>
          <w:p>
            <w:pPr>
              <w:spacing w:line="240" w:lineRule="auto"/>
              <w:ind w:firstLine="0" w:firstLineChars="0"/>
              <w:jc w:val="center"/>
              <w:rPr>
                <w:color w:val="auto"/>
                <w:sz w:val="21"/>
                <w:szCs w:val="21"/>
              </w:rPr>
            </w:pPr>
            <w:r>
              <w:rPr>
                <w:rFonts w:hint="eastAsia"/>
                <w:color w:val="auto"/>
                <w:sz w:val="21"/>
                <w:szCs w:val="21"/>
              </w:rPr>
              <w:t>26</w:t>
            </w:r>
          </w:p>
        </w:tc>
        <w:tc>
          <w:tcPr>
            <w:tcW w:w="636" w:type="dxa"/>
          </w:tcPr>
          <w:p>
            <w:pPr>
              <w:spacing w:line="240" w:lineRule="auto"/>
              <w:ind w:firstLine="0" w:firstLineChars="0"/>
              <w:jc w:val="center"/>
              <w:rPr>
                <w:color w:val="auto"/>
                <w:sz w:val="21"/>
                <w:szCs w:val="21"/>
              </w:rPr>
            </w:pPr>
            <w:r>
              <w:rPr>
                <w:rFonts w:hint="eastAsia"/>
                <w:color w:val="auto"/>
                <w:sz w:val="21"/>
                <w:szCs w:val="21"/>
              </w:rPr>
              <w:t>63</w:t>
            </w:r>
          </w:p>
        </w:tc>
        <w:tc>
          <w:tcPr>
            <w:tcW w:w="741" w:type="dxa"/>
          </w:tcPr>
          <w:p>
            <w:pPr>
              <w:spacing w:line="240" w:lineRule="auto"/>
              <w:ind w:firstLine="0" w:firstLineChars="0"/>
              <w:jc w:val="center"/>
              <w:rPr>
                <w:color w:val="auto"/>
                <w:sz w:val="21"/>
                <w:szCs w:val="21"/>
              </w:rPr>
            </w:pPr>
            <w:r>
              <w:rPr>
                <w:rFonts w:hint="eastAsia"/>
                <w:color w:val="auto"/>
                <w:sz w:val="21"/>
                <w:szCs w:val="21"/>
              </w:rPr>
              <w:t>800</w:t>
            </w:r>
          </w:p>
        </w:tc>
        <w:tc>
          <w:tcPr>
            <w:tcW w:w="636" w:type="dxa"/>
          </w:tcPr>
          <w:p>
            <w:pPr>
              <w:spacing w:line="240" w:lineRule="auto"/>
              <w:ind w:firstLine="0" w:firstLineChars="0"/>
              <w:jc w:val="center"/>
              <w:rPr>
                <w:color w:val="auto"/>
                <w:sz w:val="21"/>
                <w:szCs w:val="21"/>
              </w:rPr>
            </w:pPr>
            <w:r>
              <w:rPr>
                <w:rFonts w:hint="eastAsia"/>
                <w:color w:val="auto"/>
                <w:sz w:val="21"/>
                <w:szCs w:val="21"/>
              </w:rPr>
              <w:t>125</w:t>
            </w:r>
          </w:p>
        </w:tc>
        <w:tc>
          <w:tcPr>
            <w:tcW w:w="741" w:type="dxa"/>
          </w:tcPr>
          <w:p>
            <w:pPr>
              <w:spacing w:line="240" w:lineRule="auto"/>
              <w:ind w:firstLine="0" w:firstLineChars="0"/>
              <w:jc w:val="center"/>
              <w:rPr>
                <w:color w:val="auto"/>
                <w:sz w:val="21"/>
                <w:szCs w:val="21"/>
              </w:rPr>
            </w:pPr>
            <w:r>
              <w:rPr>
                <w:rFonts w:hint="eastAsia"/>
                <w:color w:val="auto"/>
                <w:sz w:val="21"/>
                <w:szCs w:val="21"/>
              </w:rPr>
              <w:t>1529</w:t>
            </w:r>
          </w:p>
        </w:tc>
        <w:tc>
          <w:tcPr>
            <w:tcW w:w="524" w:type="dxa"/>
          </w:tcPr>
          <w:p>
            <w:pPr>
              <w:spacing w:line="240" w:lineRule="auto"/>
              <w:ind w:firstLine="0" w:firstLineChars="0"/>
              <w:jc w:val="center"/>
              <w:rPr>
                <w:color w:val="auto"/>
                <w:sz w:val="21"/>
                <w:szCs w:val="21"/>
              </w:rPr>
            </w:pPr>
            <w:r>
              <w:rPr>
                <w:rFonts w:hint="eastAsia"/>
                <w:color w:val="auto"/>
                <w:sz w:val="21"/>
                <w:szCs w:val="21"/>
              </w:rPr>
              <w:t>8</w:t>
            </w:r>
          </w:p>
        </w:tc>
        <w:tc>
          <w:tcPr>
            <w:tcW w:w="846" w:type="dxa"/>
          </w:tcPr>
          <w:p>
            <w:pPr>
              <w:spacing w:line="240" w:lineRule="auto"/>
              <w:ind w:firstLine="0" w:firstLineChars="0"/>
              <w:jc w:val="center"/>
              <w:rPr>
                <w:color w:val="auto"/>
                <w:sz w:val="21"/>
                <w:szCs w:val="21"/>
              </w:rPr>
            </w:pPr>
            <w:r>
              <w:rPr>
                <w:rFonts w:hint="eastAsia"/>
                <w:color w:val="auto"/>
                <w:sz w:val="21"/>
                <w:szCs w:val="21"/>
              </w:rPr>
              <w:t>14123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交通运输、仓储和邮政业</w:t>
            </w:r>
          </w:p>
        </w:tc>
        <w:tc>
          <w:tcPr>
            <w:tcW w:w="636" w:type="dxa"/>
          </w:tcPr>
          <w:p>
            <w:pPr>
              <w:spacing w:line="240" w:lineRule="auto"/>
              <w:ind w:firstLine="0" w:firstLineChars="0"/>
              <w:jc w:val="center"/>
              <w:rPr>
                <w:color w:val="auto"/>
                <w:sz w:val="21"/>
                <w:szCs w:val="21"/>
              </w:rPr>
            </w:pPr>
            <w:r>
              <w:rPr>
                <w:rFonts w:hint="eastAsia"/>
                <w:color w:val="auto"/>
                <w:sz w:val="21"/>
                <w:szCs w:val="21"/>
              </w:rPr>
              <w:t>55</w:t>
            </w:r>
          </w:p>
        </w:tc>
        <w:tc>
          <w:tcPr>
            <w:tcW w:w="741" w:type="dxa"/>
          </w:tcPr>
          <w:p>
            <w:pPr>
              <w:spacing w:line="240" w:lineRule="auto"/>
              <w:ind w:firstLine="0" w:firstLineChars="0"/>
              <w:jc w:val="center"/>
              <w:rPr>
                <w:color w:val="auto"/>
                <w:sz w:val="21"/>
                <w:szCs w:val="21"/>
              </w:rPr>
            </w:pPr>
            <w:r>
              <w:rPr>
                <w:rFonts w:hint="eastAsia"/>
                <w:color w:val="auto"/>
                <w:sz w:val="21"/>
                <w:szCs w:val="21"/>
              </w:rPr>
              <w:t>815</w:t>
            </w:r>
          </w:p>
        </w:tc>
        <w:tc>
          <w:tcPr>
            <w:tcW w:w="741" w:type="dxa"/>
          </w:tcPr>
          <w:p>
            <w:pPr>
              <w:spacing w:line="240" w:lineRule="auto"/>
              <w:ind w:firstLine="0" w:firstLineChars="0"/>
              <w:jc w:val="center"/>
              <w:rPr>
                <w:color w:val="auto"/>
                <w:sz w:val="21"/>
                <w:szCs w:val="21"/>
              </w:rPr>
            </w:pPr>
            <w:r>
              <w:rPr>
                <w:rFonts w:hint="eastAsia"/>
                <w:color w:val="auto"/>
                <w:sz w:val="21"/>
                <w:szCs w:val="21"/>
              </w:rPr>
              <w:t>721</w:t>
            </w:r>
          </w:p>
        </w:tc>
        <w:tc>
          <w:tcPr>
            <w:tcW w:w="636" w:type="dxa"/>
          </w:tcPr>
          <w:p>
            <w:pPr>
              <w:spacing w:line="240" w:lineRule="auto"/>
              <w:ind w:firstLine="0" w:firstLineChars="0"/>
              <w:jc w:val="center"/>
              <w:rPr>
                <w:color w:val="auto"/>
                <w:sz w:val="21"/>
                <w:szCs w:val="21"/>
              </w:rPr>
            </w:pPr>
            <w:r>
              <w:rPr>
                <w:rFonts w:hint="eastAsia"/>
                <w:color w:val="auto"/>
                <w:sz w:val="21"/>
                <w:szCs w:val="21"/>
              </w:rPr>
              <w:t>59</w:t>
            </w:r>
          </w:p>
        </w:tc>
        <w:tc>
          <w:tcPr>
            <w:tcW w:w="636" w:type="dxa"/>
          </w:tcPr>
          <w:p>
            <w:pPr>
              <w:spacing w:line="240" w:lineRule="auto"/>
              <w:ind w:firstLine="0" w:firstLineChars="0"/>
              <w:jc w:val="center"/>
              <w:rPr>
                <w:color w:val="auto"/>
                <w:sz w:val="21"/>
                <w:szCs w:val="21"/>
              </w:rPr>
            </w:pPr>
            <w:r>
              <w:rPr>
                <w:rFonts w:hint="eastAsia"/>
                <w:color w:val="auto"/>
                <w:sz w:val="21"/>
                <w:szCs w:val="21"/>
              </w:rPr>
              <w:t>108</w:t>
            </w:r>
          </w:p>
        </w:tc>
        <w:tc>
          <w:tcPr>
            <w:tcW w:w="636" w:type="dxa"/>
          </w:tcPr>
          <w:p>
            <w:pPr>
              <w:spacing w:line="240" w:lineRule="auto"/>
              <w:ind w:firstLine="0" w:firstLineChars="0"/>
              <w:jc w:val="center"/>
              <w:rPr>
                <w:color w:val="auto"/>
                <w:sz w:val="21"/>
                <w:szCs w:val="21"/>
              </w:rPr>
            </w:pPr>
            <w:r>
              <w:rPr>
                <w:rFonts w:hint="eastAsia"/>
                <w:color w:val="auto"/>
                <w:sz w:val="21"/>
                <w:szCs w:val="21"/>
              </w:rPr>
              <w:t>79</w:t>
            </w:r>
          </w:p>
        </w:tc>
        <w:tc>
          <w:tcPr>
            <w:tcW w:w="531" w:type="dxa"/>
          </w:tcPr>
          <w:p>
            <w:pPr>
              <w:spacing w:line="240" w:lineRule="auto"/>
              <w:ind w:firstLine="0" w:firstLineChars="0"/>
              <w:jc w:val="center"/>
              <w:rPr>
                <w:color w:val="auto"/>
                <w:sz w:val="21"/>
                <w:szCs w:val="21"/>
              </w:rPr>
            </w:pPr>
            <w:r>
              <w:rPr>
                <w:rFonts w:hint="eastAsia"/>
                <w:color w:val="auto"/>
                <w:sz w:val="21"/>
                <w:szCs w:val="21"/>
              </w:rPr>
              <w:t>17</w:t>
            </w:r>
          </w:p>
        </w:tc>
        <w:tc>
          <w:tcPr>
            <w:tcW w:w="636" w:type="dxa"/>
          </w:tcPr>
          <w:p>
            <w:pPr>
              <w:spacing w:line="240" w:lineRule="auto"/>
              <w:ind w:firstLine="0" w:firstLineChars="0"/>
              <w:jc w:val="center"/>
              <w:rPr>
                <w:color w:val="auto"/>
                <w:sz w:val="21"/>
                <w:szCs w:val="21"/>
              </w:rPr>
            </w:pPr>
            <w:r>
              <w:rPr>
                <w:rFonts w:hint="eastAsia"/>
                <w:color w:val="auto"/>
                <w:sz w:val="21"/>
                <w:szCs w:val="21"/>
              </w:rPr>
              <w:t>5</w:t>
            </w:r>
          </w:p>
        </w:tc>
        <w:tc>
          <w:tcPr>
            <w:tcW w:w="741" w:type="dxa"/>
          </w:tcPr>
          <w:p>
            <w:pPr>
              <w:spacing w:line="240" w:lineRule="auto"/>
              <w:ind w:firstLine="0" w:firstLineChars="0"/>
              <w:jc w:val="center"/>
              <w:rPr>
                <w:color w:val="auto"/>
                <w:sz w:val="21"/>
                <w:szCs w:val="21"/>
              </w:rPr>
            </w:pPr>
            <w:r>
              <w:rPr>
                <w:rFonts w:hint="eastAsia"/>
                <w:color w:val="auto"/>
                <w:sz w:val="21"/>
                <w:szCs w:val="21"/>
              </w:rPr>
              <w:t>209</w:t>
            </w:r>
          </w:p>
        </w:tc>
        <w:tc>
          <w:tcPr>
            <w:tcW w:w="636" w:type="dxa"/>
          </w:tcPr>
          <w:p>
            <w:pPr>
              <w:spacing w:line="240" w:lineRule="auto"/>
              <w:ind w:firstLine="0" w:firstLineChars="0"/>
              <w:jc w:val="center"/>
              <w:rPr>
                <w:color w:val="auto"/>
                <w:sz w:val="21"/>
                <w:szCs w:val="21"/>
              </w:rPr>
            </w:pPr>
            <w:r>
              <w:rPr>
                <w:rFonts w:hint="eastAsia"/>
                <w:color w:val="auto"/>
                <w:sz w:val="21"/>
                <w:szCs w:val="21"/>
              </w:rPr>
              <w:t>39</w:t>
            </w:r>
          </w:p>
        </w:tc>
        <w:tc>
          <w:tcPr>
            <w:tcW w:w="741" w:type="dxa"/>
          </w:tcPr>
          <w:p>
            <w:pPr>
              <w:spacing w:line="240" w:lineRule="auto"/>
              <w:ind w:firstLine="0" w:firstLineChars="0"/>
              <w:jc w:val="center"/>
              <w:rPr>
                <w:color w:val="auto"/>
                <w:sz w:val="21"/>
                <w:szCs w:val="21"/>
              </w:rPr>
            </w:pPr>
            <w:r>
              <w:rPr>
                <w:rFonts w:hint="eastAsia"/>
                <w:color w:val="auto"/>
                <w:sz w:val="21"/>
                <w:szCs w:val="21"/>
              </w:rPr>
              <w:t>178</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2285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教育</w:t>
            </w:r>
          </w:p>
        </w:tc>
        <w:tc>
          <w:tcPr>
            <w:tcW w:w="636" w:type="dxa"/>
          </w:tcPr>
          <w:p>
            <w:pPr>
              <w:spacing w:line="240" w:lineRule="auto"/>
              <w:ind w:firstLine="0" w:firstLineChars="0"/>
              <w:jc w:val="center"/>
              <w:rPr>
                <w:color w:val="auto"/>
                <w:sz w:val="21"/>
                <w:szCs w:val="21"/>
              </w:rPr>
            </w:pPr>
            <w:r>
              <w:rPr>
                <w:rFonts w:hint="eastAsia"/>
                <w:color w:val="auto"/>
                <w:sz w:val="21"/>
                <w:szCs w:val="21"/>
              </w:rPr>
              <w:t>502</w:t>
            </w:r>
          </w:p>
        </w:tc>
        <w:tc>
          <w:tcPr>
            <w:tcW w:w="741" w:type="dxa"/>
          </w:tcPr>
          <w:p>
            <w:pPr>
              <w:spacing w:line="240" w:lineRule="auto"/>
              <w:ind w:firstLine="0" w:firstLineChars="0"/>
              <w:jc w:val="center"/>
              <w:rPr>
                <w:color w:val="auto"/>
                <w:sz w:val="21"/>
                <w:szCs w:val="21"/>
              </w:rPr>
            </w:pPr>
            <w:r>
              <w:rPr>
                <w:rFonts w:hint="eastAsia"/>
                <w:color w:val="auto"/>
                <w:sz w:val="21"/>
                <w:szCs w:val="21"/>
              </w:rPr>
              <w:t>1760</w:t>
            </w:r>
          </w:p>
        </w:tc>
        <w:tc>
          <w:tcPr>
            <w:tcW w:w="741" w:type="dxa"/>
          </w:tcPr>
          <w:p>
            <w:pPr>
              <w:spacing w:line="240" w:lineRule="auto"/>
              <w:ind w:firstLine="0" w:firstLineChars="0"/>
              <w:jc w:val="center"/>
              <w:rPr>
                <w:color w:val="auto"/>
                <w:sz w:val="21"/>
                <w:szCs w:val="21"/>
              </w:rPr>
            </w:pPr>
            <w:r>
              <w:rPr>
                <w:rFonts w:hint="eastAsia"/>
                <w:color w:val="auto"/>
                <w:sz w:val="21"/>
                <w:szCs w:val="21"/>
              </w:rPr>
              <w:t>1522</w:t>
            </w:r>
          </w:p>
        </w:tc>
        <w:tc>
          <w:tcPr>
            <w:tcW w:w="636" w:type="dxa"/>
          </w:tcPr>
          <w:p>
            <w:pPr>
              <w:spacing w:line="240" w:lineRule="auto"/>
              <w:ind w:firstLine="0" w:firstLineChars="0"/>
              <w:jc w:val="center"/>
              <w:rPr>
                <w:color w:val="auto"/>
                <w:sz w:val="21"/>
                <w:szCs w:val="21"/>
              </w:rPr>
            </w:pPr>
            <w:r>
              <w:rPr>
                <w:rFonts w:hint="eastAsia"/>
                <w:color w:val="auto"/>
                <w:sz w:val="21"/>
                <w:szCs w:val="21"/>
              </w:rPr>
              <w:t>4821</w:t>
            </w:r>
          </w:p>
        </w:tc>
        <w:tc>
          <w:tcPr>
            <w:tcW w:w="636" w:type="dxa"/>
          </w:tcPr>
          <w:p>
            <w:pPr>
              <w:spacing w:line="240" w:lineRule="auto"/>
              <w:ind w:firstLine="0" w:firstLineChars="0"/>
              <w:jc w:val="center"/>
              <w:rPr>
                <w:color w:val="auto"/>
                <w:sz w:val="21"/>
                <w:szCs w:val="21"/>
              </w:rPr>
            </w:pPr>
            <w:r>
              <w:rPr>
                <w:rFonts w:hint="eastAsia"/>
                <w:color w:val="auto"/>
                <w:sz w:val="21"/>
                <w:szCs w:val="21"/>
              </w:rPr>
              <w:t>441</w:t>
            </w:r>
          </w:p>
        </w:tc>
        <w:tc>
          <w:tcPr>
            <w:tcW w:w="636" w:type="dxa"/>
          </w:tcPr>
          <w:p>
            <w:pPr>
              <w:spacing w:line="240" w:lineRule="auto"/>
              <w:ind w:firstLine="0" w:firstLineChars="0"/>
              <w:jc w:val="center"/>
              <w:rPr>
                <w:color w:val="auto"/>
                <w:sz w:val="21"/>
                <w:szCs w:val="21"/>
              </w:rPr>
            </w:pPr>
            <w:r>
              <w:rPr>
                <w:rFonts w:hint="eastAsia"/>
                <w:color w:val="auto"/>
                <w:sz w:val="21"/>
                <w:szCs w:val="21"/>
              </w:rPr>
              <w:t>2642</w:t>
            </w:r>
          </w:p>
        </w:tc>
        <w:tc>
          <w:tcPr>
            <w:tcW w:w="531" w:type="dxa"/>
          </w:tcPr>
          <w:p>
            <w:pPr>
              <w:spacing w:line="240" w:lineRule="auto"/>
              <w:ind w:firstLine="0" w:firstLineChars="0"/>
              <w:jc w:val="center"/>
              <w:rPr>
                <w:color w:val="auto"/>
                <w:sz w:val="21"/>
                <w:szCs w:val="21"/>
              </w:rPr>
            </w:pPr>
            <w:r>
              <w:rPr>
                <w:rFonts w:hint="eastAsia"/>
                <w:color w:val="auto"/>
                <w:sz w:val="21"/>
                <w:szCs w:val="21"/>
              </w:rPr>
              <w:t>315</w:t>
            </w:r>
          </w:p>
        </w:tc>
        <w:tc>
          <w:tcPr>
            <w:tcW w:w="636" w:type="dxa"/>
          </w:tcPr>
          <w:p>
            <w:pPr>
              <w:spacing w:line="240" w:lineRule="auto"/>
              <w:ind w:firstLine="0" w:firstLineChars="0"/>
              <w:jc w:val="center"/>
              <w:rPr>
                <w:color w:val="auto"/>
                <w:sz w:val="21"/>
                <w:szCs w:val="21"/>
              </w:rPr>
            </w:pPr>
            <w:r>
              <w:rPr>
                <w:rFonts w:hint="eastAsia"/>
                <w:color w:val="auto"/>
                <w:sz w:val="21"/>
                <w:szCs w:val="21"/>
              </w:rPr>
              <w:t>47</w:t>
            </w:r>
          </w:p>
        </w:tc>
        <w:tc>
          <w:tcPr>
            <w:tcW w:w="741" w:type="dxa"/>
          </w:tcPr>
          <w:p>
            <w:pPr>
              <w:spacing w:line="240" w:lineRule="auto"/>
              <w:ind w:firstLine="0" w:firstLineChars="0"/>
              <w:jc w:val="center"/>
              <w:rPr>
                <w:color w:val="auto"/>
                <w:sz w:val="21"/>
                <w:szCs w:val="21"/>
              </w:rPr>
            </w:pPr>
            <w:r>
              <w:rPr>
                <w:rFonts w:hint="eastAsia"/>
                <w:color w:val="auto"/>
                <w:sz w:val="21"/>
                <w:szCs w:val="21"/>
              </w:rPr>
              <w:t>4409</w:t>
            </w:r>
          </w:p>
        </w:tc>
        <w:tc>
          <w:tcPr>
            <w:tcW w:w="636" w:type="dxa"/>
          </w:tcPr>
          <w:p>
            <w:pPr>
              <w:spacing w:line="240" w:lineRule="auto"/>
              <w:ind w:firstLine="0" w:firstLineChars="0"/>
              <w:jc w:val="center"/>
              <w:rPr>
                <w:color w:val="auto"/>
                <w:sz w:val="21"/>
                <w:szCs w:val="21"/>
              </w:rPr>
            </w:pPr>
            <w:r>
              <w:rPr>
                <w:rFonts w:hint="eastAsia"/>
                <w:color w:val="auto"/>
                <w:sz w:val="21"/>
                <w:szCs w:val="21"/>
              </w:rPr>
              <w:t>182</w:t>
            </w:r>
          </w:p>
        </w:tc>
        <w:tc>
          <w:tcPr>
            <w:tcW w:w="741" w:type="dxa"/>
          </w:tcPr>
          <w:p>
            <w:pPr>
              <w:spacing w:line="240" w:lineRule="auto"/>
              <w:ind w:firstLine="0" w:firstLineChars="0"/>
              <w:jc w:val="center"/>
              <w:rPr>
                <w:color w:val="auto"/>
                <w:sz w:val="21"/>
                <w:szCs w:val="21"/>
              </w:rPr>
            </w:pPr>
            <w:r>
              <w:rPr>
                <w:rFonts w:hint="eastAsia"/>
                <w:color w:val="auto"/>
                <w:sz w:val="21"/>
                <w:szCs w:val="21"/>
              </w:rPr>
              <w:t>2977</w:t>
            </w:r>
          </w:p>
        </w:tc>
        <w:tc>
          <w:tcPr>
            <w:tcW w:w="524" w:type="dxa"/>
          </w:tcPr>
          <w:p>
            <w:pPr>
              <w:spacing w:line="240" w:lineRule="auto"/>
              <w:ind w:firstLine="0" w:firstLineChars="0"/>
              <w:jc w:val="center"/>
              <w:rPr>
                <w:color w:val="auto"/>
                <w:sz w:val="21"/>
                <w:szCs w:val="21"/>
              </w:rPr>
            </w:pPr>
            <w:r>
              <w:rPr>
                <w:rFonts w:hint="eastAsia"/>
                <w:color w:val="auto"/>
                <w:sz w:val="21"/>
                <w:szCs w:val="21"/>
              </w:rPr>
              <w:t>11</w:t>
            </w:r>
          </w:p>
        </w:tc>
        <w:tc>
          <w:tcPr>
            <w:tcW w:w="846" w:type="dxa"/>
          </w:tcPr>
          <w:p>
            <w:pPr>
              <w:spacing w:line="240" w:lineRule="auto"/>
              <w:ind w:firstLine="0" w:firstLineChars="0"/>
              <w:jc w:val="center"/>
              <w:rPr>
                <w:color w:val="auto"/>
                <w:sz w:val="21"/>
                <w:szCs w:val="21"/>
              </w:rPr>
            </w:pPr>
            <w:r>
              <w:rPr>
                <w:rFonts w:hint="eastAsia"/>
                <w:color w:val="auto"/>
                <w:sz w:val="21"/>
                <w:szCs w:val="21"/>
              </w:rPr>
              <w:t>19629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金融业</w:t>
            </w:r>
          </w:p>
        </w:tc>
        <w:tc>
          <w:tcPr>
            <w:tcW w:w="636" w:type="dxa"/>
          </w:tcPr>
          <w:p>
            <w:pPr>
              <w:spacing w:line="240" w:lineRule="auto"/>
              <w:ind w:firstLine="0" w:firstLineChars="0"/>
              <w:jc w:val="center"/>
              <w:rPr>
                <w:color w:val="auto"/>
                <w:sz w:val="21"/>
                <w:szCs w:val="21"/>
              </w:rPr>
            </w:pPr>
            <w:r>
              <w:rPr>
                <w:rFonts w:hint="eastAsia"/>
                <w:color w:val="auto"/>
                <w:sz w:val="21"/>
                <w:szCs w:val="21"/>
              </w:rPr>
              <w:t>35</w:t>
            </w:r>
          </w:p>
        </w:tc>
        <w:tc>
          <w:tcPr>
            <w:tcW w:w="741" w:type="dxa"/>
          </w:tcPr>
          <w:p>
            <w:pPr>
              <w:spacing w:line="240" w:lineRule="auto"/>
              <w:ind w:firstLine="0" w:firstLineChars="0"/>
              <w:jc w:val="center"/>
              <w:rPr>
                <w:color w:val="auto"/>
                <w:sz w:val="21"/>
                <w:szCs w:val="21"/>
              </w:rPr>
            </w:pPr>
            <w:r>
              <w:rPr>
                <w:rFonts w:hint="eastAsia"/>
                <w:color w:val="auto"/>
                <w:sz w:val="21"/>
                <w:szCs w:val="21"/>
              </w:rPr>
              <w:t>417</w:t>
            </w:r>
          </w:p>
        </w:tc>
        <w:tc>
          <w:tcPr>
            <w:tcW w:w="741" w:type="dxa"/>
          </w:tcPr>
          <w:p>
            <w:pPr>
              <w:spacing w:line="240" w:lineRule="auto"/>
              <w:ind w:firstLine="0" w:firstLineChars="0"/>
              <w:jc w:val="center"/>
              <w:rPr>
                <w:color w:val="auto"/>
                <w:sz w:val="21"/>
                <w:szCs w:val="21"/>
              </w:rPr>
            </w:pPr>
            <w:r>
              <w:rPr>
                <w:rFonts w:hint="eastAsia"/>
                <w:color w:val="auto"/>
                <w:sz w:val="21"/>
                <w:szCs w:val="21"/>
              </w:rPr>
              <w:t>1039</w:t>
            </w:r>
          </w:p>
        </w:tc>
        <w:tc>
          <w:tcPr>
            <w:tcW w:w="636" w:type="dxa"/>
          </w:tcPr>
          <w:p>
            <w:pPr>
              <w:spacing w:line="240" w:lineRule="auto"/>
              <w:ind w:firstLine="0" w:firstLineChars="0"/>
              <w:jc w:val="center"/>
              <w:rPr>
                <w:color w:val="auto"/>
                <w:sz w:val="21"/>
                <w:szCs w:val="21"/>
              </w:rPr>
            </w:pPr>
            <w:r>
              <w:rPr>
                <w:rFonts w:hint="eastAsia"/>
                <w:color w:val="auto"/>
                <w:sz w:val="21"/>
                <w:szCs w:val="21"/>
              </w:rPr>
              <w:t>34</w:t>
            </w:r>
          </w:p>
        </w:tc>
        <w:tc>
          <w:tcPr>
            <w:tcW w:w="636" w:type="dxa"/>
          </w:tcPr>
          <w:p>
            <w:pPr>
              <w:spacing w:line="240" w:lineRule="auto"/>
              <w:ind w:firstLine="0" w:firstLineChars="0"/>
              <w:jc w:val="center"/>
              <w:rPr>
                <w:color w:val="auto"/>
                <w:sz w:val="21"/>
                <w:szCs w:val="21"/>
              </w:rPr>
            </w:pPr>
            <w:r>
              <w:rPr>
                <w:rFonts w:hint="eastAsia"/>
                <w:color w:val="auto"/>
                <w:sz w:val="21"/>
                <w:szCs w:val="21"/>
              </w:rPr>
              <w:t>578</w:t>
            </w:r>
          </w:p>
        </w:tc>
        <w:tc>
          <w:tcPr>
            <w:tcW w:w="636" w:type="dxa"/>
          </w:tcPr>
          <w:p>
            <w:pPr>
              <w:spacing w:line="240" w:lineRule="auto"/>
              <w:ind w:firstLine="0" w:firstLineChars="0"/>
              <w:jc w:val="center"/>
              <w:rPr>
                <w:color w:val="auto"/>
                <w:sz w:val="21"/>
                <w:szCs w:val="21"/>
              </w:rPr>
            </w:pPr>
            <w:r>
              <w:rPr>
                <w:rFonts w:hint="eastAsia"/>
                <w:color w:val="auto"/>
                <w:sz w:val="21"/>
                <w:szCs w:val="21"/>
              </w:rPr>
              <w:t>138</w:t>
            </w:r>
          </w:p>
        </w:tc>
        <w:tc>
          <w:tcPr>
            <w:tcW w:w="531" w:type="dxa"/>
          </w:tcPr>
          <w:p>
            <w:pPr>
              <w:spacing w:line="240" w:lineRule="auto"/>
              <w:ind w:firstLine="0" w:firstLineChars="0"/>
              <w:jc w:val="center"/>
              <w:rPr>
                <w:color w:val="auto"/>
                <w:sz w:val="21"/>
                <w:szCs w:val="21"/>
              </w:rPr>
            </w:pPr>
            <w:r>
              <w:rPr>
                <w:rFonts w:hint="eastAsia"/>
                <w:color w:val="auto"/>
                <w:sz w:val="21"/>
                <w:szCs w:val="21"/>
              </w:rPr>
              <w:t>8</w:t>
            </w:r>
          </w:p>
        </w:tc>
        <w:tc>
          <w:tcPr>
            <w:tcW w:w="636" w:type="dxa"/>
          </w:tcPr>
          <w:p>
            <w:pPr>
              <w:spacing w:line="240" w:lineRule="auto"/>
              <w:ind w:firstLine="0" w:firstLineChars="0"/>
              <w:jc w:val="center"/>
              <w:rPr>
                <w:color w:val="auto"/>
                <w:sz w:val="21"/>
                <w:szCs w:val="21"/>
              </w:rPr>
            </w:pPr>
            <w:r>
              <w:rPr>
                <w:rFonts w:hint="eastAsia"/>
                <w:color w:val="auto"/>
                <w:sz w:val="21"/>
                <w:szCs w:val="21"/>
              </w:rPr>
              <w:t>9</w:t>
            </w:r>
          </w:p>
        </w:tc>
        <w:tc>
          <w:tcPr>
            <w:tcW w:w="741" w:type="dxa"/>
          </w:tcPr>
          <w:p>
            <w:pPr>
              <w:spacing w:line="240" w:lineRule="auto"/>
              <w:ind w:firstLine="0" w:firstLineChars="0"/>
              <w:jc w:val="center"/>
              <w:rPr>
                <w:color w:val="auto"/>
                <w:sz w:val="21"/>
                <w:szCs w:val="21"/>
              </w:rPr>
            </w:pPr>
            <w:r>
              <w:rPr>
                <w:rFonts w:hint="eastAsia"/>
                <w:color w:val="auto"/>
                <w:sz w:val="21"/>
                <w:szCs w:val="21"/>
              </w:rPr>
              <w:t>124</w:t>
            </w:r>
          </w:p>
        </w:tc>
        <w:tc>
          <w:tcPr>
            <w:tcW w:w="636" w:type="dxa"/>
          </w:tcPr>
          <w:p>
            <w:pPr>
              <w:spacing w:line="240" w:lineRule="auto"/>
              <w:ind w:firstLine="0" w:firstLineChars="0"/>
              <w:jc w:val="center"/>
              <w:rPr>
                <w:color w:val="auto"/>
                <w:sz w:val="21"/>
                <w:szCs w:val="21"/>
              </w:rPr>
            </w:pPr>
            <w:r>
              <w:rPr>
                <w:rFonts w:hint="eastAsia"/>
                <w:color w:val="auto"/>
                <w:sz w:val="21"/>
                <w:szCs w:val="21"/>
              </w:rPr>
              <w:t>13</w:t>
            </w:r>
          </w:p>
        </w:tc>
        <w:tc>
          <w:tcPr>
            <w:tcW w:w="741" w:type="dxa"/>
          </w:tcPr>
          <w:p>
            <w:pPr>
              <w:spacing w:line="240" w:lineRule="auto"/>
              <w:ind w:firstLine="0" w:firstLineChars="0"/>
              <w:jc w:val="center"/>
              <w:rPr>
                <w:color w:val="auto"/>
                <w:sz w:val="21"/>
                <w:szCs w:val="21"/>
              </w:rPr>
            </w:pPr>
            <w:r>
              <w:rPr>
                <w:rFonts w:hint="eastAsia"/>
                <w:color w:val="auto"/>
                <w:sz w:val="21"/>
                <w:szCs w:val="21"/>
              </w:rPr>
              <w:t>116</w:t>
            </w:r>
          </w:p>
        </w:tc>
        <w:tc>
          <w:tcPr>
            <w:tcW w:w="524" w:type="dxa"/>
          </w:tcPr>
          <w:p>
            <w:pPr>
              <w:spacing w:line="240" w:lineRule="auto"/>
              <w:ind w:firstLine="0" w:firstLineChars="0"/>
              <w:jc w:val="center"/>
              <w:rPr>
                <w:color w:val="auto"/>
                <w:sz w:val="21"/>
                <w:szCs w:val="21"/>
              </w:rPr>
            </w:pPr>
            <w:r>
              <w:rPr>
                <w:rFonts w:hint="eastAsia"/>
                <w:color w:val="auto"/>
                <w:sz w:val="21"/>
                <w:szCs w:val="21"/>
              </w:rPr>
              <w:t>1</w:t>
            </w:r>
          </w:p>
        </w:tc>
        <w:tc>
          <w:tcPr>
            <w:tcW w:w="846" w:type="dxa"/>
          </w:tcPr>
          <w:p>
            <w:pPr>
              <w:spacing w:line="240" w:lineRule="auto"/>
              <w:ind w:firstLine="0" w:firstLineChars="0"/>
              <w:jc w:val="center"/>
              <w:rPr>
                <w:color w:val="auto"/>
                <w:sz w:val="21"/>
                <w:szCs w:val="21"/>
              </w:rPr>
            </w:pPr>
            <w:r>
              <w:rPr>
                <w:rFonts w:hint="eastAsia"/>
                <w:color w:val="auto"/>
                <w:sz w:val="21"/>
                <w:szCs w:val="21"/>
              </w:rPr>
              <w:t>2512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居民服务、修理和其他服务业</w:t>
            </w:r>
          </w:p>
        </w:tc>
        <w:tc>
          <w:tcPr>
            <w:tcW w:w="636" w:type="dxa"/>
          </w:tcPr>
          <w:p>
            <w:pPr>
              <w:spacing w:line="240" w:lineRule="auto"/>
              <w:ind w:firstLine="0" w:firstLineChars="0"/>
              <w:jc w:val="center"/>
              <w:rPr>
                <w:color w:val="auto"/>
                <w:sz w:val="21"/>
                <w:szCs w:val="21"/>
              </w:rPr>
            </w:pPr>
            <w:r>
              <w:rPr>
                <w:rFonts w:hint="eastAsia"/>
                <w:color w:val="auto"/>
                <w:sz w:val="21"/>
                <w:szCs w:val="21"/>
              </w:rPr>
              <w:t>131</w:t>
            </w:r>
          </w:p>
        </w:tc>
        <w:tc>
          <w:tcPr>
            <w:tcW w:w="741" w:type="dxa"/>
          </w:tcPr>
          <w:p>
            <w:pPr>
              <w:spacing w:line="240" w:lineRule="auto"/>
              <w:ind w:firstLine="0" w:firstLineChars="0"/>
              <w:jc w:val="center"/>
              <w:rPr>
                <w:color w:val="auto"/>
                <w:sz w:val="21"/>
                <w:szCs w:val="21"/>
              </w:rPr>
            </w:pPr>
            <w:r>
              <w:rPr>
                <w:rFonts w:hint="eastAsia"/>
                <w:color w:val="auto"/>
                <w:sz w:val="21"/>
                <w:szCs w:val="21"/>
              </w:rPr>
              <w:t>365</w:t>
            </w:r>
          </w:p>
        </w:tc>
        <w:tc>
          <w:tcPr>
            <w:tcW w:w="741" w:type="dxa"/>
          </w:tcPr>
          <w:p>
            <w:pPr>
              <w:spacing w:line="240" w:lineRule="auto"/>
              <w:ind w:firstLine="0" w:firstLineChars="0"/>
              <w:jc w:val="center"/>
              <w:rPr>
                <w:color w:val="auto"/>
                <w:sz w:val="21"/>
                <w:szCs w:val="21"/>
              </w:rPr>
            </w:pPr>
            <w:r>
              <w:rPr>
                <w:rFonts w:hint="eastAsia"/>
                <w:color w:val="auto"/>
                <w:sz w:val="21"/>
                <w:szCs w:val="21"/>
              </w:rPr>
              <w:t>799</w:t>
            </w:r>
          </w:p>
        </w:tc>
        <w:tc>
          <w:tcPr>
            <w:tcW w:w="636" w:type="dxa"/>
          </w:tcPr>
          <w:p>
            <w:pPr>
              <w:spacing w:line="240" w:lineRule="auto"/>
              <w:ind w:firstLine="0" w:firstLineChars="0"/>
              <w:jc w:val="center"/>
              <w:rPr>
                <w:color w:val="auto"/>
                <w:sz w:val="21"/>
                <w:szCs w:val="21"/>
              </w:rPr>
            </w:pPr>
            <w:r>
              <w:rPr>
                <w:rFonts w:hint="eastAsia"/>
                <w:color w:val="auto"/>
                <w:sz w:val="21"/>
                <w:szCs w:val="21"/>
              </w:rPr>
              <w:t>164</w:t>
            </w:r>
          </w:p>
        </w:tc>
        <w:tc>
          <w:tcPr>
            <w:tcW w:w="636" w:type="dxa"/>
          </w:tcPr>
          <w:p>
            <w:pPr>
              <w:spacing w:line="240" w:lineRule="auto"/>
              <w:ind w:firstLine="0" w:firstLineChars="0"/>
              <w:jc w:val="center"/>
              <w:rPr>
                <w:color w:val="auto"/>
                <w:sz w:val="21"/>
                <w:szCs w:val="21"/>
              </w:rPr>
            </w:pPr>
            <w:r>
              <w:rPr>
                <w:rFonts w:hint="eastAsia"/>
                <w:color w:val="auto"/>
                <w:sz w:val="21"/>
                <w:szCs w:val="21"/>
              </w:rPr>
              <w:t>213</w:t>
            </w:r>
          </w:p>
        </w:tc>
        <w:tc>
          <w:tcPr>
            <w:tcW w:w="636" w:type="dxa"/>
          </w:tcPr>
          <w:p>
            <w:pPr>
              <w:spacing w:line="240" w:lineRule="auto"/>
              <w:ind w:firstLine="0" w:firstLineChars="0"/>
              <w:jc w:val="center"/>
              <w:rPr>
                <w:color w:val="auto"/>
                <w:sz w:val="21"/>
                <w:szCs w:val="21"/>
              </w:rPr>
            </w:pPr>
            <w:r>
              <w:rPr>
                <w:rFonts w:hint="eastAsia"/>
                <w:color w:val="auto"/>
                <w:sz w:val="21"/>
                <w:szCs w:val="21"/>
              </w:rPr>
              <w:t>141</w:t>
            </w:r>
          </w:p>
        </w:tc>
        <w:tc>
          <w:tcPr>
            <w:tcW w:w="531" w:type="dxa"/>
          </w:tcPr>
          <w:p>
            <w:pPr>
              <w:spacing w:line="240" w:lineRule="auto"/>
              <w:ind w:firstLine="0" w:firstLineChars="0"/>
              <w:jc w:val="center"/>
              <w:rPr>
                <w:color w:val="auto"/>
                <w:sz w:val="21"/>
                <w:szCs w:val="21"/>
              </w:rPr>
            </w:pPr>
            <w:r>
              <w:rPr>
                <w:rFonts w:hint="eastAsia"/>
                <w:color w:val="auto"/>
                <w:sz w:val="21"/>
                <w:szCs w:val="21"/>
              </w:rPr>
              <w:t>18</w:t>
            </w:r>
          </w:p>
        </w:tc>
        <w:tc>
          <w:tcPr>
            <w:tcW w:w="636" w:type="dxa"/>
          </w:tcPr>
          <w:p>
            <w:pPr>
              <w:spacing w:line="240" w:lineRule="auto"/>
              <w:ind w:firstLine="0" w:firstLineChars="0"/>
              <w:jc w:val="center"/>
              <w:rPr>
                <w:color w:val="auto"/>
                <w:sz w:val="21"/>
                <w:szCs w:val="21"/>
              </w:rPr>
            </w:pPr>
            <w:r>
              <w:rPr>
                <w:rFonts w:hint="eastAsia"/>
                <w:color w:val="auto"/>
                <w:sz w:val="21"/>
                <w:szCs w:val="21"/>
              </w:rPr>
              <w:t>9</w:t>
            </w:r>
          </w:p>
        </w:tc>
        <w:tc>
          <w:tcPr>
            <w:tcW w:w="741" w:type="dxa"/>
          </w:tcPr>
          <w:p>
            <w:pPr>
              <w:spacing w:line="240" w:lineRule="auto"/>
              <w:ind w:firstLine="0" w:firstLineChars="0"/>
              <w:jc w:val="center"/>
              <w:rPr>
                <w:color w:val="auto"/>
                <w:sz w:val="21"/>
                <w:szCs w:val="21"/>
              </w:rPr>
            </w:pPr>
            <w:r>
              <w:rPr>
                <w:rFonts w:hint="eastAsia"/>
                <w:color w:val="auto"/>
                <w:sz w:val="21"/>
                <w:szCs w:val="21"/>
              </w:rPr>
              <w:t>397</w:t>
            </w:r>
          </w:p>
        </w:tc>
        <w:tc>
          <w:tcPr>
            <w:tcW w:w="636" w:type="dxa"/>
          </w:tcPr>
          <w:p>
            <w:pPr>
              <w:spacing w:line="240" w:lineRule="auto"/>
              <w:ind w:firstLine="0" w:firstLineChars="0"/>
              <w:jc w:val="center"/>
              <w:rPr>
                <w:color w:val="auto"/>
                <w:sz w:val="21"/>
                <w:szCs w:val="21"/>
              </w:rPr>
            </w:pPr>
            <w:r>
              <w:rPr>
                <w:rFonts w:hint="eastAsia"/>
                <w:color w:val="auto"/>
                <w:sz w:val="21"/>
                <w:szCs w:val="21"/>
              </w:rPr>
              <w:t>114</w:t>
            </w:r>
          </w:p>
        </w:tc>
        <w:tc>
          <w:tcPr>
            <w:tcW w:w="741" w:type="dxa"/>
          </w:tcPr>
          <w:p>
            <w:pPr>
              <w:spacing w:line="240" w:lineRule="auto"/>
              <w:ind w:firstLine="0" w:firstLineChars="0"/>
              <w:jc w:val="center"/>
              <w:rPr>
                <w:color w:val="auto"/>
                <w:sz w:val="21"/>
                <w:szCs w:val="21"/>
              </w:rPr>
            </w:pPr>
            <w:r>
              <w:rPr>
                <w:rFonts w:hint="eastAsia"/>
                <w:color w:val="auto"/>
                <w:sz w:val="21"/>
                <w:szCs w:val="21"/>
              </w:rPr>
              <w:t>413</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2764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军队</w:t>
            </w:r>
          </w:p>
        </w:tc>
        <w:tc>
          <w:tcPr>
            <w:tcW w:w="636" w:type="dxa"/>
          </w:tcPr>
          <w:p>
            <w:pPr>
              <w:spacing w:line="240" w:lineRule="auto"/>
              <w:ind w:firstLine="0" w:firstLineChars="0"/>
              <w:jc w:val="center"/>
              <w:rPr>
                <w:color w:val="auto"/>
                <w:sz w:val="21"/>
                <w:szCs w:val="21"/>
              </w:rPr>
            </w:pPr>
            <w:r>
              <w:rPr>
                <w:rFonts w:hint="eastAsia"/>
                <w:color w:val="auto"/>
                <w:sz w:val="21"/>
                <w:szCs w:val="21"/>
              </w:rPr>
              <w:t>1</w:t>
            </w:r>
          </w:p>
        </w:tc>
        <w:tc>
          <w:tcPr>
            <w:tcW w:w="741" w:type="dxa"/>
          </w:tcPr>
          <w:p>
            <w:pPr>
              <w:spacing w:line="240" w:lineRule="auto"/>
              <w:ind w:firstLine="0" w:firstLineChars="0"/>
              <w:jc w:val="center"/>
              <w:rPr>
                <w:color w:val="auto"/>
                <w:sz w:val="21"/>
                <w:szCs w:val="21"/>
              </w:rPr>
            </w:pPr>
            <w:r>
              <w:rPr>
                <w:rFonts w:hint="eastAsia"/>
                <w:color w:val="auto"/>
                <w:sz w:val="21"/>
                <w:szCs w:val="21"/>
              </w:rPr>
              <w:t>36</w:t>
            </w:r>
          </w:p>
        </w:tc>
        <w:tc>
          <w:tcPr>
            <w:tcW w:w="741" w:type="dxa"/>
          </w:tcPr>
          <w:p>
            <w:pPr>
              <w:spacing w:line="240" w:lineRule="auto"/>
              <w:ind w:firstLine="0" w:firstLineChars="0"/>
              <w:jc w:val="center"/>
              <w:rPr>
                <w:color w:val="auto"/>
                <w:sz w:val="21"/>
                <w:szCs w:val="21"/>
              </w:rPr>
            </w:pPr>
            <w:r>
              <w:rPr>
                <w:rFonts w:hint="eastAsia"/>
                <w:color w:val="auto"/>
                <w:sz w:val="21"/>
                <w:szCs w:val="21"/>
              </w:rPr>
              <w:t>6</w:t>
            </w:r>
          </w:p>
        </w:tc>
        <w:tc>
          <w:tcPr>
            <w:tcW w:w="636" w:type="dxa"/>
          </w:tcPr>
          <w:p>
            <w:pPr>
              <w:spacing w:line="240" w:lineRule="auto"/>
              <w:ind w:firstLine="0" w:firstLineChars="0"/>
              <w:jc w:val="center"/>
              <w:rPr>
                <w:color w:val="auto"/>
                <w:sz w:val="21"/>
                <w:szCs w:val="21"/>
              </w:rPr>
            </w:pPr>
            <w:r>
              <w:rPr>
                <w:rFonts w:hint="eastAsia"/>
                <w:color w:val="auto"/>
                <w:sz w:val="21"/>
                <w:szCs w:val="21"/>
              </w:rPr>
              <w:t>1</w:t>
            </w:r>
          </w:p>
        </w:tc>
        <w:tc>
          <w:tcPr>
            <w:tcW w:w="636" w:type="dxa"/>
          </w:tcPr>
          <w:p>
            <w:pPr>
              <w:spacing w:line="240" w:lineRule="auto"/>
              <w:ind w:firstLine="0" w:firstLineChars="0"/>
              <w:jc w:val="center"/>
              <w:rPr>
                <w:color w:val="auto"/>
                <w:sz w:val="21"/>
                <w:szCs w:val="21"/>
              </w:rPr>
            </w:pPr>
            <w:r>
              <w:rPr>
                <w:rFonts w:hint="eastAsia"/>
                <w:color w:val="auto"/>
                <w:sz w:val="21"/>
                <w:szCs w:val="21"/>
              </w:rPr>
              <w:t>0</w:t>
            </w:r>
          </w:p>
        </w:tc>
        <w:tc>
          <w:tcPr>
            <w:tcW w:w="636" w:type="dxa"/>
          </w:tcPr>
          <w:p>
            <w:pPr>
              <w:spacing w:line="240" w:lineRule="auto"/>
              <w:ind w:firstLine="0" w:firstLineChars="0"/>
              <w:jc w:val="center"/>
              <w:rPr>
                <w:color w:val="auto"/>
                <w:sz w:val="21"/>
                <w:szCs w:val="21"/>
              </w:rPr>
            </w:pPr>
            <w:r>
              <w:rPr>
                <w:rFonts w:hint="eastAsia"/>
                <w:color w:val="auto"/>
                <w:sz w:val="21"/>
                <w:szCs w:val="21"/>
              </w:rPr>
              <w:t>0</w:t>
            </w:r>
          </w:p>
        </w:tc>
        <w:tc>
          <w:tcPr>
            <w:tcW w:w="531" w:type="dxa"/>
          </w:tcPr>
          <w:p>
            <w:pPr>
              <w:spacing w:line="240" w:lineRule="auto"/>
              <w:ind w:firstLine="0" w:firstLineChars="0"/>
              <w:jc w:val="center"/>
              <w:rPr>
                <w:color w:val="auto"/>
                <w:sz w:val="21"/>
                <w:szCs w:val="21"/>
              </w:rPr>
            </w:pPr>
            <w:r>
              <w:rPr>
                <w:rFonts w:hint="eastAsia"/>
                <w:color w:val="auto"/>
                <w:sz w:val="21"/>
                <w:szCs w:val="21"/>
              </w:rPr>
              <w:t>0</w:t>
            </w:r>
          </w:p>
        </w:tc>
        <w:tc>
          <w:tcPr>
            <w:tcW w:w="636" w:type="dxa"/>
          </w:tcPr>
          <w:p>
            <w:pPr>
              <w:spacing w:line="240" w:lineRule="auto"/>
              <w:ind w:firstLine="0" w:firstLineChars="0"/>
              <w:jc w:val="center"/>
              <w:rPr>
                <w:color w:val="auto"/>
                <w:sz w:val="21"/>
                <w:szCs w:val="21"/>
              </w:rPr>
            </w:pPr>
            <w:r>
              <w:rPr>
                <w:rFonts w:hint="eastAsia"/>
                <w:color w:val="auto"/>
                <w:sz w:val="21"/>
                <w:szCs w:val="21"/>
              </w:rPr>
              <w:t>0</w:t>
            </w:r>
          </w:p>
        </w:tc>
        <w:tc>
          <w:tcPr>
            <w:tcW w:w="741" w:type="dxa"/>
          </w:tcPr>
          <w:p>
            <w:pPr>
              <w:spacing w:line="240" w:lineRule="auto"/>
              <w:ind w:firstLine="0" w:firstLineChars="0"/>
              <w:jc w:val="center"/>
              <w:rPr>
                <w:color w:val="auto"/>
                <w:sz w:val="21"/>
                <w:szCs w:val="21"/>
              </w:rPr>
            </w:pPr>
            <w:r>
              <w:rPr>
                <w:rFonts w:hint="eastAsia"/>
                <w:color w:val="auto"/>
                <w:sz w:val="21"/>
                <w:szCs w:val="21"/>
              </w:rPr>
              <w:t>3</w:t>
            </w:r>
          </w:p>
        </w:tc>
        <w:tc>
          <w:tcPr>
            <w:tcW w:w="636" w:type="dxa"/>
          </w:tcPr>
          <w:p>
            <w:pPr>
              <w:spacing w:line="240" w:lineRule="auto"/>
              <w:ind w:firstLine="0" w:firstLineChars="0"/>
              <w:jc w:val="center"/>
              <w:rPr>
                <w:color w:val="auto"/>
                <w:sz w:val="21"/>
                <w:szCs w:val="21"/>
              </w:rPr>
            </w:pPr>
            <w:r>
              <w:rPr>
                <w:rFonts w:hint="eastAsia"/>
                <w:color w:val="auto"/>
                <w:sz w:val="21"/>
                <w:szCs w:val="21"/>
              </w:rPr>
              <w:t>8</w:t>
            </w:r>
          </w:p>
        </w:tc>
        <w:tc>
          <w:tcPr>
            <w:tcW w:w="741" w:type="dxa"/>
          </w:tcPr>
          <w:p>
            <w:pPr>
              <w:spacing w:line="240" w:lineRule="auto"/>
              <w:ind w:firstLine="0" w:firstLineChars="0"/>
              <w:jc w:val="center"/>
              <w:rPr>
                <w:color w:val="auto"/>
                <w:sz w:val="21"/>
                <w:szCs w:val="21"/>
              </w:rPr>
            </w:pPr>
            <w:r>
              <w:rPr>
                <w:rFonts w:hint="eastAsia"/>
                <w:color w:val="auto"/>
                <w:sz w:val="21"/>
                <w:szCs w:val="21"/>
              </w:rPr>
              <w:t>2</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科学研究和技术服务业</w:t>
            </w:r>
          </w:p>
        </w:tc>
        <w:tc>
          <w:tcPr>
            <w:tcW w:w="636" w:type="dxa"/>
          </w:tcPr>
          <w:p>
            <w:pPr>
              <w:spacing w:line="240" w:lineRule="auto"/>
              <w:ind w:firstLine="0" w:firstLineChars="0"/>
              <w:jc w:val="center"/>
              <w:rPr>
                <w:color w:val="auto"/>
                <w:sz w:val="21"/>
                <w:szCs w:val="21"/>
              </w:rPr>
            </w:pPr>
            <w:r>
              <w:rPr>
                <w:rFonts w:hint="eastAsia"/>
                <w:color w:val="auto"/>
                <w:sz w:val="21"/>
                <w:szCs w:val="21"/>
              </w:rPr>
              <w:t>48</w:t>
            </w:r>
          </w:p>
        </w:tc>
        <w:tc>
          <w:tcPr>
            <w:tcW w:w="741" w:type="dxa"/>
          </w:tcPr>
          <w:p>
            <w:pPr>
              <w:spacing w:line="240" w:lineRule="auto"/>
              <w:ind w:firstLine="0" w:firstLineChars="0"/>
              <w:jc w:val="center"/>
              <w:rPr>
                <w:color w:val="auto"/>
                <w:sz w:val="21"/>
                <w:szCs w:val="21"/>
              </w:rPr>
            </w:pPr>
            <w:r>
              <w:rPr>
                <w:rFonts w:hint="eastAsia"/>
                <w:color w:val="auto"/>
                <w:sz w:val="21"/>
                <w:szCs w:val="21"/>
              </w:rPr>
              <w:t>1583</w:t>
            </w:r>
          </w:p>
        </w:tc>
        <w:tc>
          <w:tcPr>
            <w:tcW w:w="741" w:type="dxa"/>
          </w:tcPr>
          <w:p>
            <w:pPr>
              <w:spacing w:line="240" w:lineRule="auto"/>
              <w:ind w:firstLine="0" w:firstLineChars="0"/>
              <w:jc w:val="center"/>
              <w:rPr>
                <w:color w:val="auto"/>
                <w:sz w:val="21"/>
                <w:szCs w:val="21"/>
              </w:rPr>
            </w:pPr>
            <w:r>
              <w:rPr>
                <w:rFonts w:hint="eastAsia"/>
                <w:color w:val="auto"/>
                <w:sz w:val="21"/>
                <w:szCs w:val="21"/>
              </w:rPr>
              <w:t>444</w:t>
            </w:r>
          </w:p>
        </w:tc>
        <w:tc>
          <w:tcPr>
            <w:tcW w:w="636" w:type="dxa"/>
          </w:tcPr>
          <w:p>
            <w:pPr>
              <w:spacing w:line="240" w:lineRule="auto"/>
              <w:ind w:firstLine="0" w:firstLineChars="0"/>
              <w:jc w:val="center"/>
              <w:rPr>
                <w:color w:val="auto"/>
                <w:sz w:val="21"/>
                <w:szCs w:val="21"/>
              </w:rPr>
            </w:pPr>
            <w:r>
              <w:rPr>
                <w:rFonts w:hint="eastAsia"/>
                <w:color w:val="auto"/>
                <w:sz w:val="21"/>
                <w:szCs w:val="21"/>
              </w:rPr>
              <w:t>46</w:t>
            </w:r>
          </w:p>
        </w:tc>
        <w:tc>
          <w:tcPr>
            <w:tcW w:w="636" w:type="dxa"/>
          </w:tcPr>
          <w:p>
            <w:pPr>
              <w:spacing w:line="240" w:lineRule="auto"/>
              <w:ind w:firstLine="0" w:firstLineChars="0"/>
              <w:jc w:val="center"/>
              <w:rPr>
                <w:color w:val="auto"/>
                <w:sz w:val="21"/>
                <w:szCs w:val="21"/>
              </w:rPr>
            </w:pPr>
            <w:r>
              <w:rPr>
                <w:rFonts w:hint="eastAsia"/>
                <w:color w:val="auto"/>
                <w:sz w:val="21"/>
                <w:szCs w:val="21"/>
              </w:rPr>
              <w:t>114</w:t>
            </w:r>
          </w:p>
        </w:tc>
        <w:tc>
          <w:tcPr>
            <w:tcW w:w="636" w:type="dxa"/>
          </w:tcPr>
          <w:p>
            <w:pPr>
              <w:spacing w:line="240" w:lineRule="auto"/>
              <w:ind w:firstLine="0" w:firstLineChars="0"/>
              <w:jc w:val="center"/>
              <w:rPr>
                <w:color w:val="auto"/>
                <w:sz w:val="21"/>
                <w:szCs w:val="21"/>
              </w:rPr>
            </w:pPr>
            <w:r>
              <w:rPr>
                <w:rFonts w:hint="eastAsia"/>
                <w:color w:val="auto"/>
                <w:sz w:val="21"/>
                <w:szCs w:val="21"/>
              </w:rPr>
              <w:t>326</w:t>
            </w:r>
          </w:p>
        </w:tc>
        <w:tc>
          <w:tcPr>
            <w:tcW w:w="531" w:type="dxa"/>
          </w:tcPr>
          <w:p>
            <w:pPr>
              <w:spacing w:line="240" w:lineRule="auto"/>
              <w:ind w:firstLine="0" w:firstLineChars="0"/>
              <w:jc w:val="center"/>
              <w:rPr>
                <w:color w:val="auto"/>
                <w:sz w:val="21"/>
                <w:szCs w:val="21"/>
              </w:rPr>
            </w:pPr>
            <w:r>
              <w:rPr>
                <w:rFonts w:hint="eastAsia"/>
                <w:color w:val="auto"/>
                <w:sz w:val="21"/>
                <w:szCs w:val="21"/>
              </w:rPr>
              <w:t>6</w:t>
            </w:r>
          </w:p>
        </w:tc>
        <w:tc>
          <w:tcPr>
            <w:tcW w:w="636" w:type="dxa"/>
          </w:tcPr>
          <w:p>
            <w:pPr>
              <w:spacing w:line="240" w:lineRule="auto"/>
              <w:ind w:firstLine="0" w:firstLineChars="0"/>
              <w:jc w:val="center"/>
              <w:rPr>
                <w:color w:val="auto"/>
                <w:sz w:val="21"/>
                <w:szCs w:val="21"/>
              </w:rPr>
            </w:pPr>
            <w:r>
              <w:rPr>
                <w:rFonts w:hint="eastAsia"/>
                <w:color w:val="auto"/>
                <w:sz w:val="21"/>
                <w:szCs w:val="21"/>
              </w:rPr>
              <w:t>13</w:t>
            </w:r>
          </w:p>
        </w:tc>
        <w:tc>
          <w:tcPr>
            <w:tcW w:w="741" w:type="dxa"/>
          </w:tcPr>
          <w:p>
            <w:pPr>
              <w:spacing w:line="240" w:lineRule="auto"/>
              <w:ind w:firstLine="0" w:firstLineChars="0"/>
              <w:jc w:val="center"/>
              <w:rPr>
                <w:color w:val="auto"/>
                <w:sz w:val="21"/>
                <w:szCs w:val="21"/>
              </w:rPr>
            </w:pPr>
            <w:r>
              <w:rPr>
                <w:rFonts w:hint="eastAsia"/>
                <w:color w:val="auto"/>
                <w:sz w:val="21"/>
                <w:szCs w:val="21"/>
              </w:rPr>
              <w:t>220</w:t>
            </w:r>
          </w:p>
        </w:tc>
        <w:tc>
          <w:tcPr>
            <w:tcW w:w="636" w:type="dxa"/>
          </w:tcPr>
          <w:p>
            <w:pPr>
              <w:spacing w:line="240" w:lineRule="auto"/>
              <w:ind w:firstLine="0" w:firstLineChars="0"/>
              <w:jc w:val="center"/>
              <w:rPr>
                <w:color w:val="auto"/>
                <w:sz w:val="21"/>
                <w:szCs w:val="21"/>
              </w:rPr>
            </w:pPr>
            <w:r>
              <w:rPr>
                <w:rFonts w:hint="eastAsia"/>
                <w:color w:val="auto"/>
                <w:sz w:val="21"/>
                <w:szCs w:val="21"/>
              </w:rPr>
              <w:t>192</w:t>
            </w:r>
          </w:p>
        </w:tc>
        <w:tc>
          <w:tcPr>
            <w:tcW w:w="741" w:type="dxa"/>
          </w:tcPr>
          <w:p>
            <w:pPr>
              <w:spacing w:line="240" w:lineRule="auto"/>
              <w:ind w:firstLine="0" w:firstLineChars="0"/>
              <w:jc w:val="center"/>
              <w:rPr>
                <w:color w:val="auto"/>
                <w:sz w:val="21"/>
                <w:szCs w:val="21"/>
              </w:rPr>
            </w:pPr>
            <w:r>
              <w:rPr>
                <w:rFonts w:hint="eastAsia"/>
                <w:color w:val="auto"/>
                <w:sz w:val="21"/>
                <w:szCs w:val="21"/>
              </w:rPr>
              <w:t>264</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3256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农、林、牧、渔业</w:t>
            </w:r>
          </w:p>
        </w:tc>
        <w:tc>
          <w:tcPr>
            <w:tcW w:w="636" w:type="dxa"/>
          </w:tcPr>
          <w:p>
            <w:pPr>
              <w:spacing w:line="240" w:lineRule="auto"/>
              <w:ind w:firstLine="0" w:firstLineChars="0"/>
              <w:jc w:val="center"/>
              <w:rPr>
                <w:color w:val="auto"/>
                <w:sz w:val="21"/>
                <w:szCs w:val="21"/>
              </w:rPr>
            </w:pPr>
            <w:r>
              <w:rPr>
                <w:rFonts w:hint="eastAsia"/>
                <w:color w:val="auto"/>
                <w:sz w:val="21"/>
                <w:szCs w:val="21"/>
              </w:rPr>
              <w:t>37</w:t>
            </w:r>
          </w:p>
        </w:tc>
        <w:tc>
          <w:tcPr>
            <w:tcW w:w="741" w:type="dxa"/>
          </w:tcPr>
          <w:p>
            <w:pPr>
              <w:spacing w:line="240" w:lineRule="auto"/>
              <w:ind w:firstLine="0" w:firstLineChars="0"/>
              <w:jc w:val="center"/>
              <w:rPr>
                <w:color w:val="auto"/>
                <w:sz w:val="21"/>
                <w:szCs w:val="21"/>
              </w:rPr>
            </w:pPr>
            <w:r>
              <w:rPr>
                <w:rFonts w:hint="eastAsia"/>
                <w:color w:val="auto"/>
                <w:sz w:val="21"/>
                <w:szCs w:val="21"/>
              </w:rPr>
              <w:t>354</w:t>
            </w:r>
          </w:p>
        </w:tc>
        <w:tc>
          <w:tcPr>
            <w:tcW w:w="741" w:type="dxa"/>
          </w:tcPr>
          <w:p>
            <w:pPr>
              <w:spacing w:line="240" w:lineRule="auto"/>
              <w:ind w:firstLine="0" w:firstLineChars="0"/>
              <w:jc w:val="center"/>
              <w:rPr>
                <w:color w:val="auto"/>
                <w:sz w:val="21"/>
                <w:szCs w:val="21"/>
              </w:rPr>
            </w:pPr>
            <w:r>
              <w:rPr>
                <w:rFonts w:hint="eastAsia"/>
                <w:color w:val="auto"/>
                <w:sz w:val="21"/>
                <w:szCs w:val="21"/>
              </w:rPr>
              <w:t>429</w:t>
            </w:r>
          </w:p>
        </w:tc>
        <w:tc>
          <w:tcPr>
            <w:tcW w:w="636" w:type="dxa"/>
          </w:tcPr>
          <w:p>
            <w:pPr>
              <w:spacing w:line="240" w:lineRule="auto"/>
              <w:ind w:firstLine="0" w:firstLineChars="0"/>
              <w:jc w:val="center"/>
              <w:rPr>
                <w:color w:val="auto"/>
                <w:sz w:val="21"/>
                <w:szCs w:val="21"/>
              </w:rPr>
            </w:pPr>
            <w:r>
              <w:rPr>
                <w:rFonts w:hint="eastAsia"/>
                <w:color w:val="auto"/>
                <w:sz w:val="21"/>
                <w:szCs w:val="21"/>
              </w:rPr>
              <w:t>77</w:t>
            </w:r>
          </w:p>
        </w:tc>
        <w:tc>
          <w:tcPr>
            <w:tcW w:w="636" w:type="dxa"/>
          </w:tcPr>
          <w:p>
            <w:pPr>
              <w:spacing w:line="240" w:lineRule="auto"/>
              <w:ind w:firstLine="0" w:firstLineChars="0"/>
              <w:jc w:val="center"/>
              <w:rPr>
                <w:color w:val="auto"/>
                <w:sz w:val="21"/>
                <w:szCs w:val="21"/>
              </w:rPr>
            </w:pPr>
            <w:r>
              <w:rPr>
                <w:rFonts w:hint="eastAsia"/>
                <w:color w:val="auto"/>
                <w:sz w:val="21"/>
                <w:szCs w:val="21"/>
              </w:rPr>
              <w:t>93</w:t>
            </w:r>
          </w:p>
        </w:tc>
        <w:tc>
          <w:tcPr>
            <w:tcW w:w="636" w:type="dxa"/>
          </w:tcPr>
          <w:p>
            <w:pPr>
              <w:spacing w:line="240" w:lineRule="auto"/>
              <w:ind w:firstLine="0" w:firstLineChars="0"/>
              <w:jc w:val="center"/>
              <w:rPr>
                <w:color w:val="auto"/>
                <w:sz w:val="21"/>
                <w:szCs w:val="21"/>
              </w:rPr>
            </w:pPr>
            <w:r>
              <w:rPr>
                <w:rFonts w:hint="eastAsia"/>
                <w:color w:val="auto"/>
                <w:sz w:val="21"/>
                <w:szCs w:val="21"/>
              </w:rPr>
              <w:t>142</w:t>
            </w:r>
          </w:p>
        </w:tc>
        <w:tc>
          <w:tcPr>
            <w:tcW w:w="531" w:type="dxa"/>
          </w:tcPr>
          <w:p>
            <w:pPr>
              <w:spacing w:line="240" w:lineRule="auto"/>
              <w:ind w:firstLine="0" w:firstLineChars="0"/>
              <w:jc w:val="center"/>
              <w:rPr>
                <w:color w:val="auto"/>
                <w:sz w:val="21"/>
                <w:szCs w:val="21"/>
              </w:rPr>
            </w:pPr>
            <w:r>
              <w:rPr>
                <w:rFonts w:hint="eastAsia"/>
                <w:color w:val="auto"/>
                <w:sz w:val="21"/>
                <w:szCs w:val="21"/>
              </w:rPr>
              <w:t>7</w:t>
            </w:r>
          </w:p>
        </w:tc>
        <w:tc>
          <w:tcPr>
            <w:tcW w:w="636" w:type="dxa"/>
          </w:tcPr>
          <w:p>
            <w:pPr>
              <w:spacing w:line="240" w:lineRule="auto"/>
              <w:ind w:firstLine="0" w:firstLineChars="0"/>
              <w:jc w:val="center"/>
              <w:rPr>
                <w:color w:val="auto"/>
                <w:sz w:val="21"/>
                <w:szCs w:val="21"/>
              </w:rPr>
            </w:pPr>
            <w:r>
              <w:rPr>
                <w:rFonts w:hint="eastAsia"/>
                <w:color w:val="auto"/>
                <w:sz w:val="21"/>
                <w:szCs w:val="21"/>
              </w:rPr>
              <w:t>230</w:t>
            </w:r>
          </w:p>
        </w:tc>
        <w:tc>
          <w:tcPr>
            <w:tcW w:w="741" w:type="dxa"/>
          </w:tcPr>
          <w:p>
            <w:pPr>
              <w:spacing w:line="240" w:lineRule="auto"/>
              <w:ind w:firstLine="0" w:firstLineChars="0"/>
              <w:jc w:val="center"/>
              <w:rPr>
                <w:color w:val="auto"/>
                <w:sz w:val="21"/>
                <w:szCs w:val="21"/>
              </w:rPr>
            </w:pPr>
            <w:r>
              <w:rPr>
                <w:rFonts w:hint="eastAsia"/>
                <w:color w:val="auto"/>
                <w:sz w:val="21"/>
                <w:szCs w:val="21"/>
              </w:rPr>
              <w:t>147</w:t>
            </w:r>
          </w:p>
        </w:tc>
        <w:tc>
          <w:tcPr>
            <w:tcW w:w="636" w:type="dxa"/>
          </w:tcPr>
          <w:p>
            <w:pPr>
              <w:spacing w:line="240" w:lineRule="auto"/>
              <w:ind w:firstLine="0" w:firstLineChars="0"/>
              <w:jc w:val="center"/>
              <w:rPr>
                <w:color w:val="auto"/>
                <w:sz w:val="21"/>
                <w:szCs w:val="21"/>
              </w:rPr>
            </w:pPr>
            <w:r>
              <w:rPr>
                <w:rFonts w:hint="eastAsia"/>
                <w:color w:val="auto"/>
                <w:sz w:val="21"/>
                <w:szCs w:val="21"/>
              </w:rPr>
              <w:t>49</w:t>
            </w:r>
          </w:p>
        </w:tc>
        <w:tc>
          <w:tcPr>
            <w:tcW w:w="741" w:type="dxa"/>
          </w:tcPr>
          <w:p>
            <w:pPr>
              <w:spacing w:line="240" w:lineRule="auto"/>
              <w:ind w:firstLine="0" w:firstLineChars="0"/>
              <w:jc w:val="center"/>
              <w:rPr>
                <w:color w:val="auto"/>
                <w:sz w:val="21"/>
                <w:szCs w:val="21"/>
              </w:rPr>
            </w:pPr>
            <w:r>
              <w:rPr>
                <w:rFonts w:hint="eastAsia"/>
                <w:color w:val="auto"/>
                <w:sz w:val="21"/>
                <w:szCs w:val="21"/>
              </w:rPr>
              <w:t>131</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1696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批发和零售业</w:t>
            </w:r>
          </w:p>
        </w:tc>
        <w:tc>
          <w:tcPr>
            <w:tcW w:w="636" w:type="dxa"/>
          </w:tcPr>
          <w:p>
            <w:pPr>
              <w:spacing w:line="240" w:lineRule="auto"/>
              <w:ind w:firstLine="0" w:firstLineChars="0"/>
              <w:jc w:val="center"/>
              <w:rPr>
                <w:color w:val="auto"/>
                <w:sz w:val="21"/>
                <w:szCs w:val="21"/>
              </w:rPr>
            </w:pPr>
            <w:r>
              <w:rPr>
                <w:rFonts w:hint="eastAsia"/>
                <w:color w:val="auto"/>
                <w:sz w:val="21"/>
                <w:szCs w:val="21"/>
              </w:rPr>
              <w:t>221</w:t>
            </w:r>
          </w:p>
        </w:tc>
        <w:tc>
          <w:tcPr>
            <w:tcW w:w="741" w:type="dxa"/>
          </w:tcPr>
          <w:p>
            <w:pPr>
              <w:spacing w:line="240" w:lineRule="auto"/>
              <w:ind w:firstLine="0" w:firstLineChars="0"/>
              <w:jc w:val="center"/>
              <w:rPr>
                <w:color w:val="auto"/>
                <w:sz w:val="21"/>
                <w:szCs w:val="21"/>
              </w:rPr>
            </w:pPr>
            <w:r>
              <w:rPr>
                <w:rFonts w:hint="eastAsia"/>
                <w:color w:val="auto"/>
                <w:sz w:val="21"/>
                <w:szCs w:val="21"/>
              </w:rPr>
              <w:t>1463</w:t>
            </w:r>
          </w:p>
        </w:tc>
        <w:tc>
          <w:tcPr>
            <w:tcW w:w="741" w:type="dxa"/>
          </w:tcPr>
          <w:p>
            <w:pPr>
              <w:spacing w:line="240" w:lineRule="auto"/>
              <w:ind w:firstLine="0" w:firstLineChars="0"/>
              <w:jc w:val="center"/>
              <w:rPr>
                <w:color w:val="auto"/>
                <w:sz w:val="21"/>
                <w:szCs w:val="21"/>
              </w:rPr>
            </w:pPr>
            <w:r>
              <w:rPr>
                <w:rFonts w:hint="eastAsia"/>
                <w:color w:val="auto"/>
                <w:sz w:val="21"/>
                <w:szCs w:val="21"/>
              </w:rPr>
              <w:t>2559</w:t>
            </w:r>
          </w:p>
        </w:tc>
        <w:tc>
          <w:tcPr>
            <w:tcW w:w="636" w:type="dxa"/>
          </w:tcPr>
          <w:p>
            <w:pPr>
              <w:spacing w:line="240" w:lineRule="auto"/>
              <w:ind w:firstLine="0" w:firstLineChars="0"/>
              <w:jc w:val="center"/>
              <w:rPr>
                <w:color w:val="auto"/>
                <w:sz w:val="21"/>
                <w:szCs w:val="21"/>
              </w:rPr>
            </w:pPr>
            <w:r>
              <w:rPr>
                <w:rFonts w:hint="eastAsia"/>
                <w:color w:val="auto"/>
                <w:sz w:val="21"/>
                <w:szCs w:val="21"/>
              </w:rPr>
              <w:t>354</w:t>
            </w:r>
          </w:p>
        </w:tc>
        <w:tc>
          <w:tcPr>
            <w:tcW w:w="636" w:type="dxa"/>
          </w:tcPr>
          <w:p>
            <w:pPr>
              <w:spacing w:line="240" w:lineRule="auto"/>
              <w:ind w:firstLine="0" w:firstLineChars="0"/>
              <w:jc w:val="center"/>
              <w:rPr>
                <w:color w:val="auto"/>
                <w:sz w:val="21"/>
                <w:szCs w:val="21"/>
              </w:rPr>
            </w:pPr>
            <w:r>
              <w:rPr>
                <w:rFonts w:hint="eastAsia"/>
                <w:color w:val="auto"/>
                <w:sz w:val="21"/>
                <w:szCs w:val="21"/>
              </w:rPr>
              <w:t>628</w:t>
            </w:r>
          </w:p>
        </w:tc>
        <w:tc>
          <w:tcPr>
            <w:tcW w:w="636" w:type="dxa"/>
          </w:tcPr>
          <w:p>
            <w:pPr>
              <w:spacing w:line="240" w:lineRule="auto"/>
              <w:ind w:firstLine="0" w:firstLineChars="0"/>
              <w:jc w:val="center"/>
              <w:rPr>
                <w:color w:val="auto"/>
                <w:sz w:val="21"/>
                <w:szCs w:val="21"/>
              </w:rPr>
            </w:pPr>
            <w:r>
              <w:rPr>
                <w:rFonts w:hint="eastAsia"/>
                <w:color w:val="auto"/>
                <w:sz w:val="21"/>
                <w:szCs w:val="21"/>
              </w:rPr>
              <w:t>345</w:t>
            </w:r>
          </w:p>
        </w:tc>
        <w:tc>
          <w:tcPr>
            <w:tcW w:w="531" w:type="dxa"/>
          </w:tcPr>
          <w:p>
            <w:pPr>
              <w:spacing w:line="240" w:lineRule="auto"/>
              <w:ind w:firstLine="0" w:firstLineChars="0"/>
              <w:jc w:val="center"/>
              <w:rPr>
                <w:color w:val="auto"/>
                <w:sz w:val="21"/>
                <w:szCs w:val="21"/>
              </w:rPr>
            </w:pPr>
            <w:r>
              <w:rPr>
                <w:rFonts w:hint="eastAsia"/>
                <w:color w:val="auto"/>
                <w:sz w:val="21"/>
                <w:szCs w:val="21"/>
              </w:rPr>
              <w:t>29</w:t>
            </w:r>
          </w:p>
        </w:tc>
        <w:tc>
          <w:tcPr>
            <w:tcW w:w="636" w:type="dxa"/>
          </w:tcPr>
          <w:p>
            <w:pPr>
              <w:spacing w:line="240" w:lineRule="auto"/>
              <w:ind w:firstLine="0" w:firstLineChars="0"/>
              <w:jc w:val="center"/>
              <w:rPr>
                <w:color w:val="auto"/>
                <w:sz w:val="21"/>
                <w:szCs w:val="21"/>
              </w:rPr>
            </w:pPr>
            <w:r>
              <w:rPr>
                <w:rFonts w:hint="eastAsia"/>
                <w:color w:val="auto"/>
                <w:sz w:val="21"/>
                <w:szCs w:val="21"/>
              </w:rPr>
              <w:t>20</w:t>
            </w:r>
          </w:p>
        </w:tc>
        <w:tc>
          <w:tcPr>
            <w:tcW w:w="741" w:type="dxa"/>
          </w:tcPr>
          <w:p>
            <w:pPr>
              <w:spacing w:line="240" w:lineRule="auto"/>
              <w:ind w:firstLine="0" w:firstLineChars="0"/>
              <w:jc w:val="center"/>
              <w:rPr>
                <w:color w:val="auto"/>
                <w:sz w:val="21"/>
                <w:szCs w:val="21"/>
              </w:rPr>
            </w:pPr>
            <w:r>
              <w:rPr>
                <w:rFonts w:hint="eastAsia"/>
                <w:color w:val="auto"/>
                <w:sz w:val="21"/>
                <w:szCs w:val="21"/>
              </w:rPr>
              <w:t>1045</w:t>
            </w:r>
          </w:p>
        </w:tc>
        <w:tc>
          <w:tcPr>
            <w:tcW w:w="636" w:type="dxa"/>
          </w:tcPr>
          <w:p>
            <w:pPr>
              <w:spacing w:line="240" w:lineRule="auto"/>
              <w:ind w:firstLine="0" w:firstLineChars="0"/>
              <w:jc w:val="center"/>
              <w:rPr>
                <w:color w:val="auto"/>
                <w:sz w:val="21"/>
                <w:szCs w:val="21"/>
              </w:rPr>
            </w:pPr>
            <w:r>
              <w:rPr>
                <w:rFonts w:hint="eastAsia"/>
                <w:color w:val="auto"/>
                <w:sz w:val="21"/>
                <w:szCs w:val="21"/>
              </w:rPr>
              <w:t>414</w:t>
            </w:r>
          </w:p>
        </w:tc>
        <w:tc>
          <w:tcPr>
            <w:tcW w:w="741" w:type="dxa"/>
          </w:tcPr>
          <w:p>
            <w:pPr>
              <w:spacing w:line="240" w:lineRule="auto"/>
              <w:ind w:firstLine="0" w:firstLineChars="0"/>
              <w:jc w:val="center"/>
              <w:rPr>
                <w:color w:val="auto"/>
                <w:sz w:val="21"/>
                <w:szCs w:val="21"/>
              </w:rPr>
            </w:pPr>
            <w:r>
              <w:rPr>
                <w:rFonts w:hint="eastAsia"/>
                <w:color w:val="auto"/>
                <w:sz w:val="21"/>
                <w:szCs w:val="21"/>
              </w:rPr>
              <w:t>1476</w:t>
            </w:r>
          </w:p>
        </w:tc>
        <w:tc>
          <w:tcPr>
            <w:tcW w:w="524" w:type="dxa"/>
          </w:tcPr>
          <w:p>
            <w:pPr>
              <w:spacing w:line="240" w:lineRule="auto"/>
              <w:ind w:firstLine="0" w:firstLineChars="0"/>
              <w:jc w:val="center"/>
              <w:rPr>
                <w:color w:val="auto"/>
                <w:sz w:val="21"/>
                <w:szCs w:val="21"/>
              </w:rPr>
            </w:pPr>
            <w:r>
              <w:rPr>
                <w:rFonts w:hint="eastAsia"/>
                <w:color w:val="auto"/>
                <w:sz w:val="21"/>
                <w:szCs w:val="21"/>
              </w:rPr>
              <w:t>1</w:t>
            </w:r>
          </w:p>
        </w:tc>
        <w:tc>
          <w:tcPr>
            <w:tcW w:w="846" w:type="dxa"/>
          </w:tcPr>
          <w:p>
            <w:pPr>
              <w:spacing w:line="240" w:lineRule="auto"/>
              <w:ind w:firstLine="0" w:firstLineChars="0"/>
              <w:jc w:val="center"/>
              <w:rPr>
                <w:color w:val="auto"/>
                <w:sz w:val="21"/>
                <w:szCs w:val="21"/>
              </w:rPr>
            </w:pPr>
            <w:r>
              <w:rPr>
                <w:rFonts w:hint="eastAsia"/>
                <w:color w:val="auto"/>
                <w:sz w:val="21"/>
                <w:szCs w:val="21"/>
              </w:rPr>
              <w:t>8555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其他</w:t>
            </w:r>
          </w:p>
        </w:tc>
        <w:tc>
          <w:tcPr>
            <w:tcW w:w="636" w:type="dxa"/>
          </w:tcPr>
          <w:p>
            <w:pPr>
              <w:spacing w:line="240" w:lineRule="auto"/>
              <w:ind w:firstLine="0" w:firstLineChars="0"/>
              <w:jc w:val="center"/>
              <w:rPr>
                <w:color w:val="auto"/>
                <w:sz w:val="21"/>
                <w:szCs w:val="21"/>
              </w:rPr>
            </w:pPr>
            <w:r>
              <w:rPr>
                <w:rFonts w:hint="eastAsia"/>
                <w:color w:val="auto"/>
                <w:sz w:val="21"/>
                <w:szCs w:val="21"/>
              </w:rPr>
              <w:t>1318</w:t>
            </w:r>
          </w:p>
        </w:tc>
        <w:tc>
          <w:tcPr>
            <w:tcW w:w="741" w:type="dxa"/>
          </w:tcPr>
          <w:p>
            <w:pPr>
              <w:spacing w:line="240" w:lineRule="auto"/>
              <w:ind w:firstLine="0" w:firstLineChars="0"/>
              <w:jc w:val="center"/>
              <w:rPr>
                <w:color w:val="auto"/>
                <w:sz w:val="21"/>
                <w:szCs w:val="21"/>
              </w:rPr>
            </w:pPr>
            <w:r>
              <w:rPr>
                <w:rFonts w:hint="eastAsia"/>
                <w:color w:val="auto"/>
                <w:sz w:val="21"/>
                <w:szCs w:val="21"/>
              </w:rPr>
              <w:t>19650</w:t>
            </w:r>
          </w:p>
        </w:tc>
        <w:tc>
          <w:tcPr>
            <w:tcW w:w="741" w:type="dxa"/>
          </w:tcPr>
          <w:p>
            <w:pPr>
              <w:spacing w:line="240" w:lineRule="auto"/>
              <w:ind w:firstLine="0" w:firstLineChars="0"/>
              <w:jc w:val="center"/>
              <w:rPr>
                <w:color w:val="auto"/>
                <w:sz w:val="21"/>
                <w:szCs w:val="21"/>
              </w:rPr>
            </w:pPr>
            <w:r>
              <w:rPr>
                <w:rFonts w:hint="eastAsia"/>
                <w:color w:val="auto"/>
                <w:sz w:val="21"/>
                <w:szCs w:val="21"/>
              </w:rPr>
              <w:t>2555</w:t>
            </w:r>
          </w:p>
        </w:tc>
        <w:tc>
          <w:tcPr>
            <w:tcW w:w="636" w:type="dxa"/>
          </w:tcPr>
          <w:p>
            <w:pPr>
              <w:spacing w:line="240" w:lineRule="auto"/>
              <w:ind w:firstLine="0" w:firstLineChars="0"/>
              <w:jc w:val="center"/>
              <w:rPr>
                <w:color w:val="auto"/>
                <w:sz w:val="21"/>
                <w:szCs w:val="21"/>
              </w:rPr>
            </w:pPr>
            <w:r>
              <w:rPr>
                <w:rFonts w:hint="eastAsia"/>
                <w:color w:val="auto"/>
                <w:sz w:val="21"/>
                <w:szCs w:val="21"/>
              </w:rPr>
              <w:t>492</w:t>
            </w:r>
          </w:p>
        </w:tc>
        <w:tc>
          <w:tcPr>
            <w:tcW w:w="636" w:type="dxa"/>
          </w:tcPr>
          <w:p>
            <w:pPr>
              <w:spacing w:line="240" w:lineRule="auto"/>
              <w:ind w:firstLine="0" w:firstLineChars="0"/>
              <w:jc w:val="center"/>
              <w:rPr>
                <w:color w:val="auto"/>
                <w:sz w:val="21"/>
                <w:szCs w:val="21"/>
              </w:rPr>
            </w:pPr>
            <w:r>
              <w:rPr>
                <w:rFonts w:hint="eastAsia"/>
                <w:color w:val="auto"/>
                <w:sz w:val="21"/>
                <w:szCs w:val="21"/>
              </w:rPr>
              <w:t>1171</w:t>
            </w:r>
          </w:p>
        </w:tc>
        <w:tc>
          <w:tcPr>
            <w:tcW w:w="636" w:type="dxa"/>
          </w:tcPr>
          <w:p>
            <w:pPr>
              <w:spacing w:line="240" w:lineRule="auto"/>
              <w:ind w:firstLine="0" w:firstLineChars="0"/>
              <w:jc w:val="center"/>
              <w:rPr>
                <w:color w:val="auto"/>
                <w:sz w:val="21"/>
                <w:szCs w:val="21"/>
              </w:rPr>
            </w:pPr>
            <w:r>
              <w:rPr>
                <w:rFonts w:hint="eastAsia"/>
                <w:color w:val="auto"/>
                <w:sz w:val="21"/>
                <w:szCs w:val="21"/>
              </w:rPr>
              <w:t>2832</w:t>
            </w:r>
          </w:p>
        </w:tc>
        <w:tc>
          <w:tcPr>
            <w:tcW w:w="531" w:type="dxa"/>
          </w:tcPr>
          <w:p>
            <w:pPr>
              <w:spacing w:line="240" w:lineRule="auto"/>
              <w:ind w:firstLine="0" w:firstLineChars="0"/>
              <w:jc w:val="center"/>
              <w:rPr>
                <w:color w:val="auto"/>
                <w:sz w:val="21"/>
                <w:szCs w:val="21"/>
              </w:rPr>
            </w:pPr>
            <w:r>
              <w:rPr>
                <w:rFonts w:hint="eastAsia"/>
                <w:color w:val="auto"/>
                <w:sz w:val="21"/>
                <w:szCs w:val="21"/>
              </w:rPr>
              <w:t>217</w:t>
            </w:r>
          </w:p>
        </w:tc>
        <w:tc>
          <w:tcPr>
            <w:tcW w:w="636" w:type="dxa"/>
          </w:tcPr>
          <w:p>
            <w:pPr>
              <w:spacing w:line="240" w:lineRule="auto"/>
              <w:ind w:firstLine="0" w:firstLineChars="0"/>
              <w:jc w:val="center"/>
              <w:rPr>
                <w:color w:val="auto"/>
                <w:sz w:val="21"/>
                <w:szCs w:val="21"/>
              </w:rPr>
            </w:pPr>
            <w:r>
              <w:rPr>
                <w:rFonts w:hint="eastAsia"/>
                <w:color w:val="auto"/>
                <w:sz w:val="21"/>
                <w:szCs w:val="21"/>
              </w:rPr>
              <w:t>1018</w:t>
            </w:r>
          </w:p>
        </w:tc>
        <w:tc>
          <w:tcPr>
            <w:tcW w:w="741" w:type="dxa"/>
          </w:tcPr>
          <w:p>
            <w:pPr>
              <w:spacing w:line="240" w:lineRule="auto"/>
              <w:ind w:firstLine="0" w:firstLineChars="0"/>
              <w:jc w:val="center"/>
              <w:rPr>
                <w:color w:val="auto"/>
                <w:sz w:val="21"/>
                <w:szCs w:val="21"/>
              </w:rPr>
            </w:pPr>
            <w:r>
              <w:rPr>
                <w:rFonts w:hint="eastAsia"/>
                <w:color w:val="auto"/>
                <w:sz w:val="21"/>
                <w:szCs w:val="21"/>
              </w:rPr>
              <w:t>2379</w:t>
            </w:r>
          </w:p>
        </w:tc>
        <w:tc>
          <w:tcPr>
            <w:tcW w:w="636" w:type="dxa"/>
          </w:tcPr>
          <w:p>
            <w:pPr>
              <w:spacing w:line="240" w:lineRule="auto"/>
              <w:ind w:firstLine="0" w:firstLineChars="0"/>
              <w:jc w:val="center"/>
              <w:rPr>
                <w:color w:val="auto"/>
                <w:sz w:val="21"/>
                <w:szCs w:val="21"/>
              </w:rPr>
            </w:pPr>
            <w:r>
              <w:rPr>
                <w:rFonts w:hint="eastAsia"/>
                <w:color w:val="auto"/>
                <w:sz w:val="21"/>
                <w:szCs w:val="21"/>
              </w:rPr>
              <w:t>1941</w:t>
            </w:r>
          </w:p>
        </w:tc>
        <w:tc>
          <w:tcPr>
            <w:tcW w:w="741" w:type="dxa"/>
          </w:tcPr>
          <w:p>
            <w:pPr>
              <w:spacing w:line="240" w:lineRule="auto"/>
              <w:ind w:firstLine="0" w:firstLineChars="0"/>
              <w:jc w:val="center"/>
              <w:rPr>
                <w:color w:val="auto"/>
                <w:sz w:val="21"/>
                <w:szCs w:val="21"/>
              </w:rPr>
            </w:pPr>
            <w:r>
              <w:rPr>
                <w:rFonts w:hint="eastAsia"/>
                <w:color w:val="auto"/>
                <w:sz w:val="21"/>
                <w:szCs w:val="21"/>
              </w:rPr>
              <w:t>1930</w:t>
            </w:r>
          </w:p>
        </w:tc>
        <w:tc>
          <w:tcPr>
            <w:tcW w:w="524" w:type="dxa"/>
          </w:tcPr>
          <w:p>
            <w:pPr>
              <w:spacing w:line="240" w:lineRule="auto"/>
              <w:ind w:firstLine="0" w:firstLineChars="0"/>
              <w:jc w:val="center"/>
              <w:rPr>
                <w:color w:val="auto"/>
                <w:sz w:val="21"/>
                <w:szCs w:val="21"/>
              </w:rPr>
            </w:pPr>
            <w:r>
              <w:rPr>
                <w:rFonts w:hint="eastAsia"/>
                <w:color w:val="auto"/>
                <w:sz w:val="21"/>
                <w:szCs w:val="21"/>
              </w:rPr>
              <w:t>81</w:t>
            </w:r>
          </w:p>
        </w:tc>
        <w:tc>
          <w:tcPr>
            <w:tcW w:w="846" w:type="dxa"/>
          </w:tcPr>
          <w:p>
            <w:pPr>
              <w:spacing w:line="240" w:lineRule="auto"/>
              <w:ind w:firstLine="0" w:firstLineChars="0"/>
              <w:jc w:val="center"/>
              <w:rPr>
                <w:color w:val="auto"/>
                <w:sz w:val="21"/>
                <w:szCs w:val="21"/>
              </w:rPr>
            </w:pPr>
            <w:r>
              <w:rPr>
                <w:rFonts w:hint="eastAsia"/>
                <w:color w:val="auto"/>
                <w:sz w:val="21"/>
                <w:szCs w:val="21"/>
              </w:rPr>
              <w:t>35584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水利、环境和公共设施管理业</w:t>
            </w:r>
          </w:p>
        </w:tc>
        <w:tc>
          <w:tcPr>
            <w:tcW w:w="636" w:type="dxa"/>
          </w:tcPr>
          <w:p>
            <w:pPr>
              <w:spacing w:line="240" w:lineRule="auto"/>
              <w:ind w:firstLine="0" w:firstLineChars="0"/>
              <w:jc w:val="center"/>
              <w:rPr>
                <w:color w:val="auto"/>
                <w:sz w:val="21"/>
                <w:szCs w:val="21"/>
              </w:rPr>
            </w:pPr>
            <w:r>
              <w:rPr>
                <w:rFonts w:hint="eastAsia"/>
                <w:color w:val="auto"/>
                <w:sz w:val="21"/>
                <w:szCs w:val="21"/>
              </w:rPr>
              <w:t>18</w:t>
            </w:r>
          </w:p>
        </w:tc>
        <w:tc>
          <w:tcPr>
            <w:tcW w:w="741" w:type="dxa"/>
          </w:tcPr>
          <w:p>
            <w:pPr>
              <w:spacing w:line="240" w:lineRule="auto"/>
              <w:ind w:firstLine="0" w:firstLineChars="0"/>
              <w:jc w:val="center"/>
              <w:rPr>
                <w:color w:val="auto"/>
                <w:sz w:val="21"/>
                <w:szCs w:val="21"/>
              </w:rPr>
            </w:pPr>
            <w:r>
              <w:rPr>
                <w:rFonts w:hint="eastAsia"/>
                <w:color w:val="auto"/>
                <w:sz w:val="21"/>
                <w:szCs w:val="21"/>
              </w:rPr>
              <w:t>395</w:t>
            </w:r>
          </w:p>
        </w:tc>
        <w:tc>
          <w:tcPr>
            <w:tcW w:w="741" w:type="dxa"/>
          </w:tcPr>
          <w:p>
            <w:pPr>
              <w:spacing w:line="240" w:lineRule="auto"/>
              <w:ind w:firstLine="0" w:firstLineChars="0"/>
              <w:jc w:val="center"/>
              <w:rPr>
                <w:color w:val="auto"/>
                <w:sz w:val="21"/>
                <w:szCs w:val="21"/>
              </w:rPr>
            </w:pPr>
            <w:r>
              <w:rPr>
                <w:rFonts w:hint="eastAsia"/>
                <w:color w:val="auto"/>
                <w:sz w:val="21"/>
                <w:szCs w:val="21"/>
              </w:rPr>
              <w:t>183</w:t>
            </w:r>
          </w:p>
        </w:tc>
        <w:tc>
          <w:tcPr>
            <w:tcW w:w="636" w:type="dxa"/>
          </w:tcPr>
          <w:p>
            <w:pPr>
              <w:spacing w:line="240" w:lineRule="auto"/>
              <w:ind w:firstLine="0" w:firstLineChars="0"/>
              <w:jc w:val="center"/>
              <w:rPr>
                <w:color w:val="auto"/>
                <w:sz w:val="21"/>
                <w:szCs w:val="21"/>
              </w:rPr>
            </w:pPr>
            <w:r>
              <w:rPr>
                <w:rFonts w:hint="eastAsia"/>
                <w:color w:val="auto"/>
                <w:sz w:val="21"/>
                <w:szCs w:val="21"/>
              </w:rPr>
              <w:t>27</w:t>
            </w:r>
          </w:p>
        </w:tc>
        <w:tc>
          <w:tcPr>
            <w:tcW w:w="636" w:type="dxa"/>
          </w:tcPr>
          <w:p>
            <w:pPr>
              <w:spacing w:line="240" w:lineRule="auto"/>
              <w:ind w:firstLine="0" w:firstLineChars="0"/>
              <w:jc w:val="center"/>
              <w:rPr>
                <w:color w:val="auto"/>
                <w:sz w:val="21"/>
                <w:szCs w:val="21"/>
              </w:rPr>
            </w:pPr>
            <w:r>
              <w:rPr>
                <w:rFonts w:hint="eastAsia"/>
                <w:color w:val="auto"/>
                <w:sz w:val="21"/>
                <w:szCs w:val="21"/>
              </w:rPr>
              <w:t>41</w:t>
            </w:r>
          </w:p>
        </w:tc>
        <w:tc>
          <w:tcPr>
            <w:tcW w:w="636" w:type="dxa"/>
          </w:tcPr>
          <w:p>
            <w:pPr>
              <w:spacing w:line="240" w:lineRule="auto"/>
              <w:ind w:firstLine="0" w:firstLineChars="0"/>
              <w:jc w:val="center"/>
              <w:rPr>
                <w:color w:val="auto"/>
                <w:sz w:val="21"/>
                <w:szCs w:val="21"/>
              </w:rPr>
            </w:pPr>
            <w:r>
              <w:rPr>
                <w:rFonts w:hint="eastAsia"/>
                <w:color w:val="auto"/>
                <w:sz w:val="21"/>
                <w:szCs w:val="21"/>
              </w:rPr>
              <w:t>65</w:t>
            </w:r>
          </w:p>
        </w:tc>
        <w:tc>
          <w:tcPr>
            <w:tcW w:w="531" w:type="dxa"/>
          </w:tcPr>
          <w:p>
            <w:pPr>
              <w:spacing w:line="240" w:lineRule="auto"/>
              <w:ind w:firstLine="0" w:firstLineChars="0"/>
              <w:jc w:val="center"/>
              <w:rPr>
                <w:color w:val="auto"/>
                <w:sz w:val="21"/>
                <w:szCs w:val="21"/>
              </w:rPr>
            </w:pPr>
            <w:r>
              <w:rPr>
                <w:rFonts w:hint="eastAsia"/>
                <w:color w:val="auto"/>
                <w:sz w:val="21"/>
                <w:szCs w:val="21"/>
              </w:rPr>
              <w:t>5</w:t>
            </w:r>
          </w:p>
        </w:tc>
        <w:tc>
          <w:tcPr>
            <w:tcW w:w="636" w:type="dxa"/>
          </w:tcPr>
          <w:p>
            <w:pPr>
              <w:spacing w:line="240" w:lineRule="auto"/>
              <w:ind w:firstLine="0" w:firstLineChars="0"/>
              <w:jc w:val="center"/>
              <w:rPr>
                <w:color w:val="auto"/>
                <w:sz w:val="21"/>
                <w:szCs w:val="21"/>
              </w:rPr>
            </w:pPr>
            <w:r>
              <w:rPr>
                <w:rFonts w:hint="eastAsia"/>
                <w:color w:val="auto"/>
                <w:sz w:val="21"/>
                <w:szCs w:val="21"/>
              </w:rPr>
              <w:t>12</w:t>
            </w:r>
          </w:p>
        </w:tc>
        <w:tc>
          <w:tcPr>
            <w:tcW w:w="741" w:type="dxa"/>
          </w:tcPr>
          <w:p>
            <w:pPr>
              <w:spacing w:line="240" w:lineRule="auto"/>
              <w:ind w:firstLine="0" w:firstLineChars="0"/>
              <w:jc w:val="center"/>
              <w:rPr>
                <w:color w:val="auto"/>
                <w:sz w:val="21"/>
                <w:szCs w:val="21"/>
              </w:rPr>
            </w:pPr>
            <w:r>
              <w:rPr>
                <w:rFonts w:hint="eastAsia"/>
                <w:color w:val="auto"/>
                <w:sz w:val="21"/>
                <w:szCs w:val="21"/>
              </w:rPr>
              <w:t>66</w:t>
            </w:r>
          </w:p>
        </w:tc>
        <w:tc>
          <w:tcPr>
            <w:tcW w:w="636" w:type="dxa"/>
          </w:tcPr>
          <w:p>
            <w:pPr>
              <w:spacing w:line="240" w:lineRule="auto"/>
              <w:ind w:firstLine="0" w:firstLineChars="0"/>
              <w:jc w:val="center"/>
              <w:rPr>
                <w:color w:val="auto"/>
                <w:sz w:val="21"/>
                <w:szCs w:val="21"/>
              </w:rPr>
            </w:pPr>
            <w:r>
              <w:rPr>
                <w:rFonts w:hint="eastAsia"/>
                <w:color w:val="auto"/>
                <w:sz w:val="21"/>
                <w:szCs w:val="21"/>
              </w:rPr>
              <w:t>22</w:t>
            </w:r>
          </w:p>
        </w:tc>
        <w:tc>
          <w:tcPr>
            <w:tcW w:w="741" w:type="dxa"/>
          </w:tcPr>
          <w:p>
            <w:pPr>
              <w:spacing w:line="240" w:lineRule="auto"/>
              <w:ind w:firstLine="0" w:firstLineChars="0"/>
              <w:jc w:val="center"/>
              <w:rPr>
                <w:color w:val="auto"/>
                <w:sz w:val="21"/>
                <w:szCs w:val="21"/>
              </w:rPr>
            </w:pPr>
            <w:r>
              <w:rPr>
                <w:rFonts w:hint="eastAsia"/>
                <w:color w:val="auto"/>
                <w:sz w:val="21"/>
                <w:szCs w:val="21"/>
              </w:rPr>
              <w:t>140</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974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卫生和社会工作</w:t>
            </w:r>
          </w:p>
        </w:tc>
        <w:tc>
          <w:tcPr>
            <w:tcW w:w="636" w:type="dxa"/>
          </w:tcPr>
          <w:p>
            <w:pPr>
              <w:spacing w:line="240" w:lineRule="auto"/>
              <w:ind w:firstLine="0" w:firstLineChars="0"/>
              <w:jc w:val="center"/>
              <w:rPr>
                <w:color w:val="auto"/>
                <w:sz w:val="21"/>
                <w:szCs w:val="21"/>
              </w:rPr>
            </w:pPr>
            <w:r>
              <w:rPr>
                <w:rFonts w:hint="eastAsia"/>
                <w:color w:val="auto"/>
                <w:sz w:val="21"/>
                <w:szCs w:val="21"/>
              </w:rPr>
              <w:t>53</w:t>
            </w:r>
          </w:p>
        </w:tc>
        <w:tc>
          <w:tcPr>
            <w:tcW w:w="741" w:type="dxa"/>
          </w:tcPr>
          <w:p>
            <w:pPr>
              <w:spacing w:line="240" w:lineRule="auto"/>
              <w:ind w:firstLine="0" w:firstLineChars="0"/>
              <w:jc w:val="center"/>
              <w:rPr>
                <w:color w:val="auto"/>
                <w:sz w:val="21"/>
                <w:szCs w:val="21"/>
              </w:rPr>
            </w:pPr>
            <w:r>
              <w:rPr>
                <w:rFonts w:hint="eastAsia"/>
                <w:color w:val="auto"/>
                <w:sz w:val="21"/>
                <w:szCs w:val="21"/>
              </w:rPr>
              <w:t>213</w:t>
            </w:r>
          </w:p>
        </w:tc>
        <w:tc>
          <w:tcPr>
            <w:tcW w:w="741" w:type="dxa"/>
          </w:tcPr>
          <w:p>
            <w:pPr>
              <w:spacing w:line="240" w:lineRule="auto"/>
              <w:ind w:firstLine="0" w:firstLineChars="0"/>
              <w:jc w:val="center"/>
              <w:rPr>
                <w:color w:val="auto"/>
                <w:sz w:val="21"/>
                <w:szCs w:val="21"/>
              </w:rPr>
            </w:pPr>
            <w:r>
              <w:rPr>
                <w:rFonts w:hint="eastAsia"/>
                <w:color w:val="auto"/>
                <w:sz w:val="21"/>
                <w:szCs w:val="21"/>
              </w:rPr>
              <w:t>291</w:t>
            </w:r>
          </w:p>
        </w:tc>
        <w:tc>
          <w:tcPr>
            <w:tcW w:w="636" w:type="dxa"/>
          </w:tcPr>
          <w:p>
            <w:pPr>
              <w:spacing w:line="240" w:lineRule="auto"/>
              <w:ind w:firstLine="0" w:firstLineChars="0"/>
              <w:jc w:val="center"/>
              <w:rPr>
                <w:color w:val="auto"/>
                <w:sz w:val="21"/>
                <w:szCs w:val="21"/>
              </w:rPr>
            </w:pPr>
            <w:r>
              <w:rPr>
                <w:rFonts w:hint="eastAsia"/>
                <w:color w:val="auto"/>
                <w:sz w:val="21"/>
                <w:szCs w:val="21"/>
              </w:rPr>
              <w:t>59</w:t>
            </w:r>
          </w:p>
        </w:tc>
        <w:tc>
          <w:tcPr>
            <w:tcW w:w="636" w:type="dxa"/>
          </w:tcPr>
          <w:p>
            <w:pPr>
              <w:spacing w:line="240" w:lineRule="auto"/>
              <w:ind w:firstLine="0" w:firstLineChars="0"/>
              <w:jc w:val="center"/>
              <w:rPr>
                <w:color w:val="auto"/>
                <w:sz w:val="21"/>
                <w:szCs w:val="21"/>
              </w:rPr>
            </w:pPr>
            <w:r>
              <w:rPr>
                <w:rFonts w:hint="eastAsia"/>
                <w:color w:val="auto"/>
                <w:sz w:val="21"/>
                <w:szCs w:val="21"/>
              </w:rPr>
              <w:t>40</w:t>
            </w:r>
          </w:p>
        </w:tc>
        <w:tc>
          <w:tcPr>
            <w:tcW w:w="636" w:type="dxa"/>
          </w:tcPr>
          <w:p>
            <w:pPr>
              <w:spacing w:line="240" w:lineRule="auto"/>
              <w:ind w:firstLine="0" w:firstLineChars="0"/>
              <w:jc w:val="center"/>
              <w:rPr>
                <w:color w:val="auto"/>
                <w:sz w:val="21"/>
                <w:szCs w:val="21"/>
              </w:rPr>
            </w:pPr>
            <w:r>
              <w:rPr>
                <w:rFonts w:hint="eastAsia"/>
                <w:color w:val="auto"/>
                <w:sz w:val="21"/>
                <w:szCs w:val="21"/>
              </w:rPr>
              <w:t>82</w:t>
            </w:r>
          </w:p>
        </w:tc>
        <w:tc>
          <w:tcPr>
            <w:tcW w:w="531" w:type="dxa"/>
          </w:tcPr>
          <w:p>
            <w:pPr>
              <w:spacing w:line="240" w:lineRule="auto"/>
              <w:ind w:firstLine="0" w:firstLineChars="0"/>
              <w:jc w:val="center"/>
              <w:rPr>
                <w:color w:val="auto"/>
                <w:sz w:val="21"/>
                <w:szCs w:val="21"/>
              </w:rPr>
            </w:pPr>
            <w:r>
              <w:rPr>
                <w:rFonts w:hint="eastAsia"/>
                <w:color w:val="auto"/>
                <w:sz w:val="21"/>
                <w:szCs w:val="21"/>
              </w:rPr>
              <w:t>7</w:t>
            </w:r>
          </w:p>
        </w:tc>
        <w:tc>
          <w:tcPr>
            <w:tcW w:w="636" w:type="dxa"/>
          </w:tcPr>
          <w:p>
            <w:pPr>
              <w:spacing w:line="240" w:lineRule="auto"/>
              <w:ind w:firstLine="0" w:firstLineChars="0"/>
              <w:jc w:val="center"/>
              <w:rPr>
                <w:color w:val="auto"/>
                <w:sz w:val="21"/>
                <w:szCs w:val="21"/>
              </w:rPr>
            </w:pPr>
            <w:r>
              <w:rPr>
                <w:rFonts w:hint="eastAsia"/>
                <w:color w:val="auto"/>
                <w:sz w:val="21"/>
                <w:szCs w:val="21"/>
              </w:rPr>
              <w:t>4</w:t>
            </w:r>
          </w:p>
        </w:tc>
        <w:tc>
          <w:tcPr>
            <w:tcW w:w="741" w:type="dxa"/>
          </w:tcPr>
          <w:p>
            <w:pPr>
              <w:spacing w:line="240" w:lineRule="auto"/>
              <w:ind w:firstLine="0" w:firstLineChars="0"/>
              <w:jc w:val="center"/>
              <w:rPr>
                <w:color w:val="auto"/>
                <w:sz w:val="21"/>
                <w:szCs w:val="21"/>
              </w:rPr>
            </w:pPr>
            <w:r>
              <w:rPr>
                <w:rFonts w:hint="eastAsia"/>
                <w:color w:val="auto"/>
                <w:sz w:val="21"/>
                <w:szCs w:val="21"/>
              </w:rPr>
              <w:t>117</w:t>
            </w:r>
          </w:p>
        </w:tc>
        <w:tc>
          <w:tcPr>
            <w:tcW w:w="636" w:type="dxa"/>
          </w:tcPr>
          <w:p>
            <w:pPr>
              <w:spacing w:line="240" w:lineRule="auto"/>
              <w:ind w:firstLine="0" w:firstLineChars="0"/>
              <w:jc w:val="center"/>
              <w:rPr>
                <w:color w:val="auto"/>
                <w:sz w:val="21"/>
                <w:szCs w:val="21"/>
              </w:rPr>
            </w:pPr>
            <w:r>
              <w:rPr>
                <w:rFonts w:hint="eastAsia"/>
                <w:color w:val="auto"/>
                <w:sz w:val="21"/>
                <w:szCs w:val="21"/>
              </w:rPr>
              <w:t>4271</w:t>
            </w:r>
          </w:p>
        </w:tc>
        <w:tc>
          <w:tcPr>
            <w:tcW w:w="741" w:type="dxa"/>
          </w:tcPr>
          <w:p>
            <w:pPr>
              <w:spacing w:line="240" w:lineRule="auto"/>
              <w:ind w:firstLine="0" w:firstLineChars="0"/>
              <w:jc w:val="center"/>
              <w:rPr>
                <w:color w:val="auto"/>
                <w:sz w:val="21"/>
                <w:szCs w:val="21"/>
              </w:rPr>
            </w:pPr>
            <w:r>
              <w:rPr>
                <w:rFonts w:hint="eastAsia"/>
                <w:color w:val="auto"/>
                <w:sz w:val="21"/>
                <w:szCs w:val="21"/>
              </w:rPr>
              <w:t>72</w:t>
            </w:r>
          </w:p>
        </w:tc>
        <w:tc>
          <w:tcPr>
            <w:tcW w:w="524" w:type="dxa"/>
          </w:tcPr>
          <w:p>
            <w:pPr>
              <w:spacing w:line="240" w:lineRule="auto"/>
              <w:ind w:firstLine="0" w:firstLineChars="0"/>
              <w:jc w:val="center"/>
              <w:rPr>
                <w:color w:val="auto"/>
                <w:sz w:val="21"/>
                <w:szCs w:val="21"/>
              </w:rPr>
            </w:pPr>
            <w:r>
              <w:rPr>
                <w:rFonts w:hint="eastAsia"/>
                <w:color w:val="auto"/>
                <w:sz w:val="21"/>
                <w:szCs w:val="21"/>
              </w:rPr>
              <w:t>0</w:t>
            </w:r>
          </w:p>
        </w:tc>
        <w:tc>
          <w:tcPr>
            <w:tcW w:w="846" w:type="dxa"/>
          </w:tcPr>
          <w:p>
            <w:pPr>
              <w:spacing w:line="240" w:lineRule="auto"/>
              <w:ind w:firstLine="0" w:firstLineChars="0"/>
              <w:jc w:val="center"/>
              <w:rPr>
                <w:color w:val="auto"/>
                <w:sz w:val="21"/>
                <w:szCs w:val="21"/>
              </w:rPr>
            </w:pPr>
            <w:r>
              <w:rPr>
                <w:rFonts w:hint="eastAsia"/>
                <w:color w:val="auto"/>
                <w:sz w:val="21"/>
                <w:szCs w:val="21"/>
              </w:rPr>
              <w:t>5209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文化、体育和娱乐业</w:t>
            </w:r>
          </w:p>
        </w:tc>
        <w:tc>
          <w:tcPr>
            <w:tcW w:w="636" w:type="dxa"/>
          </w:tcPr>
          <w:p>
            <w:pPr>
              <w:spacing w:line="240" w:lineRule="auto"/>
              <w:ind w:firstLine="0" w:firstLineChars="0"/>
              <w:jc w:val="center"/>
              <w:rPr>
                <w:color w:val="auto"/>
                <w:sz w:val="21"/>
                <w:szCs w:val="21"/>
              </w:rPr>
            </w:pPr>
            <w:r>
              <w:rPr>
                <w:rFonts w:hint="eastAsia"/>
                <w:color w:val="auto"/>
                <w:sz w:val="21"/>
                <w:szCs w:val="21"/>
              </w:rPr>
              <w:t>91</w:t>
            </w:r>
          </w:p>
        </w:tc>
        <w:tc>
          <w:tcPr>
            <w:tcW w:w="741" w:type="dxa"/>
          </w:tcPr>
          <w:p>
            <w:pPr>
              <w:spacing w:line="240" w:lineRule="auto"/>
              <w:ind w:firstLine="0" w:firstLineChars="0"/>
              <w:jc w:val="center"/>
              <w:rPr>
                <w:color w:val="auto"/>
                <w:sz w:val="21"/>
                <w:szCs w:val="21"/>
              </w:rPr>
            </w:pPr>
            <w:r>
              <w:rPr>
                <w:rFonts w:hint="eastAsia"/>
                <w:color w:val="auto"/>
                <w:sz w:val="21"/>
                <w:szCs w:val="21"/>
              </w:rPr>
              <w:t>498</w:t>
            </w:r>
          </w:p>
        </w:tc>
        <w:tc>
          <w:tcPr>
            <w:tcW w:w="741" w:type="dxa"/>
          </w:tcPr>
          <w:p>
            <w:pPr>
              <w:spacing w:line="240" w:lineRule="auto"/>
              <w:ind w:firstLine="0" w:firstLineChars="0"/>
              <w:jc w:val="center"/>
              <w:rPr>
                <w:color w:val="auto"/>
                <w:sz w:val="21"/>
                <w:szCs w:val="21"/>
              </w:rPr>
            </w:pPr>
            <w:r>
              <w:rPr>
                <w:rFonts w:hint="eastAsia"/>
                <w:color w:val="auto"/>
                <w:sz w:val="21"/>
                <w:szCs w:val="21"/>
              </w:rPr>
              <w:t>687</w:t>
            </w:r>
          </w:p>
        </w:tc>
        <w:tc>
          <w:tcPr>
            <w:tcW w:w="636" w:type="dxa"/>
          </w:tcPr>
          <w:p>
            <w:pPr>
              <w:spacing w:line="240" w:lineRule="auto"/>
              <w:ind w:firstLine="0" w:firstLineChars="0"/>
              <w:jc w:val="center"/>
              <w:rPr>
                <w:color w:val="auto"/>
                <w:sz w:val="21"/>
                <w:szCs w:val="21"/>
              </w:rPr>
            </w:pPr>
            <w:r>
              <w:rPr>
                <w:rFonts w:hint="eastAsia"/>
                <w:color w:val="auto"/>
                <w:sz w:val="21"/>
                <w:szCs w:val="21"/>
              </w:rPr>
              <w:t>897</w:t>
            </w:r>
          </w:p>
        </w:tc>
        <w:tc>
          <w:tcPr>
            <w:tcW w:w="636" w:type="dxa"/>
          </w:tcPr>
          <w:p>
            <w:pPr>
              <w:spacing w:line="240" w:lineRule="auto"/>
              <w:ind w:firstLine="0" w:firstLineChars="0"/>
              <w:jc w:val="center"/>
              <w:rPr>
                <w:color w:val="auto"/>
                <w:sz w:val="21"/>
                <w:szCs w:val="21"/>
              </w:rPr>
            </w:pPr>
            <w:r>
              <w:rPr>
                <w:rFonts w:hint="eastAsia"/>
                <w:color w:val="auto"/>
                <w:sz w:val="21"/>
                <w:szCs w:val="21"/>
              </w:rPr>
              <w:t>152</w:t>
            </w:r>
          </w:p>
        </w:tc>
        <w:tc>
          <w:tcPr>
            <w:tcW w:w="636" w:type="dxa"/>
          </w:tcPr>
          <w:p>
            <w:pPr>
              <w:spacing w:line="240" w:lineRule="auto"/>
              <w:ind w:firstLine="0" w:firstLineChars="0"/>
              <w:jc w:val="center"/>
              <w:rPr>
                <w:color w:val="auto"/>
                <w:sz w:val="21"/>
                <w:szCs w:val="21"/>
              </w:rPr>
            </w:pPr>
            <w:r>
              <w:rPr>
                <w:rFonts w:hint="eastAsia"/>
                <w:color w:val="auto"/>
                <w:sz w:val="21"/>
                <w:szCs w:val="21"/>
              </w:rPr>
              <w:t>128</w:t>
            </w:r>
          </w:p>
        </w:tc>
        <w:tc>
          <w:tcPr>
            <w:tcW w:w="531" w:type="dxa"/>
          </w:tcPr>
          <w:p>
            <w:pPr>
              <w:spacing w:line="240" w:lineRule="auto"/>
              <w:ind w:firstLine="0" w:firstLineChars="0"/>
              <w:jc w:val="center"/>
              <w:rPr>
                <w:color w:val="auto"/>
                <w:sz w:val="21"/>
                <w:szCs w:val="21"/>
              </w:rPr>
            </w:pPr>
            <w:r>
              <w:rPr>
                <w:rFonts w:hint="eastAsia"/>
                <w:color w:val="auto"/>
                <w:sz w:val="21"/>
                <w:szCs w:val="21"/>
              </w:rPr>
              <w:t>30</w:t>
            </w:r>
          </w:p>
        </w:tc>
        <w:tc>
          <w:tcPr>
            <w:tcW w:w="636" w:type="dxa"/>
          </w:tcPr>
          <w:p>
            <w:pPr>
              <w:spacing w:line="240" w:lineRule="auto"/>
              <w:ind w:firstLine="0" w:firstLineChars="0"/>
              <w:jc w:val="center"/>
              <w:rPr>
                <w:color w:val="auto"/>
                <w:sz w:val="21"/>
                <w:szCs w:val="21"/>
              </w:rPr>
            </w:pPr>
            <w:r>
              <w:rPr>
                <w:rFonts w:hint="eastAsia"/>
                <w:color w:val="auto"/>
                <w:sz w:val="21"/>
                <w:szCs w:val="21"/>
              </w:rPr>
              <w:t>6</w:t>
            </w:r>
          </w:p>
        </w:tc>
        <w:tc>
          <w:tcPr>
            <w:tcW w:w="741" w:type="dxa"/>
          </w:tcPr>
          <w:p>
            <w:pPr>
              <w:spacing w:line="240" w:lineRule="auto"/>
              <w:ind w:firstLine="0" w:firstLineChars="0"/>
              <w:jc w:val="center"/>
              <w:rPr>
                <w:color w:val="auto"/>
                <w:sz w:val="21"/>
                <w:szCs w:val="21"/>
              </w:rPr>
            </w:pPr>
            <w:r>
              <w:rPr>
                <w:rFonts w:hint="eastAsia"/>
                <w:color w:val="auto"/>
                <w:sz w:val="21"/>
                <w:szCs w:val="21"/>
              </w:rPr>
              <w:t>782</w:t>
            </w:r>
          </w:p>
        </w:tc>
        <w:tc>
          <w:tcPr>
            <w:tcW w:w="636" w:type="dxa"/>
          </w:tcPr>
          <w:p>
            <w:pPr>
              <w:spacing w:line="240" w:lineRule="auto"/>
              <w:ind w:firstLine="0" w:firstLineChars="0"/>
              <w:jc w:val="center"/>
              <w:rPr>
                <w:color w:val="auto"/>
                <w:sz w:val="21"/>
                <w:szCs w:val="21"/>
              </w:rPr>
            </w:pPr>
            <w:r>
              <w:rPr>
                <w:rFonts w:hint="eastAsia"/>
                <w:color w:val="auto"/>
                <w:sz w:val="21"/>
                <w:szCs w:val="21"/>
              </w:rPr>
              <w:t>72</w:t>
            </w:r>
          </w:p>
        </w:tc>
        <w:tc>
          <w:tcPr>
            <w:tcW w:w="741" w:type="dxa"/>
          </w:tcPr>
          <w:p>
            <w:pPr>
              <w:spacing w:line="240" w:lineRule="auto"/>
              <w:ind w:firstLine="0" w:firstLineChars="0"/>
              <w:jc w:val="center"/>
              <w:rPr>
                <w:color w:val="auto"/>
                <w:sz w:val="21"/>
                <w:szCs w:val="21"/>
              </w:rPr>
            </w:pPr>
            <w:r>
              <w:rPr>
                <w:rFonts w:hint="eastAsia"/>
                <w:color w:val="auto"/>
                <w:sz w:val="21"/>
                <w:szCs w:val="21"/>
              </w:rPr>
              <w:t>2489</w:t>
            </w:r>
          </w:p>
        </w:tc>
        <w:tc>
          <w:tcPr>
            <w:tcW w:w="524" w:type="dxa"/>
          </w:tcPr>
          <w:p>
            <w:pPr>
              <w:spacing w:line="240" w:lineRule="auto"/>
              <w:ind w:firstLine="0" w:firstLineChars="0"/>
              <w:jc w:val="center"/>
              <w:rPr>
                <w:color w:val="auto"/>
                <w:sz w:val="21"/>
                <w:szCs w:val="21"/>
              </w:rPr>
            </w:pPr>
            <w:r>
              <w:rPr>
                <w:rFonts w:hint="eastAsia"/>
                <w:color w:val="auto"/>
                <w:sz w:val="21"/>
                <w:szCs w:val="21"/>
              </w:rPr>
              <w:t>3</w:t>
            </w:r>
          </w:p>
        </w:tc>
        <w:tc>
          <w:tcPr>
            <w:tcW w:w="846" w:type="dxa"/>
          </w:tcPr>
          <w:p>
            <w:pPr>
              <w:spacing w:line="240" w:lineRule="auto"/>
              <w:ind w:firstLine="0" w:firstLineChars="0"/>
              <w:jc w:val="center"/>
              <w:rPr>
                <w:color w:val="auto"/>
                <w:sz w:val="21"/>
                <w:szCs w:val="21"/>
              </w:rPr>
            </w:pPr>
            <w:r>
              <w:rPr>
                <w:rFonts w:hint="eastAsia"/>
                <w:color w:val="auto"/>
                <w:sz w:val="21"/>
                <w:szCs w:val="21"/>
              </w:rPr>
              <w:t>5835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信息传输、软件和信息技术服务业</w:t>
            </w:r>
          </w:p>
        </w:tc>
        <w:tc>
          <w:tcPr>
            <w:tcW w:w="636" w:type="dxa"/>
          </w:tcPr>
          <w:p>
            <w:pPr>
              <w:spacing w:line="240" w:lineRule="auto"/>
              <w:ind w:firstLine="0" w:firstLineChars="0"/>
              <w:jc w:val="center"/>
              <w:rPr>
                <w:color w:val="auto"/>
                <w:sz w:val="21"/>
                <w:szCs w:val="21"/>
              </w:rPr>
            </w:pPr>
            <w:r>
              <w:rPr>
                <w:rFonts w:hint="eastAsia"/>
                <w:color w:val="auto"/>
                <w:sz w:val="21"/>
                <w:szCs w:val="21"/>
              </w:rPr>
              <w:t>164</w:t>
            </w:r>
          </w:p>
        </w:tc>
        <w:tc>
          <w:tcPr>
            <w:tcW w:w="741" w:type="dxa"/>
          </w:tcPr>
          <w:p>
            <w:pPr>
              <w:spacing w:line="240" w:lineRule="auto"/>
              <w:ind w:firstLine="0" w:firstLineChars="0"/>
              <w:jc w:val="center"/>
              <w:rPr>
                <w:color w:val="auto"/>
                <w:sz w:val="21"/>
                <w:szCs w:val="21"/>
              </w:rPr>
            </w:pPr>
            <w:r>
              <w:rPr>
                <w:rFonts w:hint="eastAsia"/>
                <w:color w:val="auto"/>
                <w:sz w:val="21"/>
                <w:szCs w:val="21"/>
              </w:rPr>
              <w:t>9789</w:t>
            </w:r>
          </w:p>
        </w:tc>
        <w:tc>
          <w:tcPr>
            <w:tcW w:w="741" w:type="dxa"/>
          </w:tcPr>
          <w:p>
            <w:pPr>
              <w:spacing w:line="240" w:lineRule="auto"/>
              <w:ind w:firstLine="0" w:firstLineChars="0"/>
              <w:jc w:val="center"/>
              <w:rPr>
                <w:color w:val="auto"/>
                <w:sz w:val="21"/>
                <w:szCs w:val="21"/>
              </w:rPr>
            </w:pPr>
            <w:r>
              <w:rPr>
                <w:rFonts w:hint="eastAsia"/>
                <w:color w:val="auto"/>
                <w:sz w:val="21"/>
                <w:szCs w:val="21"/>
              </w:rPr>
              <w:t>2414</w:t>
            </w:r>
          </w:p>
        </w:tc>
        <w:tc>
          <w:tcPr>
            <w:tcW w:w="636" w:type="dxa"/>
          </w:tcPr>
          <w:p>
            <w:pPr>
              <w:spacing w:line="240" w:lineRule="auto"/>
              <w:ind w:firstLine="0" w:firstLineChars="0"/>
              <w:jc w:val="center"/>
              <w:rPr>
                <w:color w:val="auto"/>
                <w:sz w:val="21"/>
                <w:szCs w:val="21"/>
              </w:rPr>
            </w:pPr>
            <w:r>
              <w:rPr>
                <w:rFonts w:hint="eastAsia"/>
                <w:color w:val="auto"/>
                <w:sz w:val="21"/>
                <w:szCs w:val="21"/>
              </w:rPr>
              <w:t>243</w:t>
            </w:r>
          </w:p>
        </w:tc>
        <w:tc>
          <w:tcPr>
            <w:tcW w:w="636" w:type="dxa"/>
          </w:tcPr>
          <w:p>
            <w:pPr>
              <w:spacing w:line="240" w:lineRule="auto"/>
              <w:ind w:firstLine="0" w:firstLineChars="0"/>
              <w:jc w:val="center"/>
              <w:rPr>
                <w:color w:val="auto"/>
                <w:sz w:val="21"/>
                <w:szCs w:val="21"/>
              </w:rPr>
            </w:pPr>
            <w:r>
              <w:rPr>
                <w:rFonts w:hint="eastAsia"/>
                <w:color w:val="auto"/>
                <w:sz w:val="21"/>
                <w:szCs w:val="21"/>
              </w:rPr>
              <w:t>472</w:t>
            </w:r>
          </w:p>
        </w:tc>
        <w:tc>
          <w:tcPr>
            <w:tcW w:w="636" w:type="dxa"/>
          </w:tcPr>
          <w:p>
            <w:pPr>
              <w:spacing w:line="240" w:lineRule="auto"/>
              <w:ind w:firstLine="0" w:firstLineChars="0"/>
              <w:jc w:val="center"/>
              <w:rPr>
                <w:color w:val="auto"/>
                <w:sz w:val="21"/>
                <w:szCs w:val="21"/>
              </w:rPr>
            </w:pPr>
            <w:r>
              <w:rPr>
                <w:rFonts w:hint="eastAsia"/>
                <w:color w:val="auto"/>
                <w:sz w:val="21"/>
                <w:szCs w:val="21"/>
              </w:rPr>
              <w:t>904</w:t>
            </w:r>
          </w:p>
        </w:tc>
        <w:tc>
          <w:tcPr>
            <w:tcW w:w="531" w:type="dxa"/>
          </w:tcPr>
          <w:p>
            <w:pPr>
              <w:spacing w:line="240" w:lineRule="auto"/>
              <w:ind w:firstLine="0" w:firstLineChars="0"/>
              <w:jc w:val="center"/>
              <w:rPr>
                <w:color w:val="auto"/>
                <w:sz w:val="21"/>
                <w:szCs w:val="21"/>
              </w:rPr>
            </w:pPr>
            <w:r>
              <w:rPr>
                <w:rFonts w:hint="eastAsia"/>
                <w:color w:val="auto"/>
                <w:sz w:val="21"/>
                <w:szCs w:val="21"/>
              </w:rPr>
              <w:t>18</w:t>
            </w:r>
          </w:p>
        </w:tc>
        <w:tc>
          <w:tcPr>
            <w:tcW w:w="636" w:type="dxa"/>
          </w:tcPr>
          <w:p>
            <w:pPr>
              <w:spacing w:line="240" w:lineRule="auto"/>
              <w:ind w:firstLine="0" w:firstLineChars="0"/>
              <w:jc w:val="center"/>
              <w:rPr>
                <w:color w:val="auto"/>
                <w:sz w:val="21"/>
                <w:szCs w:val="21"/>
              </w:rPr>
            </w:pPr>
            <w:r>
              <w:rPr>
                <w:rFonts w:hint="eastAsia"/>
                <w:color w:val="auto"/>
                <w:sz w:val="21"/>
                <w:szCs w:val="21"/>
              </w:rPr>
              <w:t>19</w:t>
            </w:r>
          </w:p>
        </w:tc>
        <w:tc>
          <w:tcPr>
            <w:tcW w:w="741" w:type="dxa"/>
          </w:tcPr>
          <w:p>
            <w:pPr>
              <w:spacing w:line="240" w:lineRule="auto"/>
              <w:ind w:firstLine="0" w:firstLineChars="0"/>
              <w:jc w:val="center"/>
              <w:rPr>
                <w:color w:val="auto"/>
                <w:sz w:val="21"/>
                <w:szCs w:val="21"/>
              </w:rPr>
            </w:pPr>
            <w:r>
              <w:rPr>
                <w:rFonts w:hint="eastAsia"/>
                <w:color w:val="auto"/>
                <w:sz w:val="21"/>
                <w:szCs w:val="21"/>
              </w:rPr>
              <w:t>1049</w:t>
            </w:r>
          </w:p>
        </w:tc>
        <w:tc>
          <w:tcPr>
            <w:tcW w:w="636" w:type="dxa"/>
          </w:tcPr>
          <w:p>
            <w:pPr>
              <w:spacing w:line="240" w:lineRule="auto"/>
              <w:ind w:firstLine="0" w:firstLineChars="0"/>
              <w:jc w:val="center"/>
              <w:rPr>
                <w:color w:val="auto"/>
                <w:sz w:val="21"/>
                <w:szCs w:val="21"/>
              </w:rPr>
            </w:pPr>
            <w:r>
              <w:rPr>
                <w:rFonts w:hint="eastAsia"/>
                <w:color w:val="auto"/>
                <w:sz w:val="21"/>
                <w:szCs w:val="21"/>
              </w:rPr>
              <w:t>140</w:t>
            </w:r>
          </w:p>
        </w:tc>
        <w:tc>
          <w:tcPr>
            <w:tcW w:w="741" w:type="dxa"/>
          </w:tcPr>
          <w:p>
            <w:pPr>
              <w:spacing w:line="240" w:lineRule="auto"/>
              <w:ind w:firstLine="0" w:firstLineChars="0"/>
              <w:jc w:val="center"/>
              <w:rPr>
                <w:color w:val="auto"/>
                <w:sz w:val="21"/>
                <w:szCs w:val="21"/>
              </w:rPr>
            </w:pPr>
            <w:r>
              <w:rPr>
                <w:rFonts w:hint="eastAsia"/>
                <w:color w:val="auto"/>
                <w:sz w:val="21"/>
                <w:szCs w:val="21"/>
              </w:rPr>
              <w:t>1183</w:t>
            </w:r>
          </w:p>
        </w:tc>
        <w:tc>
          <w:tcPr>
            <w:tcW w:w="524" w:type="dxa"/>
          </w:tcPr>
          <w:p>
            <w:pPr>
              <w:spacing w:line="240" w:lineRule="auto"/>
              <w:ind w:firstLine="0" w:firstLineChars="0"/>
              <w:jc w:val="center"/>
              <w:rPr>
                <w:color w:val="auto"/>
                <w:sz w:val="21"/>
                <w:szCs w:val="21"/>
              </w:rPr>
            </w:pPr>
            <w:r>
              <w:rPr>
                <w:rFonts w:hint="eastAsia"/>
                <w:color w:val="auto"/>
                <w:sz w:val="21"/>
                <w:szCs w:val="21"/>
              </w:rPr>
              <w:t>3</w:t>
            </w:r>
          </w:p>
        </w:tc>
        <w:tc>
          <w:tcPr>
            <w:tcW w:w="846" w:type="dxa"/>
          </w:tcPr>
          <w:p>
            <w:pPr>
              <w:spacing w:line="240" w:lineRule="auto"/>
              <w:ind w:firstLine="0" w:firstLineChars="0"/>
              <w:jc w:val="center"/>
              <w:rPr>
                <w:color w:val="auto"/>
                <w:sz w:val="21"/>
                <w:szCs w:val="21"/>
              </w:rPr>
            </w:pPr>
            <w:r>
              <w:rPr>
                <w:rFonts w:hint="eastAsia"/>
                <w:color w:val="auto"/>
                <w:sz w:val="21"/>
                <w:szCs w:val="21"/>
              </w:rPr>
              <w:t>16398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制造业</w:t>
            </w:r>
          </w:p>
        </w:tc>
        <w:tc>
          <w:tcPr>
            <w:tcW w:w="636" w:type="dxa"/>
          </w:tcPr>
          <w:p>
            <w:pPr>
              <w:spacing w:line="240" w:lineRule="auto"/>
              <w:ind w:firstLine="0" w:firstLineChars="0"/>
              <w:jc w:val="center"/>
              <w:rPr>
                <w:color w:val="auto"/>
                <w:sz w:val="21"/>
                <w:szCs w:val="21"/>
              </w:rPr>
            </w:pPr>
            <w:r>
              <w:rPr>
                <w:rFonts w:hint="eastAsia"/>
                <w:color w:val="auto"/>
                <w:sz w:val="21"/>
                <w:szCs w:val="21"/>
              </w:rPr>
              <w:t>121</w:t>
            </w:r>
          </w:p>
        </w:tc>
        <w:tc>
          <w:tcPr>
            <w:tcW w:w="741" w:type="dxa"/>
          </w:tcPr>
          <w:p>
            <w:pPr>
              <w:spacing w:line="240" w:lineRule="auto"/>
              <w:ind w:firstLine="0" w:firstLineChars="0"/>
              <w:jc w:val="center"/>
              <w:rPr>
                <w:color w:val="auto"/>
                <w:sz w:val="21"/>
                <w:szCs w:val="21"/>
              </w:rPr>
            </w:pPr>
            <w:r>
              <w:rPr>
                <w:rFonts w:hint="eastAsia"/>
                <w:color w:val="auto"/>
                <w:sz w:val="21"/>
                <w:szCs w:val="21"/>
              </w:rPr>
              <w:t>7949</w:t>
            </w:r>
          </w:p>
        </w:tc>
        <w:tc>
          <w:tcPr>
            <w:tcW w:w="741" w:type="dxa"/>
          </w:tcPr>
          <w:p>
            <w:pPr>
              <w:spacing w:line="240" w:lineRule="auto"/>
              <w:ind w:firstLine="0" w:firstLineChars="0"/>
              <w:jc w:val="center"/>
              <w:rPr>
                <w:color w:val="auto"/>
                <w:sz w:val="21"/>
                <w:szCs w:val="21"/>
              </w:rPr>
            </w:pPr>
            <w:r>
              <w:rPr>
                <w:rFonts w:hint="eastAsia"/>
                <w:color w:val="auto"/>
                <w:sz w:val="21"/>
                <w:szCs w:val="21"/>
              </w:rPr>
              <w:t>1805</w:t>
            </w:r>
          </w:p>
        </w:tc>
        <w:tc>
          <w:tcPr>
            <w:tcW w:w="636" w:type="dxa"/>
          </w:tcPr>
          <w:p>
            <w:pPr>
              <w:spacing w:line="240" w:lineRule="auto"/>
              <w:ind w:firstLine="0" w:firstLineChars="0"/>
              <w:jc w:val="center"/>
              <w:rPr>
                <w:color w:val="auto"/>
                <w:sz w:val="21"/>
                <w:szCs w:val="21"/>
              </w:rPr>
            </w:pPr>
            <w:r>
              <w:rPr>
                <w:rFonts w:hint="eastAsia"/>
                <w:color w:val="auto"/>
                <w:sz w:val="21"/>
                <w:szCs w:val="21"/>
              </w:rPr>
              <w:t>119</w:t>
            </w:r>
          </w:p>
        </w:tc>
        <w:tc>
          <w:tcPr>
            <w:tcW w:w="636" w:type="dxa"/>
          </w:tcPr>
          <w:p>
            <w:pPr>
              <w:spacing w:line="240" w:lineRule="auto"/>
              <w:ind w:firstLine="0" w:firstLineChars="0"/>
              <w:jc w:val="center"/>
              <w:rPr>
                <w:color w:val="auto"/>
                <w:sz w:val="21"/>
                <w:szCs w:val="21"/>
              </w:rPr>
            </w:pPr>
            <w:r>
              <w:rPr>
                <w:rFonts w:hint="eastAsia"/>
                <w:color w:val="auto"/>
                <w:sz w:val="21"/>
                <w:szCs w:val="21"/>
              </w:rPr>
              <w:t>373</w:t>
            </w:r>
          </w:p>
        </w:tc>
        <w:tc>
          <w:tcPr>
            <w:tcW w:w="636" w:type="dxa"/>
          </w:tcPr>
          <w:p>
            <w:pPr>
              <w:spacing w:line="240" w:lineRule="auto"/>
              <w:ind w:firstLine="0" w:firstLineChars="0"/>
              <w:jc w:val="center"/>
              <w:rPr>
                <w:color w:val="auto"/>
                <w:sz w:val="21"/>
                <w:szCs w:val="21"/>
              </w:rPr>
            </w:pPr>
            <w:r>
              <w:rPr>
                <w:rFonts w:hint="eastAsia"/>
                <w:color w:val="auto"/>
                <w:sz w:val="21"/>
                <w:szCs w:val="21"/>
              </w:rPr>
              <w:t>512</w:t>
            </w:r>
          </w:p>
        </w:tc>
        <w:tc>
          <w:tcPr>
            <w:tcW w:w="531" w:type="dxa"/>
          </w:tcPr>
          <w:p>
            <w:pPr>
              <w:spacing w:line="240" w:lineRule="auto"/>
              <w:ind w:firstLine="0" w:firstLineChars="0"/>
              <w:jc w:val="center"/>
              <w:rPr>
                <w:color w:val="auto"/>
                <w:sz w:val="21"/>
                <w:szCs w:val="21"/>
              </w:rPr>
            </w:pPr>
            <w:r>
              <w:rPr>
                <w:rFonts w:hint="eastAsia"/>
                <w:color w:val="auto"/>
                <w:sz w:val="21"/>
                <w:szCs w:val="21"/>
              </w:rPr>
              <w:t>10</w:t>
            </w:r>
          </w:p>
        </w:tc>
        <w:tc>
          <w:tcPr>
            <w:tcW w:w="636" w:type="dxa"/>
          </w:tcPr>
          <w:p>
            <w:pPr>
              <w:spacing w:line="240" w:lineRule="auto"/>
              <w:ind w:firstLine="0" w:firstLineChars="0"/>
              <w:jc w:val="center"/>
              <w:rPr>
                <w:color w:val="auto"/>
                <w:sz w:val="21"/>
                <w:szCs w:val="21"/>
              </w:rPr>
            </w:pPr>
            <w:r>
              <w:rPr>
                <w:rFonts w:hint="eastAsia"/>
                <w:color w:val="auto"/>
                <w:sz w:val="21"/>
                <w:szCs w:val="21"/>
              </w:rPr>
              <w:t>10</w:t>
            </w:r>
          </w:p>
        </w:tc>
        <w:tc>
          <w:tcPr>
            <w:tcW w:w="741" w:type="dxa"/>
          </w:tcPr>
          <w:p>
            <w:pPr>
              <w:spacing w:line="240" w:lineRule="auto"/>
              <w:ind w:firstLine="0" w:firstLineChars="0"/>
              <w:jc w:val="center"/>
              <w:rPr>
                <w:color w:val="auto"/>
                <w:sz w:val="21"/>
                <w:szCs w:val="21"/>
              </w:rPr>
            </w:pPr>
            <w:r>
              <w:rPr>
                <w:rFonts w:hint="eastAsia"/>
                <w:color w:val="auto"/>
                <w:sz w:val="21"/>
                <w:szCs w:val="21"/>
              </w:rPr>
              <w:t>594</w:t>
            </w:r>
          </w:p>
        </w:tc>
        <w:tc>
          <w:tcPr>
            <w:tcW w:w="636" w:type="dxa"/>
          </w:tcPr>
          <w:p>
            <w:pPr>
              <w:spacing w:line="240" w:lineRule="auto"/>
              <w:ind w:firstLine="0" w:firstLineChars="0"/>
              <w:jc w:val="center"/>
              <w:rPr>
                <w:color w:val="auto"/>
                <w:sz w:val="21"/>
                <w:szCs w:val="21"/>
              </w:rPr>
            </w:pPr>
            <w:r>
              <w:rPr>
                <w:rFonts w:hint="eastAsia"/>
                <w:color w:val="auto"/>
                <w:sz w:val="21"/>
                <w:szCs w:val="21"/>
              </w:rPr>
              <w:t>180</w:t>
            </w:r>
          </w:p>
        </w:tc>
        <w:tc>
          <w:tcPr>
            <w:tcW w:w="741" w:type="dxa"/>
          </w:tcPr>
          <w:p>
            <w:pPr>
              <w:spacing w:line="240" w:lineRule="auto"/>
              <w:ind w:firstLine="0" w:firstLineChars="0"/>
              <w:jc w:val="center"/>
              <w:rPr>
                <w:color w:val="auto"/>
                <w:sz w:val="21"/>
                <w:szCs w:val="21"/>
              </w:rPr>
            </w:pPr>
            <w:r>
              <w:rPr>
                <w:rFonts w:hint="eastAsia"/>
                <w:color w:val="auto"/>
                <w:sz w:val="21"/>
                <w:szCs w:val="21"/>
              </w:rPr>
              <w:t>742</w:t>
            </w:r>
          </w:p>
        </w:tc>
        <w:tc>
          <w:tcPr>
            <w:tcW w:w="524" w:type="dxa"/>
          </w:tcPr>
          <w:p>
            <w:pPr>
              <w:spacing w:line="240" w:lineRule="auto"/>
              <w:ind w:firstLine="0" w:firstLineChars="0"/>
              <w:jc w:val="center"/>
              <w:rPr>
                <w:color w:val="auto"/>
                <w:sz w:val="21"/>
                <w:szCs w:val="21"/>
              </w:rPr>
            </w:pPr>
            <w:r>
              <w:rPr>
                <w:rFonts w:hint="eastAsia"/>
                <w:color w:val="auto"/>
                <w:sz w:val="21"/>
                <w:szCs w:val="21"/>
              </w:rPr>
              <w:t>6</w:t>
            </w:r>
          </w:p>
        </w:tc>
        <w:tc>
          <w:tcPr>
            <w:tcW w:w="846" w:type="dxa"/>
          </w:tcPr>
          <w:p>
            <w:pPr>
              <w:spacing w:line="240" w:lineRule="auto"/>
              <w:ind w:firstLine="0" w:firstLineChars="0"/>
              <w:jc w:val="center"/>
              <w:rPr>
                <w:color w:val="auto"/>
                <w:sz w:val="21"/>
                <w:szCs w:val="21"/>
              </w:rPr>
            </w:pPr>
            <w:r>
              <w:rPr>
                <w:rFonts w:hint="eastAsia"/>
                <w:color w:val="auto"/>
                <w:sz w:val="21"/>
                <w:szCs w:val="21"/>
              </w:rPr>
              <w:t>12421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住宿和餐饮业</w:t>
            </w:r>
          </w:p>
        </w:tc>
        <w:tc>
          <w:tcPr>
            <w:tcW w:w="636" w:type="dxa"/>
          </w:tcPr>
          <w:p>
            <w:pPr>
              <w:spacing w:line="240" w:lineRule="auto"/>
              <w:ind w:firstLine="0" w:firstLineChars="0"/>
              <w:jc w:val="center"/>
              <w:rPr>
                <w:color w:val="auto"/>
                <w:sz w:val="21"/>
                <w:szCs w:val="21"/>
              </w:rPr>
            </w:pPr>
            <w:r>
              <w:rPr>
                <w:rFonts w:hint="eastAsia"/>
                <w:color w:val="auto"/>
                <w:sz w:val="21"/>
                <w:szCs w:val="21"/>
              </w:rPr>
              <w:t>37</w:t>
            </w:r>
          </w:p>
        </w:tc>
        <w:tc>
          <w:tcPr>
            <w:tcW w:w="741" w:type="dxa"/>
          </w:tcPr>
          <w:p>
            <w:pPr>
              <w:spacing w:line="240" w:lineRule="auto"/>
              <w:ind w:firstLine="0" w:firstLineChars="0"/>
              <w:jc w:val="center"/>
              <w:rPr>
                <w:color w:val="auto"/>
                <w:sz w:val="21"/>
                <w:szCs w:val="21"/>
              </w:rPr>
            </w:pPr>
            <w:r>
              <w:rPr>
                <w:rFonts w:hint="eastAsia"/>
                <w:color w:val="auto"/>
                <w:sz w:val="21"/>
                <w:szCs w:val="21"/>
              </w:rPr>
              <w:t>176</w:t>
            </w:r>
          </w:p>
        </w:tc>
        <w:tc>
          <w:tcPr>
            <w:tcW w:w="741" w:type="dxa"/>
          </w:tcPr>
          <w:p>
            <w:pPr>
              <w:spacing w:line="240" w:lineRule="auto"/>
              <w:ind w:firstLine="0" w:firstLineChars="0"/>
              <w:jc w:val="center"/>
              <w:rPr>
                <w:color w:val="auto"/>
                <w:sz w:val="21"/>
                <w:szCs w:val="21"/>
              </w:rPr>
            </w:pPr>
            <w:r>
              <w:rPr>
                <w:rFonts w:hint="eastAsia"/>
                <w:color w:val="auto"/>
                <w:sz w:val="21"/>
                <w:szCs w:val="21"/>
              </w:rPr>
              <w:t>534</w:t>
            </w:r>
          </w:p>
        </w:tc>
        <w:tc>
          <w:tcPr>
            <w:tcW w:w="636" w:type="dxa"/>
          </w:tcPr>
          <w:p>
            <w:pPr>
              <w:spacing w:line="240" w:lineRule="auto"/>
              <w:ind w:firstLine="0" w:firstLineChars="0"/>
              <w:jc w:val="center"/>
              <w:rPr>
                <w:color w:val="auto"/>
                <w:sz w:val="21"/>
                <w:szCs w:val="21"/>
              </w:rPr>
            </w:pPr>
            <w:r>
              <w:rPr>
                <w:rFonts w:hint="eastAsia"/>
                <w:color w:val="auto"/>
                <w:sz w:val="21"/>
                <w:szCs w:val="21"/>
              </w:rPr>
              <w:t>78</w:t>
            </w:r>
          </w:p>
        </w:tc>
        <w:tc>
          <w:tcPr>
            <w:tcW w:w="636" w:type="dxa"/>
          </w:tcPr>
          <w:p>
            <w:pPr>
              <w:spacing w:line="240" w:lineRule="auto"/>
              <w:ind w:firstLine="0" w:firstLineChars="0"/>
              <w:jc w:val="center"/>
              <w:rPr>
                <w:color w:val="auto"/>
                <w:sz w:val="21"/>
                <w:szCs w:val="21"/>
              </w:rPr>
            </w:pPr>
            <w:r>
              <w:rPr>
                <w:rFonts w:hint="eastAsia"/>
                <w:color w:val="auto"/>
                <w:sz w:val="21"/>
                <w:szCs w:val="21"/>
              </w:rPr>
              <w:t>82</w:t>
            </w:r>
          </w:p>
        </w:tc>
        <w:tc>
          <w:tcPr>
            <w:tcW w:w="636" w:type="dxa"/>
          </w:tcPr>
          <w:p>
            <w:pPr>
              <w:spacing w:line="240" w:lineRule="auto"/>
              <w:ind w:firstLine="0" w:firstLineChars="0"/>
              <w:jc w:val="center"/>
              <w:rPr>
                <w:color w:val="auto"/>
                <w:sz w:val="21"/>
                <w:szCs w:val="21"/>
              </w:rPr>
            </w:pPr>
            <w:r>
              <w:rPr>
                <w:rFonts w:hint="eastAsia"/>
                <w:color w:val="auto"/>
                <w:sz w:val="21"/>
                <w:szCs w:val="21"/>
              </w:rPr>
              <w:t>50</w:t>
            </w:r>
          </w:p>
        </w:tc>
        <w:tc>
          <w:tcPr>
            <w:tcW w:w="531" w:type="dxa"/>
          </w:tcPr>
          <w:p>
            <w:pPr>
              <w:spacing w:line="240" w:lineRule="auto"/>
              <w:ind w:firstLine="0" w:firstLineChars="0"/>
              <w:jc w:val="center"/>
              <w:rPr>
                <w:color w:val="auto"/>
                <w:sz w:val="21"/>
                <w:szCs w:val="21"/>
              </w:rPr>
            </w:pPr>
            <w:r>
              <w:rPr>
                <w:rFonts w:hint="eastAsia"/>
                <w:color w:val="auto"/>
                <w:sz w:val="21"/>
                <w:szCs w:val="21"/>
              </w:rPr>
              <w:t>8</w:t>
            </w:r>
          </w:p>
        </w:tc>
        <w:tc>
          <w:tcPr>
            <w:tcW w:w="636" w:type="dxa"/>
          </w:tcPr>
          <w:p>
            <w:pPr>
              <w:spacing w:line="240" w:lineRule="auto"/>
              <w:ind w:firstLine="0" w:firstLineChars="0"/>
              <w:jc w:val="center"/>
              <w:rPr>
                <w:color w:val="auto"/>
                <w:sz w:val="21"/>
                <w:szCs w:val="21"/>
              </w:rPr>
            </w:pPr>
            <w:r>
              <w:rPr>
                <w:rFonts w:hint="eastAsia"/>
                <w:color w:val="auto"/>
                <w:sz w:val="21"/>
                <w:szCs w:val="21"/>
              </w:rPr>
              <w:t>5</w:t>
            </w:r>
          </w:p>
        </w:tc>
        <w:tc>
          <w:tcPr>
            <w:tcW w:w="741" w:type="dxa"/>
          </w:tcPr>
          <w:p>
            <w:pPr>
              <w:spacing w:line="240" w:lineRule="auto"/>
              <w:ind w:firstLine="0" w:firstLineChars="0"/>
              <w:jc w:val="center"/>
              <w:rPr>
                <w:color w:val="auto"/>
                <w:sz w:val="21"/>
                <w:szCs w:val="21"/>
              </w:rPr>
            </w:pPr>
            <w:r>
              <w:rPr>
                <w:rFonts w:hint="eastAsia"/>
                <w:color w:val="auto"/>
                <w:sz w:val="21"/>
                <w:szCs w:val="21"/>
              </w:rPr>
              <w:t>139</w:t>
            </w:r>
          </w:p>
        </w:tc>
        <w:tc>
          <w:tcPr>
            <w:tcW w:w="636" w:type="dxa"/>
          </w:tcPr>
          <w:p>
            <w:pPr>
              <w:spacing w:line="240" w:lineRule="auto"/>
              <w:ind w:firstLine="0" w:firstLineChars="0"/>
              <w:jc w:val="center"/>
              <w:rPr>
                <w:color w:val="auto"/>
                <w:sz w:val="21"/>
                <w:szCs w:val="21"/>
              </w:rPr>
            </w:pPr>
            <w:r>
              <w:rPr>
                <w:rFonts w:hint="eastAsia"/>
                <w:color w:val="auto"/>
                <w:sz w:val="21"/>
                <w:szCs w:val="21"/>
              </w:rPr>
              <w:t>44</w:t>
            </w:r>
          </w:p>
        </w:tc>
        <w:tc>
          <w:tcPr>
            <w:tcW w:w="741" w:type="dxa"/>
          </w:tcPr>
          <w:p>
            <w:pPr>
              <w:spacing w:line="240" w:lineRule="auto"/>
              <w:ind w:firstLine="0" w:firstLineChars="0"/>
              <w:jc w:val="center"/>
              <w:rPr>
                <w:color w:val="auto"/>
                <w:sz w:val="21"/>
                <w:szCs w:val="21"/>
              </w:rPr>
            </w:pPr>
            <w:r>
              <w:rPr>
                <w:rFonts w:hint="eastAsia"/>
                <w:color w:val="auto"/>
                <w:sz w:val="21"/>
                <w:szCs w:val="21"/>
              </w:rPr>
              <w:t>180</w:t>
            </w:r>
          </w:p>
        </w:tc>
        <w:tc>
          <w:tcPr>
            <w:tcW w:w="524" w:type="dxa"/>
          </w:tcPr>
          <w:p>
            <w:pPr>
              <w:spacing w:line="240" w:lineRule="auto"/>
              <w:ind w:firstLine="0" w:firstLineChars="0"/>
              <w:jc w:val="center"/>
              <w:rPr>
                <w:color w:val="auto"/>
                <w:sz w:val="21"/>
                <w:szCs w:val="21"/>
              </w:rPr>
            </w:pPr>
            <w:r>
              <w:rPr>
                <w:rFonts w:hint="eastAsia"/>
                <w:color w:val="auto"/>
                <w:sz w:val="21"/>
                <w:szCs w:val="21"/>
              </w:rPr>
              <w:t>1</w:t>
            </w:r>
          </w:p>
        </w:tc>
        <w:tc>
          <w:tcPr>
            <w:tcW w:w="846" w:type="dxa"/>
          </w:tcPr>
          <w:p>
            <w:pPr>
              <w:spacing w:line="240" w:lineRule="auto"/>
              <w:ind w:firstLine="0" w:firstLineChars="0"/>
              <w:jc w:val="center"/>
              <w:rPr>
                <w:color w:val="auto"/>
                <w:sz w:val="21"/>
                <w:szCs w:val="21"/>
              </w:rPr>
            </w:pPr>
            <w:r>
              <w:rPr>
                <w:rFonts w:hint="eastAsia"/>
                <w:color w:val="auto"/>
                <w:sz w:val="21"/>
                <w:szCs w:val="21"/>
              </w:rPr>
              <w:t>1334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租赁和商务服务业</w:t>
            </w:r>
          </w:p>
        </w:tc>
        <w:tc>
          <w:tcPr>
            <w:tcW w:w="636" w:type="dxa"/>
          </w:tcPr>
          <w:p>
            <w:pPr>
              <w:spacing w:line="240" w:lineRule="auto"/>
              <w:ind w:firstLine="0" w:firstLineChars="0"/>
              <w:jc w:val="center"/>
              <w:rPr>
                <w:color w:val="auto"/>
                <w:sz w:val="21"/>
                <w:szCs w:val="21"/>
              </w:rPr>
            </w:pPr>
            <w:r>
              <w:rPr>
                <w:rFonts w:hint="eastAsia"/>
                <w:color w:val="auto"/>
                <w:sz w:val="21"/>
                <w:szCs w:val="21"/>
              </w:rPr>
              <w:t>333</w:t>
            </w:r>
          </w:p>
        </w:tc>
        <w:tc>
          <w:tcPr>
            <w:tcW w:w="741" w:type="dxa"/>
          </w:tcPr>
          <w:p>
            <w:pPr>
              <w:spacing w:line="240" w:lineRule="auto"/>
              <w:ind w:firstLine="0" w:firstLineChars="0"/>
              <w:jc w:val="center"/>
              <w:rPr>
                <w:color w:val="auto"/>
                <w:sz w:val="21"/>
                <w:szCs w:val="21"/>
              </w:rPr>
            </w:pPr>
            <w:r>
              <w:rPr>
                <w:rFonts w:hint="eastAsia"/>
                <w:color w:val="auto"/>
                <w:sz w:val="21"/>
                <w:szCs w:val="21"/>
              </w:rPr>
              <w:t>756</w:t>
            </w:r>
          </w:p>
        </w:tc>
        <w:tc>
          <w:tcPr>
            <w:tcW w:w="741" w:type="dxa"/>
          </w:tcPr>
          <w:p>
            <w:pPr>
              <w:spacing w:line="240" w:lineRule="auto"/>
              <w:ind w:firstLine="0" w:firstLineChars="0"/>
              <w:jc w:val="center"/>
              <w:rPr>
                <w:color w:val="auto"/>
                <w:sz w:val="21"/>
                <w:szCs w:val="21"/>
              </w:rPr>
            </w:pPr>
            <w:r>
              <w:rPr>
                <w:rFonts w:hint="eastAsia"/>
                <w:color w:val="auto"/>
                <w:sz w:val="21"/>
                <w:szCs w:val="21"/>
              </w:rPr>
              <w:t>1896</w:t>
            </w:r>
          </w:p>
        </w:tc>
        <w:tc>
          <w:tcPr>
            <w:tcW w:w="636" w:type="dxa"/>
          </w:tcPr>
          <w:p>
            <w:pPr>
              <w:spacing w:line="240" w:lineRule="auto"/>
              <w:ind w:firstLine="0" w:firstLineChars="0"/>
              <w:jc w:val="center"/>
              <w:rPr>
                <w:color w:val="auto"/>
                <w:sz w:val="21"/>
                <w:szCs w:val="21"/>
              </w:rPr>
            </w:pPr>
            <w:r>
              <w:rPr>
                <w:rFonts w:hint="eastAsia"/>
                <w:color w:val="auto"/>
                <w:sz w:val="21"/>
                <w:szCs w:val="21"/>
              </w:rPr>
              <w:t>201</w:t>
            </w:r>
          </w:p>
        </w:tc>
        <w:tc>
          <w:tcPr>
            <w:tcW w:w="636" w:type="dxa"/>
          </w:tcPr>
          <w:p>
            <w:pPr>
              <w:spacing w:line="240" w:lineRule="auto"/>
              <w:ind w:firstLine="0" w:firstLineChars="0"/>
              <w:jc w:val="center"/>
              <w:rPr>
                <w:color w:val="auto"/>
                <w:sz w:val="21"/>
                <w:szCs w:val="21"/>
              </w:rPr>
            </w:pPr>
            <w:r>
              <w:rPr>
                <w:rFonts w:hint="eastAsia"/>
                <w:color w:val="auto"/>
                <w:sz w:val="21"/>
                <w:szCs w:val="21"/>
              </w:rPr>
              <w:t>357</w:t>
            </w:r>
          </w:p>
        </w:tc>
        <w:tc>
          <w:tcPr>
            <w:tcW w:w="636" w:type="dxa"/>
          </w:tcPr>
          <w:p>
            <w:pPr>
              <w:spacing w:line="240" w:lineRule="auto"/>
              <w:ind w:firstLine="0" w:firstLineChars="0"/>
              <w:jc w:val="center"/>
              <w:rPr>
                <w:color w:val="auto"/>
                <w:sz w:val="21"/>
                <w:szCs w:val="21"/>
              </w:rPr>
            </w:pPr>
            <w:r>
              <w:rPr>
                <w:rFonts w:hint="eastAsia"/>
                <w:color w:val="auto"/>
                <w:sz w:val="21"/>
                <w:szCs w:val="21"/>
              </w:rPr>
              <w:t>169</w:t>
            </w:r>
          </w:p>
        </w:tc>
        <w:tc>
          <w:tcPr>
            <w:tcW w:w="531" w:type="dxa"/>
          </w:tcPr>
          <w:p>
            <w:pPr>
              <w:spacing w:line="240" w:lineRule="auto"/>
              <w:ind w:firstLine="0" w:firstLineChars="0"/>
              <w:jc w:val="center"/>
              <w:rPr>
                <w:color w:val="auto"/>
                <w:sz w:val="21"/>
                <w:szCs w:val="21"/>
              </w:rPr>
            </w:pPr>
            <w:r>
              <w:rPr>
                <w:rFonts w:hint="eastAsia"/>
                <w:color w:val="auto"/>
                <w:sz w:val="21"/>
                <w:szCs w:val="21"/>
              </w:rPr>
              <w:t>20</w:t>
            </w:r>
          </w:p>
        </w:tc>
        <w:tc>
          <w:tcPr>
            <w:tcW w:w="636" w:type="dxa"/>
          </w:tcPr>
          <w:p>
            <w:pPr>
              <w:spacing w:line="240" w:lineRule="auto"/>
              <w:ind w:firstLine="0" w:firstLineChars="0"/>
              <w:jc w:val="center"/>
              <w:rPr>
                <w:color w:val="auto"/>
                <w:sz w:val="21"/>
                <w:szCs w:val="21"/>
              </w:rPr>
            </w:pPr>
            <w:r>
              <w:rPr>
                <w:rFonts w:hint="eastAsia"/>
                <w:color w:val="auto"/>
                <w:sz w:val="21"/>
                <w:szCs w:val="21"/>
              </w:rPr>
              <w:t>8</w:t>
            </w:r>
          </w:p>
        </w:tc>
        <w:tc>
          <w:tcPr>
            <w:tcW w:w="741" w:type="dxa"/>
          </w:tcPr>
          <w:p>
            <w:pPr>
              <w:spacing w:line="240" w:lineRule="auto"/>
              <w:ind w:firstLine="0" w:firstLineChars="0"/>
              <w:jc w:val="center"/>
              <w:rPr>
                <w:color w:val="auto"/>
                <w:sz w:val="21"/>
                <w:szCs w:val="21"/>
              </w:rPr>
            </w:pPr>
            <w:r>
              <w:rPr>
                <w:rFonts w:hint="eastAsia"/>
                <w:color w:val="auto"/>
                <w:sz w:val="21"/>
                <w:szCs w:val="21"/>
              </w:rPr>
              <w:t>638</w:t>
            </w:r>
          </w:p>
        </w:tc>
        <w:tc>
          <w:tcPr>
            <w:tcW w:w="636" w:type="dxa"/>
          </w:tcPr>
          <w:p>
            <w:pPr>
              <w:spacing w:line="240" w:lineRule="auto"/>
              <w:ind w:firstLine="0" w:firstLineChars="0"/>
              <w:jc w:val="center"/>
              <w:rPr>
                <w:color w:val="auto"/>
                <w:sz w:val="21"/>
                <w:szCs w:val="21"/>
              </w:rPr>
            </w:pPr>
            <w:r>
              <w:rPr>
                <w:rFonts w:hint="eastAsia"/>
                <w:color w:val="auto"/>
                <w:sz w:val="21"/>
                <w:szCs w:val="21"/>
              </w:rPr>
              <w:t>117</w:t>
            </w:r>
          </w:p>
        </w:tc>
        <w:tc>
          <w:tcPr>
            <w:tcW w:w="741" w:type="dxa"/>
          </w:tcPr>
          <w:p>
            <w:pPr>
              <w:spacing w:line="240" w:lineRule="auto"/>
              <w:ind w:firstLine="0" w:firstLineChars="0"/>
              <w:jc w:val="center"/>
              <w:rPr>
                <w:color w:val="auto"/>
                <w:sz w:val="21"/>
                <w:szCs w:val="21"/>
              </w:rPr>
            </w:pPr>
            <w:r>
              <w:rPr>
                <w:rFonts w:hint="eastAsia"/>
                <w:color w:val="auto"/>
                <w:sz w:val="21"/>
                <w:szCs w:val="21"/>
              </w:rPr>
              <w:t>667</w:t>
            </w:r>
          </w:p>
        </w:tc>
        <w:tc>
          <w:tcPr>
            <w:tcW w:w="524" w:type="dxa"/>
          </w:tcPr>
          <w:p>
            <w:pPr>
              <w:spacing w:line="240" w:lineRule="auto"/>
              <w:ind w:firstLine="0" w:firstLineChars="0"/>
              <w:jc w:val="center"/>
              <w:rPr>
                <w:color w:val="auto"/>
                <w:sz w:val="21"/>
                <w:szCs w:val="21"/>
              </w:rPr>
            </w:pPr>
            <w:r>
              <w:rPr>
                <w:rFonts w:hint="eastAsia"/>
                <w:color w:val="auto"/>
                <w:sz w:val="21"/>
                <w:szCs w:val="21"/>
              </w:rPr>
              <w:t>1</w:t>
            </w:r>
          </w:p>
        </w:tc>
        <w:tc>
          <w:tcPr>
            <w:tcW w:w="846" w:type="dxa"/>
          </w:tcPr>
          <w:p>
            <w:pPr>
              <w:spacing w:line="240" w:lineRule="auto"/>
              <w:ind w:firstLine="0" w:firstLineChars="0"/>
              <w:jc w:val="center"/>
              <w:rPr>
                <w:color w:val="auto"/>
                <w:sz w:val="21"/>
                <w:szCs w:val="21"/>
              </w:rPr>
            </w:pPr>
            <w:r>
              <w:rPr>
                <w:rFonts w:hint="eastAsia"/>
                <w:color w:val="auto"/>
                <w:sz w:val="21"/>
                <w:szCs w:val="21"/>
              </w:rPr>
              <w:t>5163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331" w:type="dxa"/>
          </w:tcPr>
          <w:p>
            <w:pPr>
              <w:spacing w:line="240" w:lineRule="auto"/>
              <w:ind w:firstLine="0" w:firstLineChars="0"/>
              <w:jc w:val="center"/>
              <w:rPr>
                <w:color w:val="auto"/>
                <w:sz w:val="21"/>
                <w:szCs w:val="21"/>
              </w:rPr>
            </w:pPr>
            <w:r>
              <w:rPr>
                <w:rFonts w:hint="eastAsia"/>
                <w:color w:val="auto"/>
                <w:sz w:val="21"/>
                <w:szCs w:val="21"/>
              </w:rPr>
              <w:t>合计</w:t>
            </w:r>
          </w:p>
        </w:tc>
        <w:tc>
          <w:tcPr>
            <w:tcW w:w="636" w:type="dxa"/>
          </w:tcPr>
          <w:p>
            <w:pPr>
              <w:spacing w:line="240" w:lineRule="auto"/>
              <w:ind w:firstLine="0" w:firstLineChars="0"/>
              <w:jc w:val="center"/>
              <w:rPr>
                <w:color w:val="auto"/>
                <w:sz w:val="21"/>
                <w:szCs w:val="21"/>
              </w:rPr>
            </w:pPr>
            <w:r>
              <w:rPr>
                <w:rFonts w:hint="eastAsia"/>
                <w:color w:val="auto"/>
                <w:sz w:val="21"/>
                <w:szCs w:val="21"/>
              </w:rPr>
              <w:t>3729</w:t>
            </w:r>
          </w:p>
        </w:tc>
        <w:tc>
          <w:tcPr>
            <w:tcW w:w="741" w:type="dxa"/>
          </w:tcPr>
          <w:p>
            <w:pPr>
              <w:spacing w:line="240" w:lineRule="auto"/>
              <w:ind w:firstLine="0" w:firstLineChars="0"/>
              <w:jc w:val="center"/>
              <w:rPr>
                <w:color w:val="auto"/>
                <w:sz w:val="21"/>
                <w:szCs w:val="21"/>
              </w:rPr>
            </w:pPr>
            <w:r>
              <w:rPr>
                <w:rFonts w:hint="eastAsia"/>
                <w:color w:val="auto"/>
                <w:sz w:val="21"/>
                <w:szCs w:val="21"/>
              </w:rPr>
              <w:t>56318</w:t>
            </w:r>
          </w:p>
        </w:tc>
        <w:tc>
          <w:tcPr>
            <w:tcW w:w="741" w:type="dxa"/>
          </w:tcPr>
          <w:p>
            <w:pPr>
              <w:spacing w:line="240" w:lineRule="auto"/>
              <w:ind w:firstLine="0" w:firstLineChars="0"/>
              <w:jc w:val="center"/>
              <w:rPr>
                <w:color w:val="auto"/>
                <w:sz w:val="21"/>
                <w:szCs w:val="21"/>
              </w:rPr>
            </w:pPr>
            <w:r>
              <w:rPr>
                <w:rFonts w:hint="eastAsia"/>
                <w:color w:val="auto"/>
                <w:sz w:val="21"/>
                <w:szCs w:val="21"/>
              </w:rPr>
              <w:t>23723</w:t>
            </w:r>
          </w:p>
        </w:tc>
        <w:tc>
          <w:tcPr>
            <w:tcW w:w="636" w:type="dxa"/>
          </w:tcPr>
          <w:p>
            <w:pPr>
              <w:spacing w:line="240" w:lineRule="auto"/>
              <w:ind w:firstLine="0" w:firstLineChars="0"/>
              <w:jc w:val="center"/>
              <w:rPr>
                <w:color w:val="auto"/>
                <w:sz w:val="21"/>
                <w:szCs w:val="21"/>
              </w:rPr>
            </w:pPr>
            <w:r>
              <w:rPr>
                <w:rFonts w:hint="eastAsia"/>
                <w:color w:val="auto"/>
                <w:sz w:val="21"/>
                <w:szCs w:val="21"/>
              </w:rPr>
              <w:t>8195</w:t>
            </w:r>
          </w:p>
        </w:tc>
        <w:tc>
          <w:tcPr>
            <w:tcW w:w="636" w:type="dxa"/>
          </w:tcPr>
          <w:p>
            <w:pPr>
              <w:spacing w:line="240" w:lineRule="auto"/>
              <w:ind w:firstLine="0" w:firstLineChars="0"/>
              <w:jc w:val="center"/>
              <w:rPr>
                <w:color w:val="auto"/>
                <w:sz w:val="21"/>
                <w:szCs w:val="21"/>
              </w:rPr>
            </w:pPr>
            <w:r>
              <w:rPr>
                <w:rFonts w:hint="eastAsia"/>
                <w:color w:val="auto"/>
                <w:sz w:val="21"/>
                <w:szCs w:val="21"/>
              </w:rPr>
              <w:t>5706</w:t>
            </w:r>
          </w:p>
        </w:tc>
        <w:tc>
          <w:tcPr>
            <w:tcW w:w="636" w:type="dxa"/>
          </w:tcPr>
          <w:p>
            <w:pPr>
              <w:spacing w:line="240" w:lineRule="auto"/>
              <w:ind w:firstLine="0" w:firstLineChars="0"/>
              <w:jc w:val="center"/>
              <w:rPr>
                <w:color w:val="auto"/>
                <w:sz w:val="21"/>
                <w:szCs w:val="21"/>
              </w:rPr>
            </w:pPr>
            <w:r>
              <w:rPr>
                <w:rFonts w:hint="eastAsia"/>
                <w:color w:val="auto"/>
                <w:sz w:val="21"/>
                <w:szCs w:val="21"/>
              </w:rPr>
              <w:t>9257</w:t>
            </w:r>
          </w:p>
        </w:tc>
        <w:tc>
          <w:tcPr>
            <w:tcW w:w="531" w:type="dxa"/>
          </w:tcPr>
          <w:p>
            <w:pPr>
              <w:spacing w:line="240" w:lineRule="auto"/>
              <w:ind w:firstLine="0" w:firstLineChars="0"/>
              <w:jc w:val="center"/>
              <w:rPr>
                <w:color w:val="auto"/>
                <w:sz w:val="21"/>
                <w:szCs w:val="21"/>
              </w:rPr>
            </w:pPr>
            <w:r>
              <w:rPr>
                <w:rFonts w:hint="eastAsia"/>
                <w:color w:val="auto"/>
                <w:sz w:val="21"/>
                <w:szCs w:val="21"/>
              </w:rPr>
              <w:t>770</w:t>
            </w:r>
          </w:p>
        </w:tc>
        <w:tc>
          <w:tcPr>
            <w:tcW w:w="636" w:type="dxa"/>
          </w:tcPr>
          <w:p>
            <w:pPr>
              <w:spacing w:line="240" w:lineRule="auto"/>
              <w:ind w:firstLine="0" w:firstLineChars="0"/>
              <w:jc w:val="center"/>
              <w:rPr>
                <w:color w:val="auto"/>
                <w:sz w:val="21"/>
                <w:szCs w:val="21"/>
              </w:rPr>
            </w:pPr>
            <w:r>
              <w:rPr>
                <w:rFonts w:hint="eastAsia"/>
                <w:color w:val="auto"/>
                <w:sz w:val="21"/>
                <w:szCs w:val="21"/>
              </w:rPr>
              <w:t>1511</w:t>
            </w:r>
          </w:p>
        </w:tc>
        <w:tc>
          <w:tcPr>
            <w:tcW w:w="741" w:type="dxa"/>
          </w:tcPr>
          <w:p>
            <w:pPr>
              <w:spacing w:line="240" w:lineRule="auto"/>
              <w:ind w:firstLine="0" w:firstLineChars="0"/>
              <w:jc w:val="center"/>
              <w:rPr>
                <w:color w:val="auto"/>
                <w:sz w:val="21"/>
                <w:szCs w:val="21"/>
              </w:rPr>
            </w:pPr>
            <w:r>
              <w:rPr>
                <w:rFonts w:hint="eastAsia"/>
                <w:color w:val="auto"/>
                <w:sz w:val="21"/>
                <w:szCs w:val="21"/>
              </w:rPr>
              <w:t>13829</w:t>
            </w:r>
          </w:p>
        </w:tc>
        <w:tc>
          <w:tcPr>
            <w:tcW w:w="636" w:type="dxa"/>
          </w:tcPr>
          <w:p>
            <w:pPr>
              <w:spacing w:line="240" w:lineRule="auto"/>
              <w:ind w:firstLine="0" w:firstLineChars="0"/>
              <w:jc w:val="center"/>
              <w:rPr>
                <w:color w:val="auto"/>
                <w:sz w:val="21"/>
                <w:szCs w:val="21"/>
              </w:rPr>
            </w:pPr>
            <w:r>
              <w:rPr>
                <w:rFonts w:hint="eastAsia"/>
                <w:color w:val="auto"/>
                <w:sz w:val="21"/>
                <w:szCs w:val="21"/>
              </w:rPr>
              <w:t>8080</w:t>
            </w:r>
          </w:p>
        </w:tc>
        <w:tc>
          <w:tcPr>
            <w:tcW w:w="741" w:type="dxa"/>
          </w:tcPr>
          <w:p>
            <w:pPr>
              <w:spacing w:line="240" w:lineRule="auto"/>
              <w:ind w:firstLine="0" w:firstLineChars="0"/>
              <w:jc w:val="center"/>
              <w:rPr>
                <w:color w:val="auto"/>
                <w:sz w:val="21"/>
                <w:szCs w:val="21"/>
              </w:rPr>
            </w:pPr>
            <w:r>
              <w:rPr>
                <w:rFonts w:hint="eastAsia"/>
                <w:color w:val="auto"/>
                <w:sz w:val="21"/>
                <w:szCs w:val="21"/>
              </w:rPr>
              <w:t>15142</w:t>
            </w:r>
          </w:p>
        </w:tc>
        <w:tc>
          <w:tcPr>
            <w:tcW w:w="524" w:type="dxa"/>
          </w:tcPr>
          <w:p>
            <w:pPr>
              <w:spacing w:line="240" w:lineRule="auto"/>
              <w:ind w:firstLine="0" w:firstLineChars="0"/>
              <w:jc w:val="center"/>
              <w:rPr>
                <w:color w:val="auto"/>
                <w:sz w:val="21"/>
                <w:szCs w:val="21"/>
              </w:rPr>
            </w:pPr>
            <w:r>
              <w:rPr>
                <w:rFonts w:hint="eastAsia"/>
                <w:color w:val="auto"/>
                <w:sz w:val="21"/>
                <w:szCs w:val="21"/>
              </w:rPr>
              <w:t>119</w:t>
            </w:r>
          </w:p>
        </w:tc>
        <w:tc>
          <w:tcPr>
            <w:tcW w:w="846" w:type="dxa"/>
          </w:tcPr>
          <w:p>
            <w:pPr>
              <w:spacing w:line="240" w:lineRule="auto"/>
              <w:ind w:firstLine="0" w:firstLineChars="0"/>
              <w:jc w:val="center"/>
              <w:rPr>
                <w:color w:val="auto"/>
                <w:sz w:val="21"/>
                <w:szCs w:val="21"/>
              </w:rPr>
            </w:pPr>
            <w:r>
              <w:rPr>
                <w:rFonts w:hint="eastAsia"/>
                <w:color w:val="auto"/>
                <w:sz w:val="21"/>
                <w:szCs w:val="21"/>
              </w:rPr>
              <w:t>146379</w:t>
            </w:r>
          </w:p>
        </w:tc>
      </w:tr>
    </w:tbl>
    <w:p>
      <w:pPr>
        <w:widowControl/>
        <w:ind w:firstLine="422"/>
        <w:jc w:val="center"/>
        <w:rPr>
          <w:b/>
          <w:color w:val="auto"/>
          <w:sz w:val="21"/>
          <w:szCs w:val="21"/>
        </w:rPr>
      </w:pPr>
    </w:p>
    <w:p>
      <w:pPr>
        <w:widowControl/>
        <w:ind w:firstLine="422"/>
        <w:jc w:val="center"/>
        <w:rPr>
          <w:b/>
          <w:color w:val="auto"/>
          <w:sz w:val="21"/>
          <w:szCs w:val="21"/>
        </w:rPr>
      </w:pPr>
      <w:r>
        <w:rPr>
          <w:b/>
          <w:color w:val="auto"/>
          <w:sz w:val="21"/>
          <w:szCs w:val="21"/>
        </w:rPr>
        <w:t>表2.3.2-6不同学科门类本科毕业生就业行业统计表（百分比）</w:t>
      </w:r>
    </w:p>
    <w:tbl>
      <w:tblPr>
        <w:tblStyle w:val="37"/>
        <w:tblW w:w="9286"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8"/>
        <w:gridCol w:w="689"/>
        <w:gridCol w:w="689"/>
        <w:gridCol w:w="705"/>
        <w:gridCol w:w="705"/>
        <w:gridCol w:w="705"/>
        <w:gridCol w:w="689"/>
        <w:gridCol w:w="705"/>
        <w:gridCol w:w="689"/>
        <w:gridCol w:w="689"/>
        <w:gridCol w:w="689"/>
        <w:gridCol w:w="705"/>
        <w:gridCol w:w="689"/>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Borders>
              <w:bottom w:val="single" w:color="00B050" w:sz="12" w:space="0"/>
            </w:tcBorders>
            <w:vAlign w:val="center"/>
          </w:tcPr>
          <w:p>
            <w:pPr>
              <w:widowControl/>
              <w:spacing w:line="240" w:lineRule="auto"/>
              <w:ind w:firstLine="0" w:firstLineChars="0"/>
              <w:jc w:val="center"/>
              <w:rPr>
                <w:color w:val="auto"/>
                <w:kern w:val="0"/>
                <w:sz w:val="21"/>
                <w:szCs w:val="21"/>
              </w:rPr>
            </w:pPr>
            <w:r>
              <w:rPr>
                <w:color w:val="auto"/>
                <w:kern w:val="0"/>
                <w:sz w:val="21"/>
                <w:szCs w:val="21"/>
              </w:rPr>
              <w:t>就业行业</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法学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工学</w:t>
            </w:r>
          </w:p>
        </w:tc>
        <w:tc>
          <w:tcPr>
            <w:tcW w:w="705"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管理学</w:t>
            </w:r>
          </w:p>
        </w:tc>
        <w:tc>
          <w:tcPr>
            <w:tcW w:w="705"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教育学</w:t>
            </w:r>
          </w:p>
        </w:tc>
        <w:tc>
          <w:tcPr>
            <w:tcW w:w="705"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经济学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理学</w:t>
            </w:r>
          </w:p>
        </w:tc>
        <w:tc>
          <w:tcPr>
            <w:tcW w:w="705"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历史学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农学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文学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医学</w:t>
            </w:r>
          </w:p>
        </w:tc>
        <w:tc>
          <w:tcPr>
            <w:tcW w:w="705"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艺术学</w:t>
            </w:r>
          </w:p>
        </w:tc>
        <w:tc>
          <w:tcPr>
            <w:tcW w:w="689" w:type="dxa"/>
            <w:tcBorders>
              <w:bottom w:val="single" w:color="00B050" w:sz="12" w:space="0"/>
            </w:tcBorders>
          </w:tcPr>
          <w:p>
            <w:pPr>
              <w:spacing w:line="240" w:lineRule="auto"/>
              <w:ind w:firstLine="0" w:firstLineChars="0"/>
              <w:jc w:val="center"/>
              <w:rPr>
                <w:color w:val="auto"/>
                <w:sz w:val="21"/>
                <w:szCs w:val="21"/>
              </w:rPr>
            </w:pPr>
            <w:r>
              <w:rPr>
                <w:rFonts w:hint="eastAsia"/>
                <w:color w:val="auto"/>
                <w:sz w:val="21"/>
                <w:szCs w:val="21"/>
              </w:rPr>
              <w:t>哲学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采矿业</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0.8</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1.74</w:t>
            </w:r>
          </w:p>
        </w:tc>
        <w:tc>
          <w:tcPr>
            <w:tcW w:w="705"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0.95</w:t>
            </w:r>
          </w:p>
        </w:tc>
        <w:tc>
          <w:tcPr>
            <w:tcW w:w="705"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0.15</w:t>
            </w:r>
          </w:p>
        </w:tc>
        <w:tc>
          <w:tcPr>
            <w:tcW w:w="705"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0.35</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0.58</w:t>
            </w:r>
          </w:p>
        </w:tc>
        <w:tc>
          <w:tcPr>
            <w:tcW w:w="705"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0.91</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0.13</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0.57</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0.07</w:t>
            </w:r>
          </w:p>
        </w:tc>
        <w:tc>
          <w:tcPr>
            <w:tcW w:w="705"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0.3</w:t>
            </w:r>
          </w:p>
        </w:tc>
        <w:tc>
          <w:tcPr>
            <w:tcW w:w="689" w:type="dxa"/>
            <w:tcBorders>
              <w:top w:val="single" w:color="00B050" w:sz="12" w:space="0"/>
            </w:tcBorders>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电力、热力、燃气及水生产和供应业</w:t>
            </w:r>
          </w:p>
        </w:tc>
        <w:tc>
          <w:tcPr>
            <w:tcW w:w="689" w:type="dxa"/>
          </w:tcPr>
          <w:p>
            <w:pPr>
              <w:spacing w:line="240" w:lineRule="auto"/>
              <w:ind w:firstLine="0" w:firstLineChars="0"/>
              <w:jc w:val="center"/>
              <w:rPr>
                <w:color w:val="auto"/>
                <w:sz w:val="21"/>
                <w:szCs w:val="21"/>
              </w:rPr>
            </w:pPr>
            <w:r>
              <w:rPr>
                <w:rFonts w:hint="eastAsia"/>
                <w:color w:val="auto"/>
                <w:sz w:val="21"/>
                <w:szCs w:val="21"/>
              </w:rPr>
              <w:t>1.29</w:t>
            </w:r>
          </w:p>
        </w:tc>
        <w:tc>
          <w:tcPr>
            <w:tcW w:w="689" w:type="dxa"/>
          </w:tcPr>
          <w:p>
            <w:pPr>
              <w:spacing w:line="240" w:lineRule="auto"/>
              <w:ind w:firstLine="0" w:firstLineChars="0"/>
              <w:jc w:val="center"/>
              <w:rPr>
                <w:color w:val="auto"/>
                <w:sz w:val="21"/>
                <w:szCs w:val="21"/>
              </w:rPr>
            </w:pPr>
            <w:r>
              <w:rPr>
                <w:rFonts w:hint="eastAsia"/>
                <w:color w:val="auto"/>
                <w:sz w:val="21"/>
                <w:szCs w:val="21"/>
              </w:rPr>
              <w:t>3.46</w:t>
            </w:r>
          </w:p>
        </w:tc>
        <w:tc>
          <w:tcPr>
            <w:tcW w:w="705" w:type="dxa"/>
          </w:tcPr>
          <w:p>
            <w:pPr>
              <w:spacing w:line="240" w:lineRule="auto"/>
              <w:ind w:firstLine="0" w:firstLineChars="0"/>
              <w:jc w:val="center"/>
              <w:rPr>
                <w:color w:val="auto"/>
                <w:sz w:val="21"/>
                <w:szCs w:val="21"/>
              </w:rPr>
            </w:pPr>
            <w:r>
              <w:rPr>
                <w:rFonts w:hint="eastAsia"/>
                <w:color w:val="auto"/>
                <w:sz w:val="21"/>
                <w:szCs w:val="21"/>
              </w:rPr>
              <w:t>1.91</w:t>
            </w:r>
          </w:p>
        </w:tc>
        <w:tc>
          <w:tcPr>
            <w:tcW w:w="705" w:type="dxa"/>
          </w:tcPr>
          <w:p>
            <w:pPr>
              <w:spacing w:line="240" w:lineRule="auto"/>
              <w:ind w:firstLine="0" w:firstLineChars="0"/>
              <w:jc w:val="center"/>
              <w:rPr>
                <w:color w:val="auto"/>
                <w:sz w:val="21"/>
                <w:szCs w:val="21"/>
              </w:rPr>
            </w:pPr>
            <w:r>
              <w:rPr>
                <w:rFonts w:hint="eastAsia"/>
                <w:color w:val="auto"/>
                <w:sz w:val="21"/>
                <w:szCs w:val="21"/>
              </w:rPr>
              <w:t>0.43</w:t>
            </w:r>
          </w:p>
        </w:tc>
        <w:tc>
          <w:tcPr>
            <w:tcW w:w="705" w:type="dxa"/>
          </w:tcPr>
          <w:p>
            <w:pPr>
              <w:spacing w:line="240" w:lineRule="auto"/>
              <w:ind w:firstLine="0" w:firstLineChars="0"/>
              <w:jc w:val="center"/>
              <w:rPr>
                <w:color w:val="auto"/>
                <w:sz w:val="21"/>
                <w:szCs w:val="21"/>
              </w:rPr>
            </w:pPr>
            <w:r>
              <w:rPr>
                <w:rFonts w:hint="eastAsia"/>
                <w:color w:val="auto"/>
                <w:sz w:val="21"/>
                <w:szCs w:val="21"/>
              </w:rPr>
              <w:t>1.26</w:t>
            </w:r>
          </w:p>
        </w:tc>
        <w:tc>
          <w:tcPr>
            <w:tcW w:w="689" w:type="dxa"/>
          </w:tcPr>
          <w:p>
            <w:pPr>
              <w:spacing w:line="240" w:lineRule="auto"/>
              <w:ind w:firstLine="0" w:firstLineChars="0"/>
              <w:jc w:val="center"/>
              <w:rPr>
                <w:color w:val="auto"/>
                <w:sz w:val="21"/>
                <w:szCs w:val="21"/>
              </w:rPr>
            </w:pPr>
            <w:r>
              <w:rPr>
                <w:rFonts w:hint="eastAsia"/>
                <w:color w:val="auto"/>
                <w:sz w:val="21"/>
                <w:szCs w:val="21"/>
              </w:rPr>
              <w:t>1.07</w:t>
            </w:r>
          </w:p>
        </w:tc>
        <w:tc>
          <w:tcPr>
            <w:tcW w:w="705" w:type="dxa"/>
          </w:tcPr>
          <w:p>
            <w:pPr>
              <w:spacing w:line="240" w:lineRule="auto"/>
              <w:ind w:firstLine="0" w:firstLineChars="0"/>
              <w:jc w:val="center"/>
              <w:rPr>
                <w:color w:val="auto"/>
                <w:sz w:val="21"/>
                <w:szCs w:val="21"/>
              </w:rPr>
            </w:pPr>
            <w:r>
              <w:rPr>
                <w:rFonts w:hint="eastAsia"/>
                <w:color w:val="auto"/>
                <w:sz w:val="21"/>
                <w:szCs w:val="21"/>
              </w:rPr>
              <w:t>0.13</w:t>
            </w:r>
          </w:p>
        </w:tc>
        <w:tc>
          <w:tcPr>
            <w:tcW w:w="689" w:type="dxa"/>
          </w:tcPr>
          <w:p>
            <w:pPr>
              <w:spacing w:line="240" w:lineRule="auto"/>
              <w:ind w:firstLine="0" w:firstLineChars="0"/>
              <w:jc w:val="center"/>
              <w:rPr>
                <w:color w:val="auto"/>
                <w:sz w:val="21"/>
                <w:szCs w:val="21"/>
              </w:rPr>
            </w:pPr>
            <w:r>
              <w:rPr>
                <w:rFonts w:hint="eastAsia"/>
                <w:color w:val="auto"/>
                <w:sz w:val="21"/>
                <w:szCs w:val="21"/>
              </w:rPr>
              <w:t>0.33</w:t>
            </w:r>
          </w:p>
        </w:tc>
        <w:tc>
          <w:tcPr>
            <w:tcW w:w="689" w:type="dxa"/>
          </w:tcPr>
          <w:p>
            <w:pPr>
              <w:spacing w:line="240" w:lineRule="auto"/>
              <w:ind w:firstLine="0" w:firstLineChars="0"/>
              <w:jc w:val="center"/>
              <w:rPr>
                <w:color w:val="auto"/>
                <w:sz w:val="21"/>
                <w:szCs w:val="21"/>
              </w:rPr>
            </w:pPr>
            <w:r>
              <w:rPr>
                <w:rFonts w:hint="eastAsia"/>
                <w:color w:val="auto"/>
                <w:sz w:val="21"/>
                <w:szCs w:val="21"/>
              </w:rPr>
              <w:t>1.06</w:t>
            </w:r>
          </w:p>
        </w:tc>
        <w:tc>
          <w:tcPr>
            <w:tcW w:w="689" w:type="dxa"/>
          </w:tcPr>
          <w:p>
            <w:pPr>
              <w:spacing w:line="240" w:lineRule="auto"/>
              <w:ind w:firstLine="0" w:firstLineChars="0"/>
              <w:jc w:val="center"/>
              <w:rPr>
                <w:color w:val="auto"/>
                <w:sz w:val="21"/>
                <w:szCs w:val="21"/>
              </w:rPr>
            </w:pPr>
            <w:r>
              <w:rPr>
                <w:rFonts w:hint="eastAsia"/>
                <w:color w:val="auto"/>
                <w:sz w:val="21"/>
                <w:szCs w:val="21"/>
              </w:rPr>
              <w:t>0.47</w:t>
            </w:r>
          </w:p>
        </w:tc>
        <w:tc>
          <w:tcPr>
            <w:tcW w:w="705" w:type="dxa"/>
          </w:tcPr>
          <w:p>
            <w:pPr>
              <w:spacing w:line="240" w:lineRule="auto"/>
              <w:ind w:firstLine="0" w:firstLineChars="0"/>
              <w:jc w:val="center"/>
              <w:rPr>
                <w:color w:val="auto"/>
                <w:sz w:val="21"/>
                <w:szCs w:val="21"/>
              </w:rPr>
            </w:pPr>
            <w:r>
              <w:rPr>
                <w:rFonts w:hint="eastAsia"/>
                <w:color w:val="auto"/>
                <w:sz w:val="21"/>
                <w:szCs w:val="21"/>
              </w:rPr>
              <w:t>0.86</w:t>
            </w:r>
          </w:p>
        </w:tc>
        <w:tc>
          <w:tcPr>
            <w:tcW w:w="689" w:type="dxa"/>
          </w:tcPr>
          <w:p>
            <w:pPr>
              <w:spacing w:line="240" w:lineRule="auto"/>
              <w:ind w:firstLine="0" w:firstLineChars="0"/>
              <w:jc w:val="center"/>
              <w:rPr>
                <w:color w:val="auto"/>
                <w:sz w:val="21"/>
                <w:szCs w:val="21"/>
              </w:rPr>
            </w:pPr>
            <w:r>
              <w:rPr>
                <w:rFonts w:hint="eastAsia"/>
                <w:color w:val="auto"/>
                <w:sz w:val="21"/>
                <w:szCs w:val="21"/>
              </w:rPr>
              <w:t>0.84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房地产业</w:t>
            </w:r>
          </w:p>
        </w:tc>
        <w:tc>
          <w:tcPr>
            <w:tcW w:w="689" w:type="dxa"/>
          </w:tcPr>
          <w:p>
            <w:pPr>
              <w:spacing w:line="240" w:lineRule="auto"/>
              <w:ind w:firstLine="0" w:firstLineChars="0"/>
              <w:jc w:val="center"/>
              <w:rPr>
                <w:color w:val="auto"/>
                <w:sz w:val="21"/>
                <w:szCs w:val="21"/>
              </w:rPr>
            </w:pPr>
            <w:r>
              <w:rPr>
                <w:rFonts w:hint="eastAsia"/>
                <w:color w:val="auto"/>
                <w:sz w:val="21"/>
                <w:szCs w:val="21"/>
              </w:rPr>
              <w:t>1.56</w:t>
            </w:r>
          </w:p>
        </w:tc>
        <w:tc>
          <w:tcPr>
            <w:tcW w:w="689" w:type="dxa"/>
          </w:tcPr>
          <w:p>
            <w:pPr>
              <w:spacing w:line="240" w:lineRule="auto"/>
              <w:ind w:firstLine="0" w:firstLineChars="0"/>
              <w:jc w:val="center"/>
              <w:rPr>
                <w:color w:val="auto"/>
                <w:sz w:val="21"/>
                <w:szCs w:val="21"/>
              </w:rPr>
            </w:pPr>
            <w:r>
              <w:rPr>
                <w:rFonts w:hint="eastAsia"/>
                <w:color w:val="auto"/>
                <w:sz w:val="21"/>
                <w:szCs w:val="21"/>
              </w:rPr>
              <w:t>0.72</w:t>
            </w:r>
          </w:p>
        </w:tc>
        <w:tc>
          <w:tcPr>
            <w:tcW w:w="705" w:type="dxa"/>
          </w:tcPr>
          <w:p>
            <w:pPr>
              <w:spacing w:line="240" w:lineRule="auto"/>
              <w:ind w:firstLine="0" w:firstLineChars="0"/>
              <w:jc w:val="center"/>
              <w:rPr>
                <w:color w:val="auto"/>
                <w:sz w:val="21"/>
                <w:szCs w:val="21"/>
              </w:rPr>
            </w:pPr>
            <w:r>
              <w:rPr>
                <w:rFonts w:hint="eastAsia"/>
                <w:color w:val="auto"/>
                <w:sz w:val="21"/>
                <w:szCs w:val="21"/>
              </w:rPr>
              <w:t>3.39</w:t>
            </w:r>
          </w:p>
        </w:tc>
        <w:tc>
          <w:tcPr>
            <w:tcW w:w="705" w:type="dxa"/>
          </w:tcPr>
          <w:p>
            <w:pPr>
              <w:spacing w:line="240" w:lineRule="auto"/>
              <w:ind w:firstLine="0" w:firstLineChars="0"/>
              <w:jc w:val="center"/>
              <w:rPr>
                <w:color w:val="auto"/>
                <w:sz w:val="21"/>
                <w:szCs w:val="21"/>
              </w:rPr>
            </w:pPr>
            <w:r>
              <w:rPr>
                <w:rFonts w:hint="eastAsia"/>
                <w:color w:val="auto"/>
                <w:sz w:val="21"/>
                <w:szCs w:val="21"/>
              </w:rPr>
              <w:t>1.05</w:t>
            </w:r>
          </w:p>
        </w:tc>
        <w:tc>
          <w:tcPr>
            <w:tcW w:w="705" w:type="dxa"/>
          </w:tcPr>
          <w:p>
            <w:pPr>
              <w:spacing w:line="240" w:lineRule="auto"/>
              <w:ind w:firstLine="0" w:firstLineChars="0"/>
              <w:jc w:val="center"/>
              <w:rPr>
                <w:color w:val="auto"/>
                <w:sz w:val="21"/>
                <w:szCs w:val="21"/>
              </w:rPr>
            </w:pPr>
            <w:r>
              <w:rPr>
                <w:rFonts w:hint="eastAsia"/>
                <w:color w:val="auto"/>
                <w:sz w:val="21"/>
                <w:szCs w:val="21"/>
              </w:rPr>
              <w:t>3.87</w:t>
            </w:r>
          </w:p>
        </w:tc>
        <w:tc>
          <w:tcPr>
            <w:tcW w:w="689" w:type="dxa"/>
          </w:tcPr>
          <w:p>
            <w:pPr>
              <w:spacing w:line="240" w:lineRule="auto"/>
              <w:ind w:firstLine="0" w:firstLineChars="0"/>
              <w:jc w:val="center"/>
              <w:rPr>
                <w:color w:val="auto"/>
                <w:sz w:val="21"/>
                <w:szCs w:val="21"/>
              </w:rPr>
            </w:pPr>
            <w:r>
              <w:rPr>
                <w:rFonts w:hint="eastAsia"/>
                <w:color w:val="auto"/>
                <w:sz w:val="21"/>
                <w:szCs w:val="21"/>
              </w:rPr>
              <w:t>1.06</w:t>
            </w:r>
          </w:p>
        </w:tc>
        <w:tc>
          <w:tcPr>
            <w:tcW w:w="705" w:type="dxa"/>
          </w:tcPr>
          <w:p>
            <w:pPr>
              <w:spacing w:line="240" w:lineRule="auto"/>
              <w:ind w:firstLine="0" w:firstLineChars="0"/>
              <w:jc w:val="center"/>
              <w:rPr>
                <w:color w:val="auto"/>
                <w:sz w:val="21"/>
                <w:szCs w:val="21"/>
              </w:rPr>
            </w:pPr>
            <w:r>
              <w:rPr>
                <w:rFonts w:hint="eastAsia"/>
                <w:color w:val="auto"/>
                <w:sz w:val="21"/>
                <w:szCs w:val="21"/>
              </w:rPr>
              <w:t>1.43</w:t>
            </w:r>
          </w:p>
        </w:tc>
        <w:tc>
          <w:tcPr>
            <w:tcW w:w="689" w:type="dxa"/>
          </w:tcPr>
          <w:p>
            <w:pPr>
              <w:spacing w:line="240" w:lineRule="auto"/>
              <w:ind w:firstLine="0" w:firstLineChars="0"/>
              <w:jc w:val="center"/>
              <w:rPr>
                <w:color w:val="auto"/>
                <w:sz w:val="21"/>
                <w:szCs w:val="21"/>
              </w:rPr>
            </w:pPr>
            <w:r>
              <w:rPr>
                <w:rFonts w:hint="eastAsia"/>
                <w:color w:val="auto"/>
                <w:sz w:val="21"/>
                <w:szCs w:val="21"/>
              </w:rPr>
              <w:t>0.33</w:t>
            </w:r>
          </w:p>
        </w:tc>
        <w:tc>
          <w:tcPr>
            <w:tcW w:w="689" w:type="dxa"/>
          </w:tcPr>
          <w:p>
            <w:pPr>
              <w:spacing w:line="240" w:lineRule="auto"/>
              <w:ind w:firstLine="0" w:firstLineChars="0"/>
              <w:jc w:val="center"/>
              <w:rPr>
                <w:color w:val="auto"/>
                <w:sz w:val="21"/>
                <w:szCs w:val="21"/>
              </w:rPr>
            </w:pPr>
            <w:r>
              <w:rPr>
                <w:rFonts w:hint="eastAsia"/>
                <w:color w:val="auto"/>
                <w:sz w:val="21"/>
                <w:szCs w:val="21"/>
              </w:rPr>
              <w:t>1.55</w:t>
            </w:r>
          </w:p>
        </w:tc>
        <w:tc>
          <w:tcPr>
            <w:tcW w:w="689" w:type="dxa"/>
          </w:tcPr>
          <w:p>
            <w:pPr>
              <w:spacing w:line="240" w:lineRule="auto"/>
              <w:ind w:firstLine="0" w:firstLineChars="0"/>
              <w:jc w:val="center"/>
              <w:rPr>
                <w:color w:val="auto"/>
                <w:sz w:val="21"/>
                <w:szCs w:val="21"/>
              </w:rPr>
            </w:pPr>
            <w:r>
              <w:rPr>
                <w:rFonts w:hint="eastAsia"/>
                <w:color w:val="auto"/>
                <w:sz w:val="21"/>
                <w:szCs w:val="21"/>
              </w:rPr>
              <w:t>0.52</w:t>
            </w:r>
          </w:p>
        </w:tc>
        <w:tc>
          <w:tcPr>
            <w:tcW w:w="705" w:type="dxa"/>
          </w:tcPr>
          <w:p>
            <w:pPr>
              <w:spacing w:line="240" w:lineRule="auto"/>
              <w:ind w:firstLine="0" w:firstLineChars="0"/>
              <w:jc w:val="center"/>
              <w:rPr>
                <w:color w:val="auto"/>
                <w:sz w:val="21"/>
                <w:szCs w:val="21"/>
              </w:rPr>
            </w:pPr>
            <w:r>
              <w:rPr>
                <w:rFonts w:hint="eastAsia"/>
                <w:color w:val="auto"/>
                <w:sz w:val="21"/>
                <w:szCs w:val="21"/>
              </w:rPr>
              <w:t>1.96</w:t>
            </w:r>
          </w:p>
        </w:tc>
        <w:tc>
          <w:tcPr>
            <w:tcW w:w="689" w:type="dxa"/>
          </w:tcPr>
          <w:p>
            <w:pPr>
              <w:spacing w:line="240" w:lineRule="auto"/>
              <w:ind w:firstLine="0" w:firstLineChars="0"/>
              <w:jc w:val="center"/>
              <w:rPr>
                <w:color w:val="auto"/>
                <w:sz w:val="21"/>
                <w:szCs w:val="21"/>
              </w:rPr>
            </w:pPr>
            <w:r>
              <w:rPr>
                <w:rFonts w:hint="eastAsia"/>
                <w:color w:val="auto"/>
                <w:sz w:val="21"/>
                <w:szCs w:val="21"/>
              </w:rPr>
              <w:t>1.68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公共管理、社会保障和社会组织</w:t>
            </w:r>
          </w:p>
        </w:tc>
        <w:tc>
          <w:tcPr>
            <w:tcW w:w="689" w:type="dxa"/>
          </w:tcPr>
          <w:p>
            <w:pPr>
              <w:spacing w:line="240" w:lineRule="auto"/>
              <w:ind w:firstLine="0" w:firstLineChars="0"/>
              <w:jc w:val="center"/>
              <w:rPr>
                <w:color w:val="auto"/>
                <w:sz w:val="21"/>
                <w:szCs w:val="21"/>
              </w:rPr>
            </w:pPr>
            <w:r>
              <w:rPr>
                <w:rFonts w:hint="eastAsia"/>
                <w:color w:val="auto"/>
                <w:sz w:val="21"/>
                <w:szCs w:val="21"/>
              </w:rPr>
              <w:t>5.74</w:t>
            </w:r>
          </w:p>
        </w:tc>
        <w:tc>
          <w:tcPr>
            <w:tcW w:w="689" w:type="dxa"/>
          </w:tcPr>
          <w:p>
            <w:pPr>
              <w:spacing w:line="240" w:lineRule="auto"/>
              <w:ind w:firstLine="0" w:firstLineChars="0"/>
              <w:jc w:val="center"/>
              <w:rPr>
                <w:color w:val="auto"/>
                <w:sz w:val="21"/>
                <w:szCs w:val="21"/>
              </w:rPr>
            </w:pPr>
            <w:r>
              <w:rPr>
                <w:rFonts w:hint="eastAsia"/>
                <w:color w:val="auto"/>
                <w:sz w:val="21"/>
                <w:szCs w:val="21"/>
              </w:rPr>
              <w:t>0.72</w:t>
            </w:r>
          </w:p>
        </w:tc>
        <w:tc>
          <w:tcPr>
            <w:tcW w:w="705" w:type="dxa"/>
          </w:tcPr>
          <w:p>
            <w:pPr>
              <w:spacing w:line="240" w:lineRule="auto"/>
              <w:ind w:firstLine="0" w:firstLineChars="0"/>
              <w:jc w:val="center"/>
              <w:rPr>
                <w:color w:val="auto"/>
                <w:sz w:val="21"/>
                <w:szCs w:val="21"/>
              </w:rPr>
            </w:pPr>
            <w:r>
              <w:rPr>
                <w:rFonts w:hint="eastAsia"/>
                <w:color w:val="auto"/>
                <w:sz w:val="21"/>
                <w:szCs w:val="21"/>
              </w:rPr>
              <w:t>1.82</w:t>
            </w:r>
          </w:p>
        </w:tc>
        <w:tc>
          <w:tcPr>
            <w:tcW w:w="705" w:type="dxa"/>
          </w:tcPr>
          <w:p>
            <w:pPr>
              <w:spacing w:line="240" w:lineRule="auto"/>
              <w:ind w:firstLine="0" w:firstLineChars="0"/>
              <w:jc w:val="center"/>
              <w:rPr>
                <w:color w:val="auto"/>
                <w:sz w:val="21"/>
                <w:szCs w:val="21"/>
              </w:rPr>
            </w:pPr>
            <w:r>
              <w:rPr>
                <w:rFonts w:hint="eastAsia"/>
                <w:color w:val="auto"/>
                <w:sz w:val="21"/>
                <w:szCs w:val="21"/>
              </w:rPr>
              <w:t>0.98</w:t>
            </w:r>
          </w:p>
        </w:tc>
        <w:tc>
          <w:tcPr>
            <w:tcW w:w="705" w:type="dxa"/>
          </w:tcPr>
          <w:p>
            <w:pPr>
              <w:spacing w:line="240" w:lineRule="auto"/>
              <w:ind w:firstLine="0" w:firstLineChars="0"/>
              <w:jc w:val="center"/>
              <w:rPr>
                <w:color w:val="auto"/>
                <w:sz w:val="21"/>
                <w:szCs w:val="21"/>
              </w:rPr>
            </w:pPr>
            <w:r>
              <w:rPr>
                <w:rFonts w:hint="eastAsia"/>
                <w:color w:val="auto"/>
                <w:sz w:val="21"/>
                <w:szCs w:val="21"/>
              </w:rPr>
              <w:t>2.16</w:t>
            </w:r>
          </w:p>
        </w:tc>
        <w:tc>
          <w:tcPr>
            <w:tcW w:w="689" w:type="dxa"/>
          </w:tcPr>
          <w:p>
            <w:pPr>
              <w:spacing w:line="240" w:lineRule="auto"/>
              <w:ind w:firstLine="0" w:firstLineChars="0"/>
              <w:jc w:val="center"/>
              <w:rPr>
                <w:color w:val="auto"/>
                <w:sz w:val="21"/>
                <w:szCs w:val="21"/>
              </w:rPr>
            </w:pPr>
            <w:r>
              <w:rPr>
                <w:rFonts w:hint="eastAsia"/>
                <w:color w:val="auto"/>
                <w:sz w:val="21"/>
                <w:szCs w:val="21"/>
              </w:rPr>
              <w:t>0.9</w:t>
            </w:r>
          </w:p>
        </w:tc>
        <w:tc>
          <w:tcPr>
            <w:tcW w:w="705" w:type="dxa"/>
          </w:tcPr>
          <w:p>
            <w:pPr>
              <w:spacing w:line="240" w:lineRule="auto"/>
              <w:ind w:firstLine="0" w:firstLineChars="0"/>
              <w:jc w:val="center"/>
              <w:rPr>
                <w:color w:val="auto"/>
                <w:sz w:val="21"/>
                <w:szCs w:val="21"/>
              </w:rPr>
            </w:pPr>
            <w:r>
              <w:rPr>
                <w:rFonts w:hint="eastAsia"/>
                <w:color w:val="auto"/>
                <w:sz w:val="21"/>
                <w:szCs w:val="21"/>
              </w:rPr>
              <w:t>1.3</w:t>
            </w:r>
          </w:p>
        </w:tc>
        <w:tc>
          <w:tcPr>
            <w:tcW w:w="689" w:type="dxa"/>
          </w:tcPr>
          <w:p>
            <w:pPr>
              <w:spacing w:line="240" w:lineRule="auto"/>
              <w:ind w:firstLine="0" w:firstLineChars="0"/>
              <w:jc w:val="center"/>
              <w:rPr>
                <w:color w:val="auto"/>
                <w:sz w:val="21"/>
                <w:szCs w:val="21"/>
              </w:rPr>
            </w:pPr>
            <w:r>
              <w:rPr>
                <w:rFonts w:hint="eastAsia"/>
                <w:color w:val="auto"/>
                <w:sz w:val="21"/>
                <w:szCs w:val="21"/>
              </w:rPr>
              <w:t>1.39</w:t>
            </w:r>
          </w:p>
        </w:tc>
        <w:tc>
          <w:tcPr>
            <w:tcW w:w="689" w:type="dxa"/>
          </w:tcPr>
          <w:p>
            <w:pPr>
              <w:spacing w:line="240" w:lineRule="auto"/>
              <w:ind w:firstLine="0" w:firstLineChars="0"/>
              <w:jc w:val="center"/>
              <w:rPr>
                <w:color w:val="auto"/>
                <w:sz w:val="21"/>
                <w:szCs w:val="21"/>
              </w:rPr>
            </w:pPr>
            <w:r>
              <w:rPr>
                <w:rFonts w:hint="eastAsia"/>
                <w:color w:val="auto"/>
                <w:sz w:val="21"/>
                <w:szCs w:val="21"/>
              </w:rPr>
              <w:t>1.92</w:t>
            </w:r>
          </w:p>
        </w:tc>
        <w:tc>
          <w:tcPr>
            <w:tcW w:w="689" w:type="dxa"/>
          </w:tcPr>
          <w:p>
            <w:pPr>
              <w:spacing w:line="240" w:lineRule="auto"/>
              <w:ind w:firstLine="0" w:firstLineChars="0"/>
              <w:jc w:val="center"/>
              <w:rPr>
                <w:color w:val="auto"/>
                <w:sz w:val="21"/>
                <w:szCs w:val="21"/>
              </w:rPr>
            </w:pPr>
            <w:r>
              <w:rPr>
                <w:rFonts w:hint="eastAsia"/>
                <w:color w:val="auto"/>
                <w:sz w:val="21"/>
                <w:szCs w:val="21"/>
              </w:rPr>
              <w:t>0.87</w:t>
            </w:r>
          </w:p>
        </w:tc>
        <w:tc>
          <w:tcPr>
            <w:tcW w:w="705" w:type="dxa"/>
          </w:tcPr>
          <w:p>
            <w:pPr>
              <w:spacing w:line="240" w:lineRule="auto"/>
              <w:ind w:firstLine="0" w:firstLineChars="0"/>
              <w:jc w:val="center"/>
              <w:rPr>
                <w:color w:val="auto"/>
                <w:sz w:val="21"/>
                <w:szCs w:val="21"/>
              </w:rPr>
            </w:pPr>
            <w:r>
              <w:rPr>
                <w:rFonts w:hint="eastAsia"/>
                <w:color w:val="auto"/>
                <w:sz w:val="21"/>
                <w:szCs w:val="21"/>
              </w:rPr>
              <w:t>1.18</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国际组织</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0.02</w:t>
            </w:r>
          </w:p>
        </w:tc>
        <w:tc>
          <w:tcPr>
            <w:tcW w:w="705" w:type="dxa"/>
          </w:tcPr>
          <w:p>
            <w:pPr>
              <w:spacing w:line="240" w:lineRule="auto"/>
              <w:ind w:firstLine="0" w:firstLineChars="0"/>
              <w:jc w:val="center"/>
              <w:rPr>
                <w:color w:val="auto"/>
                <w:sz w:val="21"/>
                <w:szCs w:val="21"/>
              </w:rPr>
            </w:pPr>
            <w:r>
              <w:rPr>
                <w:rFonts w:hint="eastAsia"/>
                <w:color w:val="auto"/>
                <w:sz w:val="21"/>
                <w:szCs w:val="21"/>
              </w:rPr>
              <w:t>0.01</w:t>
            </w:r>
          </w:p>
        </w:tc>
        <w:tc>
          <w:tcPr>
            <w:tcW w:w="705" w:type="dxa"/>
          </w:tcPr>
          <w:p>
            <w:pPr>
              <w:spacing w:line="240" w:lineRule="auto"/>
              <w:ind w:firstLine="0" w:firstLineChars="0"/>
              <w:jc w:val="center"/>
              <w:rPr>
                <w:color w:val="auto"/>
                <w:sz w:val="21"/>
                <w:szCs w:val="21"/>
              </w:rPr>
            </w:pPr>
            <w:r>
              <w:rPr>
                <w:rFonts w:hint="eastAsia"/>
                <w:color w:val="auto"/>
                <w:sz w:val="21"/>
                <w:szCs w:val="21"/>
              </w:rPr>
              <w:t>0</w:t>
            </w:r>
          </w:p>
        </w:tc>
        <w:tc>
          <w:tcPr>
            <w:tcW w:w="705" w:type="dxa"/>
          </w:tcPr>
          <w:p>
            <w:pPr>
              <w:spacing w:line="240" w:lineRule="auto"/>
              <w:ind w:firstLine="0" w:firstLineChars="0"/>
              <w:jc w:val="center"/>
              <w:rPr>
                <w:color w:val="auto"/>
                <w:sz w:val="21"/>
                <w:szCs w:val="21"/>
              </w:rPr>
            </w:pPr>
            <w:r>
              <w:rPr>
                <w:rFonts w:hint="eastAsia"/>
                <w:color w:val="auto"/>
                <w:sz w:val="21"/>
                <w:szCs w:val="21"/>
              </w:rPr>
              <w:t>0.02</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705"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0.04</w:t>
            </w:r>
          </w:p>
        </w:tc>
        <w:tc>
          <w:tcPr>
            <w:tcW w:w="689" w:type="dxa"/>
          </w:tcPr>
          <w:p>
            <w:pPr>
              <w:spacing w:line="240" w:lineRule="auto"/>
              <w:ind w:firstLine="0" w:firstLineChars="0"/>
              <w:jc w:val="center"/>
              <w:rPr>
                <w:color w:val="auto"/>
                <w:sz w:val="21"/>
                <w:szCs w:val="21"/>
              </w:rPr>
            </w:pPr>
            <w:r>
              <w:rPr>
                <w:rFonts w:hint="eastAsia"/>
                <w:color w:val="auto"/>
                <w:sz w:val="21"/>
                <w:szCs w:val="21"/>
              </w:rPr>
              <w:t>0.01</w:t>
            </w:r>
          </w:p>
        </w:tc>
        <w:tc>
          <w:tcPr>
            <w:tcW w:w="705" w:type="dxa"/>
          </w:tcPr>
          <w:p>
            <w:pPr>
              <w:spacing w:line="240" w:lineRule="auto"/>
              <w:ind w:firstLine="0" w:firstLineChars="0"/>
              <w:jc w:val="center"/>
              <w:rPr>
                <w:color w:val="auto"/>
                <w:sz w:val="21"/>
                <w:szCs w:val="21"/>
              </w:rPr>
            </w:pPr>
            <w:r>
              <w:rPr>
                <w:rFonts w:hint="eastAsia"/>
                <w:color w:val="auto"/>
                <w:sz w:val="21"/>
                <w:szCs w:val="21"/>
              </w:rPr>
              <w:t>0.02</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建筑业</w:t>
            </w:r>
          </w:p>
        </w:tc>
        <w:tc>
          <w:tcPr>
            <w:tcW w:w="689" w:type="dxa"/>
          </w:tcPr>
          <w:p>
            <w:pPr>
              <w:spacing w:line="240" w:lineRule="auto"/>
              <w:ind w:firstLine="0" w:firstLineChars="0"/>
              <w:jc w:val="center"/>
              <w:rPr>
                <w:color w:val="auto"/>
                <w:sz w:val="21"/>
                <w:szCs w:val="21"/>
              </w:rPr>
            </w:pPr>
            <w:r>
              <w:rPr>
                <w:rFonts w:hint="eastAsia"/>
                <w:color w:val="auto"/>
                <w:sz w:val="21"/>
                <w:szCs w:val="21"/>
              </w:rPr>
              <w:t>5.74</w:t>
            </w:r>
          </w:p>
        </w:tc>
        <w:tc>
          <w:tcPr>
            <w:tcW w:w="689" w:type="dxa"/>
          </w:tcPr>
          <w:p>
            <w:pPr>
              <w:spacing w:line="240" w:lineRule="auto"/>
              <w:ind w:firstLine="0" w:firstLineChars="0"/>
              <w:jc w:val="center"/>
              <w:rPr>
                <w:color w:val="auto"/>
                <w:sz w:val="21"/>
                <w:szCs w:val="21"/>
              </w:rPr>
            </w:pPr>
            <w:r>
              <w:rPr>
                <w:rFonts w:hint="eastAsia"/>
                <w:color w:val="auto"/>
                <w:sz w:val="21"/>
                <w:szCs w:val="21"/>
              </w:rPr>
              <w:t>11.28</w:t>
            </w:r>
          </w:p>
        </w:tc>
        <w:tc>
          <w:tcPr>
            <w:tcW w:w="705" w:type="dxa"/>
          </w:tcPr>
          <w:p>
            <w:pPr>
              <w:spacing w:line="240" w:lineRule="auto"/>
              <w:ind w:firstLine="0" w:firstLineChars="0"/>
              <w:jc w:val="center"/>
              <w:rPr>
                <w:color w:val="auto"/>
                <w:sz w:val="21"/>
                <w:szCs w:val="21"/>
              </w:rPr>
            </w:pPr>
            <w:r>
              <w:rPr>
                <w:rFonts w:hint="eastAsia"/>
                <w:color w:val="auto"/>
                <w:sz w:val="21"/>
                <w:szCs w:val="21"/>
              </w:rPr>
              <w:t>16.53</w:t>
            </w:r>
          </w:p>
        </w:tc>
        <w:tc>
          <w:tcPr>
            <w:tcW w:w="705" w:type="dxa"/>
          </w:tcPr>
          <w:p>
            <w:pPr>
              <w:spacing w:line="240" w:lineRule="auto"/>
              <w:ind w:firstLine="0" w:firstLineChars="0"/>
              <w:jc w:val="center"/>
              <w:rPr>
                <w:color w:val="auto"/>
                <w:sz w:val="21"/>
                <w:szCs w:val="21"/>
              </w:rPr>
            </w:pPr>
            <w:r>
              <w:rPr>
                <w:rFonts w:hint="eastAsia"/>
                <w:color w:val="auto"/>
                <w:sz w:val="21"/>
                <w:szCs w:val="21"/>
              </w:rPr>
              <w:t>3.78</w:t>
            </w:r>
          </w:p>
        </w:tc>
        <w:tc>
          <w:tcPr>
            <w:tcW w:w="705" w:type="dxa"/>
          </w:tcPr>
          <w:p>
            <w:pPr>
              <w:spacing w:line="240" w:lineRule="auto"/>
              <w:ind w:firstLine="0" w:firstLineChars="0"/>
              <w:jc w:val="center"/>
              <w:rPr>
                <w:color w:val="auto"/>
                <w:sz w:val="21"/>
                <w:szCs w:val="21"/>
              </w:rPr>
            </w:pPr>
            <w:r>
              <w:rPr>
                <w:rFonts w:hint="eastAsia"/>
                <w:color w:val="auto"/>
                <w:sz w:val="21"/>
                <w:szCs w:val="21"/>
              </w:rPr>
              <w:t>7.12</w:t>
            </w:r>
          </w:p>
        </w:tc>
        <w:tc>
          <w:tcPr>
            <w:tcW w:w="689" w:type="dxa"/>
          </w:tcPr>
          <w:p>
            <w:pPr>
              <w:spacing w:line="240" w:lineRule="auto"/>
              <w:ind w:firstLine="0" w:firstLineChars="0"/>
              <w:jc w:val="center"/>
              <w:rPr>
                <w:color w:val="auto"/>
                <w:sz w:val="21"/>
                <w:szCs w:val="21"/>
              </w:rPr>
            </w:pPr>
            <w:r>
              <w:rPr>
                <w:rFonts w:hint="eastAsia"/>
                <w:color w:val="auto"/>
                <w:sz w:val="21"/>
                <w:szCs w:val="21"/>
              </w:rPr>
              <w:t>3.98</w:t>
            </w:r>
          </w:p>
        </w:tc>
        <w:tc>
          <w:tcPr>
            <w:tcW w:w="705" w:type="dxa"/>
          </w:tcPr>
          <w:p>
            <w:pPr>
              <w:spacing w:line="240" w:lineRule="auto"/>
              <w:ind w:firstLine="0" w:firstLineChars="0"/>
              <w:jc w:val="center"/>
              <w:rPr>
                <w:color w:val="auto"/>
                <w:sz w:val="21"/>
                <w:szCs w:val="21"/>
              </w:rPr>
            </w:pPr>
            <w:r>
              <w:rPr>
                <w:rFonts w:hint="eastAsia"/>
                <w:color w:val="auto"/>
                <w:sz w:val="21"/>
                <w:szCs w:val="21"/>
              </w:rPr>
              <w:t>3.38</w:t>
            </w:r>
          </w:p>
        </w:tc>
        <w:tc>
          <w:tcPr>
            <w:tcW w:w="689" w:type="dxa"/>
          </w:tcPr>
          <w:p>
            <w:pPr>
              <w:spacing w:line="240" w:lineRule="auto"/>
              <w:ind w:firstLine="0" w:firstLineChars="0"/>
              <w:jc w:val="center"/>
              <w:rPr>
                <w:color w:val="auto"/>
                <w:sz w:val="21"/>
                <w:szCs w:val="21"/>
              </w:rPr>
            </w:pPr>
            <w:r>
              <w:rPr>
                <w:rFonts w:hint="eastAsia"/>
                <w:color w:val="auto"/>
                <w:sz w:val="21"/>
                <w:szCs w:val="21"/>
              </w:rPr>
              <w:t>4.17</w:t>
            </w:r>
          </w:p>
        </w:tc>
        <w:tc>
          <w:tcPr>
            <w:tcW w:w="689" w:type="dxa"/>
          </w:tcPr>
          <w:p>
            <w:pPr>
              <w:spacing w:line="240" w:lineRule="auto"/>
              <w:ind w:firstLine="0" w:firstLineChars="0"/>
              <w:jc w:val="center"/>
              <w:rPr>
                <w:color w:val="auto"/>
                <w:sz w:val="21"/>
                <w:szCs w:val="21"/>
              </w:rPr>
            </w:pPr>
            <w:r>
              <w:rPr>
                <w:rFonts w:hint="eastAsia"/>
                <w:color w:val="auto"/>
                <w:sz w:val="21"/>
                <w:szCs w:val="21"/>
              </w:rPr>
              <w:t>5.78</w:t>
            </w:r>
          </w:p>
        </w:tc>
        <w:tc>
          <w:tcPr>
            <w:tcW w:w="689" w:type="dxa"/>
          </w:tcPr>
          <w:p>
            <w:pPr>
              <w:spacing w:line="240" w:lineRule="auto"/>
              <w:ind w:firstLine="0" w:firstLineChars="0"/>
              <w:jc w:val="center"/>
              <w:rPr>
                <w:color w:val="auto"/>
                <w:sz w:val="21"/>
                <w:szCs w:val="21"/>
              </w:rPr>
            </w:pPr>
            <w:r>
              <w:rPr>
                <w:rFonts w:hint="eastAsia"/>
                <w:color w:val="auto"/>
                <w:sz w:val="21"/>
                <w:szCs w:val="21"/>
              </w:rPr>
              <w:t>1.55</w:t>
            </w:r>
          </w:p>
        </w:tc>
        <w:tc>
          <w:tcPr>
            <w:tcW w:w="705" w:type="dxa"/>
          </w:tcPr>
          <w:p>
            <w:pPr>
              <w:spacing w:line="240" w:lineRule="auto"/>
              <w:ind w:firstLine="0" w:firstLineChars="0"/>
              <w:jc w:val="center"/>
              <w:rPr>
                <w:color w:val="auto"/>
                <w:sz w:val="21"/>
                <w:szCs w:val="21"/>
              </w:rPr>
            </w:pPr>
            <w:r>
              <w:rPr>
                <w:rFonts w:hint="eastAsia"/>
                <w:color w:val="auto"/>
                <w:sz w:val="21"/>
                <w:szCs w:val="21"/>
              </w:rPr>
              <w:t>10.1</w:t>
            </w:r>
          </w:p>
        </w:tc>
        <w:tc>
          <w:tcPr>
            <w:tcW w:w="689" w:type="dxa"/>
          </w:tcPr>
          <w:p>
            <w:pPr>
              <w:spacing w:line="240" w:lineRule="auto"/>
              <w:ind w:firstLine="0" w:firstLineChars="0"/>
              <w:jc w:val="center"/>
              <w:rPr>
                <w:color w:val="auto"/>
                <w:sz w:val="21"/>
                <w:szCs w:val="21"/>
              </w:rPr>
            </w:pPr>
            <w:r>
              <w:rPr>
                <w:rFonts w:hint="eastAsia"/>
                <w:color w:val="auto"/>
                <w:sz w:val="21"/>
                <w:szCs w:val="21"/>
              </w:rPr>
              <w:t>6.72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交通运输、仓储和邮政业</w:t>
            </w:r>
          </w:p>
        </w:tc>
        <w:tc>
          <w:tcPr>
            <w:tcW w:w="689" w:type="dxa"/>
          </w:tcPr>
          <w:p>
            <w:pPr>
              <w:spacing w:line="240" w:lineRule="auto"/>
              <w:ind w:firstLine="0" w:firstLineChars="0"/>
              <w:jc w:val="center"/>
              <w:rPr>
                <w:color w:val="auto"/>
                <w:sz w:val="21"/>
                <w:szCs w:val="21"/>
              </w:rPr>
            </w:pPr>
            <w:r>
              <w:rPr>
                <w:rFonts w:hint="eastAsia"/>
                <w:color w:val="auto"/>
                <w:sz w:val="21"/>
                <w:szCs w:val="21"/>
              </w:rPr>
              <w:t>1.47</w:t>
            </w:r>
          </w:p>
        </w:tc>
        <w:tc>
          <w:tcPr>
            <w:tcW w:w="689" w:type="dxa"/>
          </w:tcPr>
          <w:p>
            <w:pPr>
              <w:spacing w:line="240" w:lineRule="auto"/>
              <w:ind w:firstLine="0" w:firstLineChars="0"/>
              <w:jc w:val="center"/>
              <w:rPr>
                <w:color w:val="auto"/>
                <w:sz w:val="21"/>
                <w:szCs w:val="21"/>
              </w:rPr>
            </w:pPr>
            <w:r>
              <w:rPr>
                <w:rFonts w:hint="eastAsia"/>
                <w:color w:val="auto"/>
                <w:sz w:val="21"/>
                <w:szCs w:val="21"/>
              </w:rPr>
              <w:t>1.45</w:t>
            </w:r>
          </w:p>
        </w:tc>
        <w:tc>
          <w:tcPr>
            <w:tcW w:w="705" w:type="dxa"/>
          </w:tcPr>
          <w:p>
            <w:pPr>
              <w:spacing w:line="240" w:lineRule="auto"/>
              <w:ind w:firstLine="0" w:firstLineChars="0"/>
              <w:jc w:val="center"/>
              <w:rPr>
                <w:color w:val="auto"/>
                <w:sz w:val="21"/>
                <w:szCs w:val="21"/>
              </w:rPr>
            </w:pPr>
            <w:r>
              <w:rPr>
                <w:rFonts w:hint="eastAsia"/>
                <w:color w:val="auto"/>
                <w:sz w:val="21"/>
                <w:szCs w:val="21"/>
              </w:rPr>
              <w:t>3.04</w:t>
            </w:r>
          </w:p>
        </w:tc>
        <w:tc>
          <w:tcPr>
            <w:tcW w:w="705" w:type="dxa"/>
          </w:tcPr>
          <w:p>
            <w:pPr>
              <w:spacing w:line="240" w:lineRule="auto"/>
              <w:ind w:firstLine="0" w:firstLineChars="0"/>
              <w:jc w:val="center"/>
              <w:rPr>
                <w:color w:val="auto"/>
                <w:sz w:val="21"/>
                <w:szCs w:val="21"/>
              </w:rPr>
            </w:pPr>
            <w:r>
              <w:rPr>
                <w:rFonts w:hint="eastAsia"/>
                <w:color w:val="auto"/>
                <w:sz w:val="21"/>
                <w:szCs w:val="21"/>
              </w:rPr>
              <w:t>0.72</w:t>
            </w:r>
          </w:p>
        </w:tc>
        <w:tc>
          <w:tcPr>
            <w:tcW w:w="705" w:type="dxa"/>
          </w:tcPr>
          <w:p>
            <w:pPr>
              <w:spacing w:line="240" w:lineRule="auto"/>
              <w:ind w:firstLine="0" w:firstLineChars="0"/>
              <w:jc w:val="center"/>
              <w:rPr>
                <w:color w:val="auto"/>
                <w:sz w:val="21"/>
                <w:szCs w:val="21"/>
              </w:rPr>
            </w:pPr>
            <w:r>
              <w:rPr>
                <w:rFonts w:hint="eastAsia"/>
                <w:color w:val="auto"/>
                <w:sz w:val="21"/>
                <w:szCs w:val="21"/>
              </w:rPr>
              <w:t>1.89</w:t>
            </w:r>
          </w:p>
        </w:tc>
        <w:tc>
          <w:tcPr>
            <w:tcW w:w="689" w:type="dxa"/>
          </w:tcPr>
          <w:p>
            <w:pPr>
              <w:spacing w:line="240" w:lineRule="auto"/>
              <w:ind w:firstLine="0" w:firstLineChars="0"/>
              <w:jc w:val="center"/>
              <w:rPr>
                <w:color w:val="auto"/>
                <w:sz w:val="21"/>
                <w:szCs w:val="21"/>
              </w:rPr>
            </w:pPr>
            <w:r>
              <w:rPr>
                <w:rFonts w:hint="eastAsia"/>
                <w:color w:val="auto"/>
                <w:sz w:val="21"/>
                <w:szCs w:val="21"/>
              </w:rPr>
              <w:t>0.85</w:t>
            </w:r>
          </w:p>
        </w:tc>
        <w:tc>
          <w:tcPr>
            <w:tcW w:w="705" w:type="dxa"/>
          </w:tcPr>
          <w:p>
            <w:pPr>
              <w:spacing w:line="240" w:lineRule="auto"/>
              <w:ind w:firstLine="0" w:firstLineChars="0"/>
              <w:jc w:val="center"/>
              <w:rPr>
                <w:color w:val="auto"/>
                <w:sz w:val="21"/>
                <w:szCs w:val="21"/>
              </w:rPr>
            </w:pPr>
            <w:r>
              <w:rPr>
                <w:rFonts w:hint="eastAsia"/>
                <w:color w:val="auto"/>
                <w:sz w:val="21"/>
                <w:szCs w:val="21"/>
              </w:rPr>
              <w:t>2.21</w:t>
            </w:r>
          </w:p>
        </w:tc>
        <w:tc>
          <w:tcPr>
            <w:tcW w:w="689" w:type="dxa"/>
          </w:tcPr>
          <w:p>
            <w:pPr>
              <w:spacing w:line="240" w:lineRule="auto"/>
              <w:ind w:firstLine="0" w:firstLineChars="0"/>
              <w:jc w:val="center"/>
              <w:rPr>
                <w:color w:val="auto"/>
                <w:sz w:val="21"/>
                <w:szCs w:val="21"/>
              </w:rPr>
            </w:pPr>
            <w:r>
              <w:rPr>
                <w:rFonts w:hint="eastAsia"/>
                <w:color w:val="auto"/>
                <w:sz w:val="21"/>
                <w:szCs w:val="21"/>
              </w:rPr>
              <w:t>0.33</w:t>
            </w:r>
          </w:p>
        </w:tc>
        <w:tc>
          <w:tcPr>
            <w:tcW w:w="689" w:type="dxa"/>
          </w:tcPr>
          <w:p>
            <w:pPr>
              <w:spacing w:line="240" w:lineRule="auto"/>
              <w:ind w:firstLine="0" w:firstLineChars="0"/>
              <w:jc w:val="center"/>
              <w:rPr>
                <w:color w:val="auto"/>
                <w:sz w:val="21"/>
                <w:szCs w:val="21"/>
              </w:rPr>
            </w:pPr>
            <w:r>
              <w:rPr>
                <w:rFonts w:hint="eastAsia"/>
                <w:color w:val="auto"/>
                <w:sz w:val="21"/>
                <w:szCs w:val="21"/>
              </w:rPr>
              <w:t>1.51</w:t>
            </w:r>
          </w:p>
        </w:tc>
        <w:tc>
          <w:tcPr>
            <w:tcW w:w="689" w:type="dxa"/>
          </w:tcPr>
          <w:p>
            <w:pPr>
              <w:spacing w:line="240" w:lineRule="auto"/>
              <w:ind w:firstLine="0" w:firstLineChars="0"/>
              <w:jc w:val="center"/>
              <w:rPr>
                <w:color w:val="auto"/>
                <w:sz w:val="21"/>
                <w:szCs w:val="21"/>
              </w:rPr>
            </w:pPr>
            <w:r>
              <w:rPr>
                <w:rFonts w:hint="eastAsia"/>
                <w:color w:val="auto"/>
                <w:sz w:val="21"/>
                <w:szCs w:val="21"/>
              </w:rPr>
              <w:t>0.48</w:t>
            </w:r>
          </w:p>
        </w:tc>
        <w:tc>
          <w:tcPr>
            <w:tcW w:w="705" w:type="dxa"/>
          </w:tcPr>
          <w:p>
            <w:pPr>
              <w:spacing w:line="240" w:lineRule="auto"/>
              <w:ind w:firstLine="0" w:firstLineChars="0"/>
              <w:jc w:val="center"/>
              <w:rPr>
                <w:color w:val="auto"/>
                <w:sz w:val="21"/>
                <w:szCs w:val="21"/>
              </w:rPr>
            </w:pPr>
            <w:r>
              <w:rPr>
                <w:rFonts w:hint="eastAsia"/>
                <w:color w:val="auto"/>
                <w:sz w:val="21"/>
                <w:szCs w:val="21"/>
              </w:rPr>
              <w:t>1.18</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教育</w:t>
            </w:r>
          </w:p>
        </w:tc>
        <w:tc>
          <w:tcPr>
            <w:tcW w:w="689" w:type="dxa"/>
          </w:tcPr>
          <w:p>
            <w:pPr>
              <w:spacing w:line="240" w:lineRule="auto"/>
              <w:ind w:firstLine="0" w:firstLineChars="0"/>
              <w:jc w:val="center"/>
              <w:rPr>
                <w:color w:val="auto"/>
                <w:sz w:val="21"/>
                <w:szCs w:val="21"/>
              </w:rPr>
            </w:pPr>
            <w:r>
              <w:rPr>
                <w:rFonts w:hint="eastAsia"/>
                <w:color w:val="auto"/>
                <w:sz w:val="21"/>
                <w:szCs w:val="21"/>
              </w:rPr>
              <w:t>13.46</w:t>
            </w:r>
          </w:p>
        </w:tc>
        <w:tc>
          <w:tcPr>
            <w:tcW w:w="689" w:type="dxa"/>
          </w:tcPr>
          <w:p>
            <w:pPr>
              <w:spacing w:line="240" w:lineRule="auto"/>
              <w:ind w:firstLine="0" w:firstLineChars="0"/>
              <w:jc w:val="center"/>
              <w:rPr>
                <w:color w:val="auto"/>
                <w:sz w:val="21"/>
                <w:szCs w:val="21"/>
              </w:rPr>
            </w:pPr>
            <w:r>
              <w:rPr>
                <w:rFonts w:hint="eastAsia"/>
                <w:color w:val="auto"/>
                <w:sz w:val="21"/>
                <w:szCs w:val="21"/>
              </w:rPr>
              <w:t>3.13</w:t>
            </w:r>
          </w:p>
        </w:tc>
        <w:tc>
          <w:tcPr>
            <w:tcW w:w="705" w:type="dxa"/>
          </w:tcPr>
          <w:p>
            <w:pPr>
              <w:spacing w:line="240" w:lineRule="auto"/>
              <w:ind w:firstLine="0" w:firstLineChars="0"/>
              <w:jc w:val="center"/>
              <w:rPr>
                <w:color w:val="auto"/>
                <w:sz w:val="21"/>
                <w:szCs w:val="21"/>
              </w:rPr>
            </w:pPr>
            <w:r>
              <w:rPr>
                <w:rFonts w:hint="eastAsia"/>
                <w:color w:val="auto"/>
                <w:sz w:val="21"/>
                <w:szCs w:val="21"/>
              </w:rPr>
              <w:t>6.42</w:t>
            </w:r>
          </w:p>
        </w:tc>
        <w:tc>
          <w:tcPr>
            <w:tcW w:w="705" w:type="dxa"/>
          </w:tcPr>
          <w:p>
            <w:pPr>
              <w:spacing w:line="240" w:lineRule="auto"/>
              <w:ind w:firstLine="0" w:firstLineChars="0"/>
              <w:jc w:val="center"/>
              <w:rPr>
                <w:color w:val="auto"/>
                <w:sz w:val="21"/>
                <w:szCs w:val="21"/>
              </w:rPr>
            </w:pPr>
            <w:r>
              <w:rPr>
                <w:rFonts w:hint="eastAsia"/>
                <w:color w:val="auto"/>
                <w:sz w:val="21"/>
                <w:szCs w:val="21"/>
              </w:rPr>
              <w:t>58.83</w:t>
            </w:r>
          </w:p>
        </w:tc>
        <w:tc>
          <w:tcPr>
            <w:tcW w:w="705" w:type="dxa"/>
          </w:tcPr>
          <w:p>
            <w:pPr>
              <w:spacing w:line="240" w:lineRule="auto"/>
              <w:ind w:firstLine="0" w:firstLineChars="0"/>
              <w:jc w:val="center"/>
              <w:rPr>
                <w:color w:val="auto"/>
                <w:sz w:val="21"/>
                <w:szCs w:val="21"/>
              </w:rPr>
            </w:pPr>
            <w:r>
              <w:rPr>
                <w:rFonts w:hint="eastAsia"/>
                <w:color w:val="auto"/>
                <w:sz w:val="21"/>
                <w:szCs w:val="21"/>
              </w:rPr>
              <w:t>7.73</w:t>
            </w:r>
          </w:p>
        </w:tc>
        <w:tc>
          <w:tcPr>
            <w:tcW w:w="689" w:type="dxa"/>
          </w:tcPr>
          <w:p>
            <w:pPr>
              <w:spacing w:line="240" w:lineRule="auto"/>
              <w:ind w:firstLine="0" w:firstLineChars="0"/>
              <w:jc w:val="center"/>
              <w:rPr>
                <w:color w:val="auto"/>
                <w:sz w:val="21"/>
                <w:szCs w:val="21"/>
              </w:rPr>
            </w:pPr>
            <w:r>
              <w:rPr>
                <w:rFonts w:hint="eastAsia"/>
                <w:color w:val="auto"/>
                <w:sz w:val="21"/>
                <w:szCs w:val="21"/>
              </w:rPr>
              <w:t>28.54</w:t>
            </w:r>
          </w:p>
        </w:tc>
        <w:tc>
          <w:tcPr>
            <w:tcW w:w="705" w:type="dxa"/>
          </w:tcPr>
          <w:p>
            <w:pPr>
              <w:spacing w:line="240" w:lineRule="auto"/>
              <w:ind w:firstLine="0" w:firstLineChars="0"/>
              <w:jc w:val="center"/>
              <w:rPr>
                <w:color w:val="auto"/>
                <w:sz w:val="21"/>
                <w:szCs w:val="21"/>
              </w:rPr>
            </w:pPr>
            <w:r>
              <w:rPr>
                <w:rFonts w:hint="eastAsia"/>
                <w:color w:val="auto"/>
                <w:sz w:val="21"/>
                <w:szCs w:val="21"/>
              </w:rPr>
              <w:t>40.91</w:t>
            </w:r>
          </w:p>
        </w:tc>
        <w:tc>
          <w:tcPr>
            <w:tcW w:w="689" w:type="dxa"/>
          </w:tcPr>
          <w:p>
            <w:pPr>
              <w:spacing w:line="240" w:lineRule="auto"/>
              <w:ind w:firstLine="0" w:firstLineChars="0"/>
              <w:jc w:val="center"/>
              <w:rPr>
                <w:color w:val="auto"/>
                <w:sz w:val="21"/>
                <w:szCs w:val="21"/>
              </w:rPr>
            </w:pPr>
            <w:r>
              <w:rPr>
                <w:rFonts w:hint="eastAsia"/>
                <w:color w:val="auto"/>
                <w:sz w:val="21"/>
                <w:szCs w:val="21"/>
              </w:rPr>
              <w:t>3.11</w:t>
            </w:r>
          </w:p>
        </w:tc>
        <w:tc>
          <w:tcPr>
            <w:tcW w:w="689" w:type="dxa"/>
          </w:tcPr>
          <w:p>
            <w:pPr>
              <w:spacing w:line="240" w:lineRule="auto"/>
              <w:ind w:firstLine="0" w:firstLineChars="0"/>
              <w:jc w:val="center"/>
              <w:rPr>
                <w:color w:val="auto"/>
                <w:sz w:val="21"/>
                <w:szCs w:val="21"/>
              </w:rPr>
            </w:pPr>
            <w:r>
              <w:rPr>
                <w:rFonts w:hint="eastAsia"/>
                <w:color w:val="auto"/>
                <w:sz w:val="21"/>
                <w:szCs w:val="21"/>
              </w:rPr>
              <w:t>31.88</w:t>
            </w:r>
          </w:p>
        </w:tc>
        <w:tc>
          <w:tcPr>
            <w:tcW w:w="689" w:type="dxa"/>
          </w:tcPr>
          <w:p>
            <w:pPr>
              <w:spacing w:line="240" w:lineRule="auto"/>
              <w:ind w:firstLine="0" w:firstLineChars="0"/>
              <w:jc w:val="center"/>
              <w:rPr>
                <w:color w:val="auto"/>
                <w:sz w:val="21"/>
                <w:szCs w:val="21"/>
              </w:rPr>
            </w:pPr>
            <w:r>
              <w:rPr>
                <w:rFonts w:hint="eastAsia"/>
                <w:color w:val="auto"/>
                <w:sz w:val="21"/>
                <w:szCs w:val="21"/>
              </w:rPr>
              <w:t>2.25</w:t>
            </w:r>
          </w:p>
        </w:tc>
        <w:tc>
          <w:tcPr>
            <w:tcW w:w="705" w:type="dxa"/>
          </w:tcPr>
          <w:p>
            <w:pPr>
              <w:spacing w:line="240" w:lineRule="auto"/>
              <w:ind w:firstLine="0" w:firstLineChars="0"/>
              <w:jc w:val="center"/>
              <w:rPr>
                <w:color w:val="auto"/>
                <w:sz w:val="21"/>
                <w:szCs w:val="21"/>
              </w:rPr>
            </w:pPr>
            <w:r>
              <w:rPr>
                <w:rFonts w:hint="eastAsia"/>
                <w:color w:val="auto"/>
                <w:sz w:val="21"/>
                <w:szCs w:val="21"/>
              </w:rPr>
              <w:t>19.66</w:t>
            </w:r>
          </w:p>
        </w:tc>
        <w:tc>
          <w:tcPr>
            <w:tcW w:w="689" w:type="dxa"/>
          </w:tcPr>
          <w:p>
            <w:pPr>
              <w:spacing w:line="240" w:lineRule="auto"/>
              <w:ind w:firstLine="0" w:firstLineChars="0"/>
              <w:jc w:val="center"/>
              <w:rPr>
                <w:color w:val="auto"/>
                <w:sz w:val="21"/>
                <w:szCs w:val="21"/>
              </w:rPr>
            </w:pPr>
            <w:r>
              <w:rPr>
                <w:rFonts w:hint="eastAsia"/>
                <w:color w:val="auto"/>
                <w:sz w:val="21"/>
                <w:szCs w:val="21"/>
              </w:rPr>
              <w:t>9.24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金融业</w:t>
            </w:r>
          </w:p>
        </w:tc>
        <w:tc>
          <w:tcPr>
            <w:tcW w:w="689" w:type="dxa"/>
          </w:tcPr>
          <w:p>
            <w:pPr>
              <w:spacing w:line="240" w:lineRule="auto"/>
              <w:ind w:firstLine="0" w:firstLineChars="0"/>
              <w:jc w:val="center"/>
              <w:rPr>
                <w:color w:val="auto"/>
                <w:sz w:val="21"/>
                <w:szCs w:val="21"/>
              </w:rPr>
            </w:pPr>
            <w:r>
              <w:rPr>
                <w:rFonts w:hint="eastAsia"/>
                <w:color w:val="auto"/>
                <w:sz w:val="21"/>
                <w:szCs w:val="21"/>
              </w:rPr>
              <w:t>0.94</w:t>
            </w:r>
          </w:p>
        </w:tc>
        <w:tc>
          <w:tcPr>
            <w:tcW w:w="689" w:type="dxa"/>
          </w:tcPr>
          <w:p>
            <w:pPr>
              <w:spacing w:line="240" w:lineRule="auto"/>
              <w:ind w:firstLine="0" w:firstLineChars="0"/>
              <w:jc w:val="center"/>
              <w:rPr>
                <w:color w:val="auto"/>
                <w:sz w:val="21"/>
                <w:szCs w:val="21"/>
              </w:rPr>
            </w:pPr>
            <w:r>
              <w:rPr>
                <w:rFonts w:hint="eastAsia"/>
                <w:color w:val="auto"/>
                <w:sz w:val="21"/>
                <w:szCs w:val="21"/>
              </w:rPr>
              <w:t>0.74</w:t>
            </w:r>
          </w:p>
        </w:tc>
        <w:tc>
          <w:tcPr>
            <w:tcW w:w="705" w:type="dxa"/>
          </w:tcPr>
          <w:p>
            <w:pPr>
              <w:spacing w:line="240" w:lineRule="auto"/>
              <w:ind w:firstLine="0" w:firstLineChars="0"/>
              <w:jc w:val="center"/>
              <w:rPr>
                <w:color w:val="auto"/>
                <w:sz w:val="21"/>
                <w:szCs w:val="21"/>
              </w:rPr>
            </w:pPr>
            <w:r>
              <w:rPr>
                <w:rFonts w:hint="eastAsia"/>
                <w:color w:val="auto"/>
                <w:sz w:val="21"/>
                <w:szCs w:val="21"/>
              </w:rPr>
              <w:t>4.38</w:t>
            </w:r>
          </w:p>
        </w:tc>
        <w:tc>
          <w:tcPr>
            <w:tcW w:w="705" w:type="dxa"/>
          </w:tcPr>
          <w:p>
            <w:pPr>
              <w:spacing w:line="240" w:lineRule="auto"/>
              <w:ind w:firstLine="0" w:firstLineChars="0"/>
              <w:jc w:val="center"/>
              <w:rPr>
                <w:color w:val="auto"/>
                <w:sz w:val="21"/>
                <w:szCs w:val="21"/>
              </w:rPr>
            </w:pPr>
            <w:r>
              <w:rPr>
                <w:rFonts w:hint="eastAsia"/>
                <w:color w:val="auto"/>
                <w:sz w:val="21"/>
                <w:szCs w:val="21"/>
              </w:rPr>
              <w:t>0.41</w:t>
            </w:r>
          </w:p>
        </w:tc>
        <w:tc>
          <w:tcPr>
            <w:tcW w:w="705" w:type="dxa"/>
          </w:tcPr>
          <w:p>
            <w:pPr>
              <w:spacing w:line="240" w:lineRule="auto"/>
              <w:ind w:firstLine="0" w:firstLineChars="0"/>
              <w:jc w:val="center"/>
              <w:rPr>
                <w:color w:val="auto"/>
                <w:sz w:val="21"/>
                <w:szCs w:val="21"/>
              </w:rPr>
            </w:pPr>
            <w:r>
              <w:rPr>
                <w:rFonts w:hint="eastAsia"/>
                <w:color w:val="auto"/>
                <w:sz w:val="21"/>
                <w:szCs w:val="21"/>
              </w:rPr>
              <w:t>10.13</w:t>
            </w:r>
          </w:p>
        </w:tc>
        <w:tc>
          <w:tcPr>
            <w:tcW w:w="689" w:type="dxa"/>
          </w:tcPr>
          <w:p>
            <w:pPr>
              <w:spacing w:line="240" w:lineRule="auto"/>
              <w:ind w:firstLine="0" w:firstLineChars="0"/>
              <w:jc w:val="center"/>
              <w:rPr>
                <w:color w:val="auto"/>
                <w:sz w:val="21"/>
                <w:szCs w:val="21"/>
              </w:rPr>
            </w:pPr>
            <w:r>
              <w:rPr>
                <w:rFonts w:hint="eastAsia"/>
                <w:color w:val="auto"/>
                <w:sz w:val="21"/>
                <w:szCs w:val="21"/>
              </w:rPr>
              <w:t>1.49</w:t>
            </w:r>
          </w:p>
        </w:tc>
        <w:tc>
          <w:tcPr>
            <w:tcW w:w="705" w:type="dxa"/>
          </w:tcPr>
          <w:p>
            <w:pPr>
              <w:spacing w:line="240" w:lineRule="auto"/>
              <w:ind w:firstLine="0" w:firstLineChars="0"/>
              <w:jc w:val="center"/>
              <w:rPr>
                <w:color w:val="auto"/>
                <w:sz w:val="21"/>
                <w:szCs w:val="21"/>
              </w:rPr>
            </w:pPr>
            <w:r>
              <w:rPr>
                <w:rFonts w:hint="eastAsia"/>
                <w:color w:val="auto"/>
                <w:sz w:val="21"/>
                <w:szCs w:val="21"/>
              </w:rPr>
              <w:t>1.04</w:t>
            </w:r>
          </w:p>
        </w:tc>
        <w:tc>
          <w:tcPr>
            <w:tcW w:w="689" w:type="dxa"/>
          </w:tcPr>
          <w:p>
            <w:pPr>
              <w:spacing w:line="240" w:lineRule="auto"/>
              <w:ind w:firstLine="0" w:firstLineChars="0"/>
              <w:jc w:val="center"/>
              <w:rPr>
                <w:color w:val="auto"/>
                <w:sz w:val="21"/>
                <w:szCs w:val="21"/>
              </w:rPr>
            </w:pPr>
            <w:r>
              <w:rPr>
                <w:rFonts w:hint="eastAsia"/>
                <w:color w:val="auto"/>
                <w:sz w:val="21"/>
                <w:szCs w:val="21"/>
              </w:rPr>
              <w:t>0.6</w:t>
            </w:r>
          </w:p>
        </w:tc>
        <w:tc>
          <w:tcPr>
            <w:tcW w:w="689" w:type="dxa"/>
          </w:tcPr>
          <w:p>
            <w:pPr>
              <w:spacing w:line="240" w:lineRule="auto"/>
              <w:ind w:firstLine="0" w:firstLineChars="0"/>
              <w:jc w:val="center"/>
              <w:rPr>
                <w:color w:val="auto"/>
                <w:sz w:val="21"/>
                <w:szCs w:val="21"/>
              </w:rPr>
            </w:pPr>
            <w:r>
              <w:rPr>
                <w:rFonts w:hint="eastAsia"/>
                <w:color w:val="auto"/>
                <w:sz w:val="21"/>
                <w:szCs w:val="21"/>
              </w:rPr>
              <w:t>0.9</w:t>
            </w:r>
          </w:p>
        </w:tc>
        <w:tc>
          <w:tcPr>
            <w:tcW w:w="689" w:type="dxa"/>
          </w:tcPr>
          <w:p>
            <w:pPr>
              <w:spacing w:line="240" w:lineRule="auto"/>
              <w:ind w:firstLine="0" w:firstLineChars="0"/>
              <w:jc w:val="center"/>
              <w:rPr>
                <w:color w:val="auto"/>
                <w:sz w:val="21"/>
                <w:szCs w:val="21"/>
              </w:rPr>
            </w:pPr>
            <w:r>
              <w:rPr>
                <w:rFonts w:hint="eastAsia"/>
                <w:color w:val="auto"/>
                <w:sz w:val="21"/>
                <w:szCs w:val="21"/>
              </w:rPr>
              <w:t>0.16</w:t>
            </w:r>
          </w:p>
        </w:tc>
        <w:tc>
          <w:tcPr>
            <w:tcW w:w="705" w:type="dxa"/>
          </w:tcPr>
          <w:p>
            <w:pPr>
              <w:spacing w:line="240" w:lineRule="auto"/>
              <w:ind w:firstLine="0" w:firstLineChars="0"/>
              <w:jc w:val="center"/>
              <w:rPr>
                <w:color w:val="auto"/>
                <w:sz w:val="21"/>
                <w:szCs w:val="21"/>
              </w:rPr>
            </w:pPr>
            <w:r>
              <w:rPr>
                <w:rFonts w:hint="eastAsia"/>
                <w:color w:val="auto"/>
                <w:sz w:val="21"/>
                <w:szCs w:val="21"/>
              </w:rPr>
              <w:t>0.77</w:t>
            </w:r>
          </w:p>
        </w:tc>
        <w:tc>
          <w:tcPr>
            <w:tcW w:w="689" w:type="dxa"/>
          </w:tcPr>
          <w:p>
            <w:pPr>
              <w:spacing w:line="240" w:lineRule="auto"/>
              <w:ind w:firstLine="0" w:firstLineChars="0"/>
              <w:jc w:val="center"/>
              <w:rPr>
                <w:color w:val="auto"/>
                <w:sz w:val="21"/>
                <w:szCs w:val="21"/>
              </w:rPr>
            </w:pPr>
            <w:r>
              <w:rPr>
                <w:rFonts w:hint="eastAsia"/>
                <w:color w:val="auto"/>
                <w:sz w:val="21"/>
                <w:szCs w:val="21"/>
              </w:rPr>
              <w:t>0.84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居民服务、修理和其他服务业</w:t>
            </w:r>
          </w:p>
        </w:tc>
        <w:tc>
          <w:tcPr>
            <w:tcW w:w="689" w:type="dxa"/>
          </w:tcPr>
          <w:p>
            <w:pPr>
              <w:spacing w:line="240" w:lineRule="auto"/>
              <w:ind w:firstLine="0" w:firstLineChars="0"/>
              <w:jc w:val="center"/>
              <w:rPr>
                <w:color w:val="auto"/>
                <w:sz w:val="21"/>
                <w:szCs w:val="21"/>
              </w:rPr>
            </w:pPr>
            <w:r>
              <w:rPr>
                <w:rFonts w:hint="eastAsia"/>
                <w:color w:val="auto"/>
                <w:sz w:val="21"/>
                <w:szCs w:val="21"/>
              </w:rPr>
              <w:t>3.51</w:t>
            </w:r>
          </w:p>
        </w:tc>
        <w:tc>
          <w:tcPr>
            <w:tcW w:w="689" w:type="dxa"/>
          </w:tcPr>
          <w:p>
            <w:pPr>
              <w:spacing w:line="240" w:lineRule="auto"/>
              <w:ind w:firstLine="0" w:firstLineChars="0"/>
              <w:jc w:val="center"/>
              <w:rPr>
                <w:color w:val="auto"/>
                <w:sz w:val="21"/>
                <w:szCs w:val="21"/>
              </w:rPr>
            </w:pPr>
            <w:r>
              <w:rPr>
                <w:rFonts w:hint="eastAsia"/>
                <w:color w:val="auto"/>
                <w:sz w:val="21"/>
                <w:szCs w:val="21"/>
              </w:rPr>
              <w:t>0.65</w:t>
            </w:r>
          </w:p>
        </w:tc>
        <w:tc>
          <w:tcPr>
            <w:tcW w:w="705" w:type="dxa"/>
          </w:tcPr>
          <w:p>
            <w:pPr>
              <w:spacing w:line="240" w:lineRule="auto"/>
              <w:ind w:firstLine="0" w:firstLineChars="0"/>
              <w:jc w:val="center"/>
              <w:rPr>
                <w:color w:val="auto"/>
                <w:sz w:val="21"/>
                <w:szCs w:val="21"/>
              </w:rPr>
            </w:pPr>
            <w:r>
              <w:rPr>
                <w:rFonts w:hint="eastAsia"/>
                <w:color w:val="auto"/>
                <w:sz w:val="21"/>
                <w:szCs w:val="21"/>
              </w:rPr>
              <w:t>3.37</w:t>
            </w:r>
          </w:p>
        </w:tc>
        <w:tc>
          <w:tcPr>
            <w:tcW w:w="705" w:type="dxa"/>
          </w:tcPr>
          <w:p>
            <w:pPr>
              <w:spacing w:line="240" w:lineRule="auto"/>
              <w:ind w:firstLine="0" w:firstLineChars="0"/>
              <w:jc w:val="center"/>
              <w:rPr>
                <w:color w:val="auto"/>
                <w:sz w:val="21"/>
                <w:szCs w:val="21"/>
              </w:rPr>
            </w:pPr>
            <w:r>
              <w:rPr>
                <w:rFonts w:hint="eastAsia"/>
                <w:color w:val="auto"/>
                <w:sz w:val="21"/>
                <w:szCs w:val="21"/>
              </w:rPr>
              <w:t>2</w:t>
            </w:r>
          </w:p>
        </w:tc>
        <w:tc>
          <w:tcPr>
            <w:tcW w:w="705" w:type="dxa"/>
          </w:tcPr>
          <w:p>
            <w:pPr>
              <w:spacing w:line="240" w:lineRule="auto"/>
              <w:ind w:firstLine="0" w:firstLineChars="0"/>
              <w:jc w:val="center"/>
              <w:rPr>
                <w:color w:val="auto"/>
                <w:sz w:val="21"/>
                <w:szCs w:val="21"/>
              </w:rPr>
            </w:pPr>
            <w:r>
              <w:rPr>
                <w:rFonts w:hint="eastAsia"/>
                <w:color w:val="auto"/>
                <w:sz w:val="21"/>
                <w:szCs w:val="21"/>
              </w:rPr>
              <w:t>3.73</w:t>
            </w:r>
          </w:p>
        </w:tc>
        <w:tc>
          <w:tcPr>
            <w:tcW w:w="689" w:type="dxa"/>
          </w:tcPr>
          <w:p>
            <w:pPr>
              <w:spacing w:line="240" w:lineRule="auto"/>
              <w:ind w:firstLine="0" w:firstLineChars="0"/>
              <w:jc w:val="center"/>
              <w:rPr>
                <w:color w:val="auto"/>
                <w:sz w:val="21"/>
                <w:szCs w:val="21"/>
              </w:rPr>
            </w:pPr>
            <w:r>
              <w:rPr>
                <w:rFonts w:hint="eastAsia"/>
                <w:color w:val="auto"/>
                <w:sz w:val="21"/>
                <w:szCs w:val="21"/>
              </w:rPr>
              <w:t>1.52</w:t>
            </w:r>
          </w:p>
        </w:tc>
        <w:tc>
          <w:tcPr>
            <w:tcW w:w="705" w:type="dxa"/>
          </w:tcPr>
          <w:p>
            <w:pPr>
              <w:spacing w:line="240" w:lineRule="auto"/>
              <w:ind w:firstLine="0" w:firstLineChars="0"/>
              <w:jc w:val="center"/>
              <w:rPr>
                <w:color w:val="auto"/>
                <w:sz w:val="21"/>
                <w:szCs w:val="21"/>
              </w:rPr>
            </w:pPr>
            <w:r>
              <w:rPr>
                <w:rFonts w:hint="eastAsia"/>
                <w:color w:val="auto"/>
                <w:sz w:val="21"/>
                <w:szCs w:val="21"/>
              </w:rPr>
              <w:t>2.34</w:t>
            </w:r>
          </w:p>
        </w:tc>
        <w:tc>
          <w:tcPr>
            <w:tcW w:w="689" w:type="dxa"/>
          </w:tcPr>
          <w:p>
            <w:pPr>
              <w:spacing w:line="240" w:lineRule="auto"/>
              <w:ind w:firstLine="0" w:firstLineChars="0"/>
              <w:jc w:val="center"/>
              <w:rPr>
                <w:color w:val="auto"/>
                <w:sz w:val="21"/>
                <w:szCs w:val="21"/>
              </w:rPr>
            </w:pPr>
            <w:r>
              <w:rPr>
                <w:rFonts w:hint="eastAsia"/>
                <w:color w:val="auto"/>
                <w:sz w:val="21"/>
                <w:szCs w:val="21"/>
              </w:rPr>
              <w:t>0.6</w:t>
            </w:r>
          </w:p>
        </w:tc>
        <w:tc>
          <w:tcPr>
            <w:tcW w:w="689" w:type="dxa"/>
          </w:tcPr>
          <w:p>
            <w:pPr>
              <w:spacing w:line="240" w:lineRule="auto"/>
              <w:ind w:firstLine="0" w:firstLineChars="0"/>
              <w:jc w:val="center"/>
              <w:rPr>
                <w:color w:val="auto"/>
                <w:sz w:val="21"/>
                <w:szCs w:val="21"/>
              </w:rPr>
            </w:pPr>
            <w:r>
              <w:rPr>
                <w:rFonts w:hint="eastAsia"/>
                <w:color w:val="auto"/>
                <w:sz w:val="21"/>
                <w:szCs w:val="21"/>
              </w:rPr>
              <w:t>2.87</w:t>
            </w:r>
          </w:p>
        </w:tc>
        <w:tc>
          <w:tcPr>
            <w:tcW w:w="689" w:type="dxa"/>
          </w:tcPr>
          <w:p>
            <w:pPr>
              <w:spacing w:line="240" w:lineRule="auto"/>
              <w:ind w:firstLine="0" w:firstLineChars="0"/>
              <w:jc w:val="center"/>
              <w:rPr>
                <w:color w:val="auto"/>
                <w:sz w:val="21"/>
                <w:szCs w:val="21"/>
              </w:rPr>
            </w:pPr>
            <w:r>
              <w:rPr>
                <w:rFonts w:hint="eastAsia"/>
                <w:color w:val="auto"/>
                <w:sz w:val="21"/>
                <w:szCs w:val="21"/>
              </w:rPr>
              <w:t>1.41</w:t>
            </w:r>
          </w:p>
        </w:tc>
        <w:tc>
          <w:tcPr>
            <w:tcW w:w="705" w:type="dxa"/>
          </w:tcPr>
          <w:p>
            <w:pPr>
              <w:spacing w:line="240" w:lineRule="auto"/>
              <w:ind w:firstLine="0" w:firstLineChars="0"/>
              <w:jc w:val="center"/>
              <w:rPr>
                <w:color w:val="auto"/>
                <w:sz w:val="21"/>
                <w:szCs w:val="21"/>
              </w:rPr>
            </w:pPr>
            <w:r>
              <w:rPr>
                <w:rFonts w:hint="eastAsia"/>
                <w:color w:val="auto"/>
                <w:sz w:val="21"/>
                <w:szCs w:val="21"/>
              </w:rPr>
              <w:t>2.73</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军队</w:t>
            </w:r>
          </w:p>
        </w:tc>
        <w:tc>
          <w:tcPr>
            <w:tcW w:w="689" w:type="dxa"/>
          </w:tcPr>
          <w:p>
            <w:pPr>
              <w:spacing w:line="240" w:lineRule="auto"/>
              <w:ind w:firstLine="0" w:firstLineChars="0"/>
              <w:jc w:val="center"/>
              <w:rPr>
                <w:color w:val="auto"/>
                <w:sz w:val="21"/>
                <w:szCs w:val="21"/>
              </w:rPr>
            </w:pPr>
            <w:r>
              <w:rPr>
                <w:rFonts w:hint="eastAsia"/>
                <w:color w:val="auto"/>
                <w:sz w:val="21"/>
                <w:szCs w:val="21"/>
              </w:rPr>
              <w:t>0.03</w:t>
            </w:r>
          </w:p>
        </w:tc>
        <w:tc>
          <w:tcPr>
            <w:tcW w:w="689" w:type="dxa"/>
          </w:tcPr>
          <w:p>
            <w:pPr>
              <w:spacing w:line="240" w:lineRule="auto"/>
              <w:ind w:firstLine="0" w:firstLineChars="0"/>
              <w:jc w:val="center"/>
              <w:rPr>
                <w:color w:val="auto"/>
                <w:sz w:val="21"/>
                <w:szCs w:val="21"/>
              </w:rPr>
            </w:pPr>
            <w:r>
              <w:rPr>
                <w:rFonts w:hint="eastAsia"/>
                <w:color w:val="auto"/>
                <w:sz w:val="21"/>
                <w:szCs w:val="21"/>
              </w:rPr>
              <w:t>0.06</w:t>
            </w:r>
          </w:p>
        </w:tc>
        <w:tc>
          <w:tcPr>
            <w:tcW w:w="705" w:type="dxa"/>
          </w:tcPr>
          <w:p>
            <w:pPr>
              <w:spacing w:line="240" w:lineRule="auto"/>
              <w:ind w:firstLine="0" w:firstLineChars="0"/>
              <w:jc w:val="center"/>
              <w:rPr>
                <w:color w:val="auto"/>
                <w:sz w:val="21"/>
                <w:szCs w:val="21"/>
              </w:rPr>
            </w:pPr>
            <w:r>
              <w:rPr>
                <w:rFonts w:hint="eastAsia"/>
                <w:color w:val="auto"/>
                <w:sz w:val="21"/>
                <w:szCs w:val="21"/>
              </w:rPr>
              <w:t>0.03</w:t>
            </w:r>
          </w:p>
        </w:tc>
        <w:tc>
          <w:tcPr>
            <w:tcW w:w="705" w:type="dxa"/>
          </w:tcPr>
          <w:p>
            <w:pPr>
              <w:spacing w:line="240" w:lineRule="auto"/>
              <w:ind w:firstLine="0" w:firstLineChars="0"/>
              <w:jc w:val="center"/>
              <w:rPr>
                <w:color w:val="auto"/>
                <w:sz w:val="21"/>
                <w:szCs w:val="21"/>
              </w:rPr>
            </w:pPr>
            <w:r>
              <w:rPr>
                <w:rFonts w:hint="eastAsia"/>
                <w:color w:val="auto"/>
                <w:sz w:val="21"/>
                <w:szCs w:val="21"/>
              </w:rPr>
              <w:t>0.01</w:t>
            </w:r>
          </w:p>
        </w:tc>
        <w:tc>
          <w:tcPr>
            <w:tcW w:w="705"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705"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c>
          <w:tcPr>
            <w:tcW w:w="689" w:type="dxa"/>
          </w:tcPr>
          <w:p>
            <w:pPr>
              <w:spacing w:line="240" w:lineRule="auto"/>
              <w:ind w:firstLine="0" w:firstLineChars="0"/>
              <w:jc w:val="center"/>
              <w:rPr>
                <w:color w:val="auto"/>
                <w:sz w:val="21"/>
                <w:szCs w:val="21"/>
              </w:rPr>
            </w:pPr>
            <w:r>
              <w:rPr>
                <w:rFonts w:hint="eastAsia"/>
                <w:color w:val="auto"/>
                <w:sz w:val="21"/>
                <w:szCs w:val="21"/>
              </w:rPr>
              <w:t>0.02</w:t>
            </w:r>
          </w:p>
        </w:tc>
        <w:tc>
          <w:tcPr>
            <w:tcW w:w="689" w:type="dxa"/>
          </w:tcPr>
          <w:p>
            <w:pPr>
              <w:spacing w:line="240" w:lineRule="auto"/>
              <w:ind w:firstLine="0" w:firstLineChars="0"/>
              <w:jc w:val="center"/>
              <w:rPr>
                <w:color w:val="auto"/>
                <w:sz w:val="21"/>
                <w:szCs w:val="21"/>
              </w:rPr>
            </w:pPr>
            <w:r>
              <w:rPr>
                <w:rFonts w:hint="eastAsia"/>
                <w:color w:val="auto"/>
                <w:sz w:val="21"/>
                <w:szCs w:val="21"/>
              </w:rPr>
              <w:t>0.1</w:t>
            </w:r>
          </w:p>
        </w:tc>
        <w:tc>
          <w:tcPr>
            <w:tcW w:w="705" w:type="dxa"/>
          </w:tcPr>
          <w:p>
            <w:pPr>
              <w:spacing w:line="240" w:lineRule="auto"/>
              <w:ind w:firstLine="0" w:firstLineChars="0"/>
              <w:jc w:val="center"/>
              <w:rPr>
                <w:color w:val="auto"/>
                <w:sz w:val="21"/>
                <w:szCs w:val="21"/>
              </w:rPr>
            </w:pPr>
            <w:r>
              <w:rPr>
                <w:rFonts w:hint="eastAsia"/>
                <w:color w:val="auto"/>
                <w:sz w:val="21"/>
                <w:szCs w:val="21"/>
              </w:rPr>
              <w:t>0.01</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科学研究和技术服务业</w:t>
            </w:r>
          </w:p>
        </w:tc>
        <w:tc>
          <w:tcPr>
            <w:tcW w:w="689" w:type="dxa"/>
          </w:tcPr>
          <w:p>
            <w:pPr>
              <w:spacing w:line="240" w:lineRule="auto"/>
              <w:ind w:firstLine="0" w:firstLineChars="0"/>
              <w:jc w:val="center"/>
              <w:rPr>
                <w:color w:val="auto"/>
                <w:sz w:val="21"/>
                <w:szCs w:val="21"/>
              </w:rPr>
            </w:pPr>
            <w:r>
              <w:rPr>
                <w:rFonts w:hint="eastAsia"/>
                <w:color w:val="auto"/>
                <w:sz w:val="21"/>
                <w:szCs w:val="21"/>
              </w:rPr>
              <w:t>1.29</w:t>
            </w:r>
          </w:p>
        </w:tc>
        <w:tc>
          <w:tcPr>
            <w:tcW w:w="689" w:type="dxa"/>
          </w:tcPr>
          <w:p>
            <w:pPr>
              <w:spacing w:line="240" w:lineRule="auto"/>
              <w:ind w:firstLine="0" w:firstLineChars="0"/>
              <w:jc w:val="center"/>
              <w:rPr>
                <w:color w:val="auto"/>
                <w:sz w:val="21"/>
                <w:szCs w:val="21"/>
              </w:rPr>
            </w:pPr>
            <w:r>
              <w:rPr>
                <w:rFonts w:hint="eastAsia"/>
                <w:color w:val="auto"/>
                <w:sz w:val="21"/>
                <w:szCs w:val="21"/>
              </w:rPr>
              <w:t>2.81</w:t>
            </w:r>
          </w:p>
        </w:tc>
        <w:tc>
          <w:tcPr>
            <w:tcW w:w="705" w:type="dxa"/>
          </w:tcPr>
          <w:p>
            <w:pPr>
              <w:spacing w:line="240" w:lineRule="auto"/>
              <w:ind w:firstLine="0" w:firstLineChars="0"/>
              <w:jc w:val="center"/>
              <w:rPr>
                <w:color w:val="auto"/>
                <w:sz w:val="21"/>
                <w:szCs w:val="21"/>
              </w:rPr>
            </w:pPr>
            <w:r>
              <w:rPr>
                <w:rFonts w:hint="eastAsia"/>
                <w:color w:val="auto"/>
                <w:sz w:val="21"/>
                <w:szCs w:val="21"/>
              </w:rPr>
              <w:t>1.87</w:t>
            </w:r>
          </w:p>
        </w:tc>
        <w:tc>
          <w:tcPr>
            <w:tcW w:w="705" w:type="dxa"/>
          </w:tcPr>
          <w:p>
            <w:pPr>
              <w:spacing w:line="240" w:lineRule="auto"/>
              <w:ind w:firstLine="0" w:firstLineChars="0"/>
              <w:jc w:val="center"/>
              <w:rPr>
                <w:color w:val="auto"/>
                <w:sz w:val="21"/>
                <w:szCs w:val="21"/>
              </w:rPr>
            </w:pPr>
            <w:r>
              <w:rPr>
                <w:rFonts w:hint="eastAsia"/>
                <w:color w:val="auto"/>
                <w:sz w:val="21"/>
                <w:szCs w:val="21"/>
              </w:rPr>
              <w:t>0.56</w:t>
            </w:r>
          </w:p>
        </w:tc>
        <w:tc>
          <w:tcPr>
            <w:tcW w:w="705" w:type="dxa"/>
          </w:tcPr>
          <w:p>
            <w:pPr>
              <w:spacing w:line="240" w:lineRule="auto"/>
              <w:ind w:firstLine="0" w:firstLineChars="0"/>
              <w:jc w:val="center"/>
              <w:rPr>
                <w:color w:val="auto"/>
                <w:sz w:val="21"/>
                <w:szCs w:val="21"/>
              </w:rPr>
            </w:pPr>
            <w:r>
              <w:rPr>
                <w:rFonts w:hint="eastAsia"/>
                <w:color w:val="auto"/>
                <w:sz w:val="21"/>
                <w:szCs w:val="21"/>
              </w:rPr>
              <w:t>2</w:t>
            </w:r>
          </w:p>
        </w:tc>
        <w:tc>
          <w:tcPr>
            <w:tcW w:w="689" w:type="dxa"/>
          </w:tcPr>
          <w:p>
            <w:pPr>
              <w:spacing w:line="240" w:lineRule="auto"/>
              <w:ind w:firstLine="0" w:firstLineChars="0"/>
              <w:jc w:val="center"/>
              <w:rPr>
                <w:color w:val="auto"/>
                <w:sz w:val="21"/>
                <w:szCs w:val="21"/>
              </w:rPr>
            </w:pPr>
            <w:r>
              <w:rPr>
                <w:rFonts w:hint="eastAsia"/>
                <w:color w:val="auto"/>
                <w:sz w:val="21"/>
                <w:szCs w:val="21"/>
              </w:rPr>
              <w:t>3.52</w:t>
            </w:r>
          </w:p>
        </w:tc>
        <w:tc>
          <w:tcPr>
            <w:tcW w:w="705" w:type="dxa"/>
          </w:tcPr>
          <w:p>
            <w:pPr>
              <w:spacing w:line="240" w:lineRule="auto"/>
              <w:ind w:firstLine="0" w:firstLineChars="0"/>
              <w:jc w:val="center"/>
              <w:rPr>
                <w:color w:val="auto"/>
                <w:sz w:val="21"/>
                <w:szCs w:val="21"/>
              </w:rPr>
            </w:pPr>
            <w:r>
              <w:rPr>
                <w:rFonts w:hint="eastAsia"/>
                <w:color w:val="auto"/>
                <w:sz w:val="21"/>
                <w:szCs w:val="21"/>
              </w:rPr>
              <w:t>0.78</w:t>
            </w:r>
          </w:p>
        </w:tc>
        <w:tc>
          <w:tcPr>
            <w:tcW w:w="689" w:type="dxa"/>
          </w:tcPr>
          <w:p>
            <w:pPr>
              <w:spacing w:line="240" w:lineRule="auto"/>
              <w:ind w:firstLine="0" w:firstLineChars="0"/>
              <w:jc w:val="center"/>
              <w:rPr>
                <w:color w:val="auto"/>
                <w:sz w:val="21"/>
                <w:szCs w:val="21"/>
              </w:rPr>
            </w:pPr>
            <w:r>
              <w:rPr>
                <w:rFonts w:hint="eastAsia"/>
                <w:color w:val="auto"/>
                <w:sz w:val="21"/>
                <w:szCs w:val="21"/>
              </w:rPr>
              <w:t>0.86</w:t>
            </w:r>
          </w:p>
        </w:tc>
        <w:tc>
          <w:tcPr>
            <w:tcW w:w="689" w:type="dxa"/>
          </w:tcPr>
          <w:p>
            <w:pPr>
              <w:spacing w:line="240" w:lineRule="auto"/>
              <w:ind w:firstLine="0" w:firstLineChars="0"/>
              <w:jc w:val="center"/>
              <w:rPr>
                <w:color w:val="auto"/>
                <w:sz w:val="21"/>
                <w:szCs w:val="21"/>
              </w:rPr>
            </w:pPr>
            <w:r>
              <w:rPr>
                <w:rFonts w:hint="eastAsia"/>
                <w:color w:val="auto"/>
                <w:sz w:val="21"/>
                <w:szCs w:val="21"/>
              </w:rPr>
              <w:t>1.59</w:t>
            </w:r>
          </w:p>
        </w:tc>
        <w:tc>
          <w:tcPr>
            <w:tcW w:w="689" w:type="dxa"/>
          </w:tcPr>
          <w:p>
            <w:pPr>
              <w:spacing w:line="240" w:lineRule="auto"/>
              <w:ind w:firstLine="0" w:firstLineChars="0"/>
              <w:jc w:val="center"/>
              <w:rPr>
                <w:color w:val="auto"/>
                <w:sz w:val="21"/>
                <w:szCs w:val="21"/>
              </w:rPr>
            </w:pPr>
            <w:r>
              <w:rPr>
                <w:rFonts w:hint="eastAsia"/>
                <w:color w:val="auto"/>
                <w:sz w:val="21"/>
                <w:szCs w:val="21"/>
              </w:rPr>
              <w:t>2.38</w:t>
            </w:r>
          </w:p>
        </w:tc>
        <w:tc>
          <w:tcPr>
            <w:tcW w:w="705" w:type="dxa"/>
          </w:tcPr>
          <w:p>
            <w:pPr>
              <w:spacing w:line="240" w:lineRule="auto"/>
              <w:ind w:firstLine="0" w:firstLineChars="0"/>
              <w:jc w:val="center"/>
              <w:rPr>
                <w:color w:val="auto"/>
                <w:sz w:val="21"/>
                <w:szCs w:val="21"/>
              </w:rPr>
            </w:pPr>
            <w:r>
              <w:rPr>
                <w:rFonts w:hint="eastAsia"/>
                <w:color w:val="auto"/>
                <w:sz w:val="21"/>
                <w:szCs w:val="21"/>
              </w:rPr>
              <w:t>1.74</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农、林、牧、渔业</w:t>
            </w:r>
          </w:p>
        </w:tc>
        <w:tc>
          <w:tcPr>
            <w:tcW w:w="689" w:type="dxa"/>
          </w:tcPr>
          <w:p>
            <w:pPr>
              <w:spacing w:line="240" w:lineRule="auto"/>
              <w:ind w:firstLine="0" w:firstLineChars="0"/>
              <w:jc w:val="center"/>
              <w:rPr>
                <w:color w:val="auto"/>
                <w:sz w:val="21"/>
                <w:szCs w:val="21"/>
              </w:rPr>
            </w:pPr>
            <w:r>
              <w:rPr>
                <w:rFonts w:hint="eastAsia"/>
                <w:color w:val="auto"/>
                <w:sz w:val="21"/>
                <w:szCs w:val="21"/>
              </w:rPr>
              <w:t>0.99</w:t>
            </w:r>
          </w:p>
        </w:tc>
        <w:tc>
          <w:tcPr>
            <w:tcW w:w="689" w:type="dxa"/>
          </w:tcPr>
          <w:p>
            <w:pPr>
              <w:spacing w:line="240" w:lineRule="auto"/>
              <w:ind w:firstLine="0" w:firstLineChars="0"/>
              <w:jc w:val="center"/>
              <w:rPr>
                <w:color w:val="auto"/>
                <w:sz w:val="21"/>
                <w:szCs w:val="21"/>
              </w:rPr>
            </w:pPr>
            <w:r>
              <w:rPr>
                <w:rFonts w:hint="eastAsia"/>
                <w:color w:val="auto"/>
                <w:sz w:val="21"/>
                <w:szCs w:val="21"/>
              </w:rPr>
              <w:t>0.63</w:t>
            </w:r>
          </w:p>
        </w:tc>
        <w:tc>
          <w:tcPr>
            <w:tcW w:w="705" w:type="dxa"/>
          </w:tcPr>
          <w:p>
            <w:pPr>
              <w:spacing w:line="240" w:lineRule="auto"/>
              <w:ind w:firstLine="0" w:firstLineChars="0"/>
              <w:jc w:val="center"/>
              <w:rPr>
                <w:color w:val="auto"/>
                <w:sz w:val="21"/>
                <w:szCs w:val="21"/>
              </w:rPr>
            </w:pPr>
            <w:r>
              <w:rPr>
                <w:rFonts w:hint="eastAsia"/>
                <w:color w:val="auto"/>
                <w:sz w:val="21"/>
                <w:szCs w:val="21"/>
              </w:rPr>
              <w:t>1.81</w:t>
            </w:r>
          </w:p>
        </w:tc>
        <w:tc>
          <w:tcPr>
            <w:tcW w:w="705" w:type="dxa"/>
          </w:tcPr>
          <w:p>
            <w:pPr>
              <w:spacing w:line="240" w:lineRule="auto"/>
              <w:ind w:firstLine="0" w:firstLineChars="0"/>
              <w:jc w:val="center"/>
              <w:rPr>
                <w:color w:val="auto"/>
                <w:sz w:val="21"/>
                <w:szCs w:val="21"/>
              </w:rPr>
            </w:pPr>
            <w:r>
              <w:rPr>
                <w:rFonts w:hint="eastAsia"/>
                <w:color w:val="auto"/>
                <w:sz w:val="21"/>
                <w:szCs w:val="21"/>
              </w:rPr>
              <w:t>0.94</w:t>
            </w:r>
          </w:p>
        </w:tc>
        <w:tc>
          <w:tcPr>
            <w:tcW w:w="705" w:type="dxa"/>
          </w:tcPr>
          <w:p>
            <w:pPr>
              <w:spacing w:line="240" w:lineRule="auto"/>
              <w:ind w:firstLine="0" w:firstLineChars="0"/>
              <w:jc w:val="center"/>
              <w:rPr>
                <w:color w:val="auto"/>
                <w:sz w:val="21"/>
                <w:szCs w:val="21"/>
              </w:rPr>
            </w:pPr>
            <w:r>
              <w:rPr>
                <w:rFonts w:hint="eastAsia"/>
                <w:color w:val="auto"/>
                <w:sz w:val="21"/>
                <w:szCs w:val="21"/>
              </w:rPr>
              <w:t>1.63</w:t>
            </w:r>
          </w:p>
        </w:tc>
        <w:tc>
          <w:tcPr>
            <w:tcW w:w="689" w:type="dxa"/>
          </w:tcPr>
          <w:p>
            <w:pPr>
              <w:spacing w:line="240" w:lineRule="auto"/>
              <w:ind w:firstLine="0" w:firstLineChars="0"/>
              <w:jc w:val="center"/>
              <w:rPr>
                <w:color w:val="auto"/>
                <w:sz w:val="21"/>
                <w:szCs w:val="21"/>
              </w:rPr>
            </w:pPr>
            <w:r>
              <w:rPr>
                <w:rFonts w:hint="eastAsia"/>
                <w:color w:val="auto"/>
                <w:sz w:val="21"/>
                <w:szCs w:val="21"/>
              </w:rPr>
              <w:t>1.53</w:t>
            </w:r>
          </w:p>
        </w:tc>
        <w:tc>
          <w:tcPr>
            <w:tcW w:w="705" w:type="dxa"/>
          </w:tcPr>
          <w:p>
            <w:pPr>
              <w:spacing w:line="240" w:lineRule="auto"/>
              <w:ind w:firstLine="0" w:firstLineChars="0"/>
              <w:jc w:val="center"/>
              <w:rPr>
                <w:color w:val="auto"/>
                <w:sz w:val="21"/>
                <w:szCs w:val="21"/>
              </w:rPr>
            </w:pPr>
            <w:r>
              <w:rPr>
                <w:rFonts w:hint="eastAsia"/>
                <w:color w:val="auto"/>
                <w:sz w:val="21"/>
                <w:szCs w:val="21"/>
              </w:rPr>
              <w:t>0.91</w:t>
            </w:r>
          </w:p>
        </w:tc>
        <w:tc>
          <w:tcPr>
            <w:tcW w:w="689" w:type="dxa"/>
          </w:tcPr>
          <w:p>
            <w:pPr>
              <w:spacing w:line="240" w:lineRule="auto"/>
              <w:ind w:firstLine="0" w:firstLineChars="0"/>
              <w:jc w:val="center"/>
              <w:rPr>
                <w:color w:val="auto"/>
                <w:sz w:val="21"/>
                <w:szCs w:val="21"/>
              </w:rPr>
            </w:pPr>
            <w:r>
              <w:rPr>
                <w:rFonts w:hint="eastAsia"/>
                <w:color w:val="auto"/>
                <w:sz w:val="21"/>
                <w:szCs w:val="21"/>
              </w:rPr>
              <w:t>15.22</w:t>
            </w:r>
          </w:p>
        </w:tc>
        <w:tc>
          <w:tcPr>
            <w:tcW w:w="689" w:type="dxa"/>
          </w:tcPr>
          <w:p>
            <w:pPr>
              <w:spacing w:line="240" w:lineRule="auto"/>
              <w:ind w:firstLine="0" w:firstLineChars="0"/>
              <w:jc w:val="center"/>
              <w:rPr>
                <w:color w:val="auto"/>
                <w:sz w:val="21"/>
                <w:szCs w:val="21"/>
              </w:rPr>
            </w:pPr>
            <w:r>
              <w:rPr>
                <w:rFonts w:hint="eastAsia"/>
                <w:color w:val="auto"/>
                <w:sz w:val="21"/>
                <w:szCs w:val="21"/>
              </w:rPr>
              <w:t>1.06</w:t>
            </w:r>
          </w:p>
        </w:tc>
        <w:tc>
          <w:tcPr>
            <w:tcW w:w="689" w:type="dxa"/>
          </w:tcPr>
          <w:p>
            <w:pPr>
              <w:spacing w:line="240" w:lineRule="auto"/>
              <w:ind w:firstLine="0" w:firstLineChars="0"/>
              <w:jc w:val="center"/>
              <w:rPr>
                <w:color w:val="auto"/>
                <w:sz w:val="21"/>
                <w:szCs w:val="21"/>
              </w:rPr>
            </w:pPr>
            <w:r>
              <w:rPr>
                <w:rFonts w:hint="eastAsia"/>
                <w:color w:val="auto"/>
                <w:sz w:val="21"/>
                <w:szCs w:val="21"/>
              </w:rPr>
              <w:t>0.61</w:t>
            </w:r>
          </w:p>
        </w:tc>
        <w:tc>
          <w:tcPr>
            <w:tcW w:w="705" w:type="dxa"/>
          </w:tcPr>
          <w:p>
            <w:pPr>
              <w:spacing w:line="240" w:lineRule="auto"/>
              <w:ind w:firstLine="0" w:firstLineChars="0"/>
              <w:jc w:val="center"/>
              <w:rPr>
                <w:color w:val="auto"/>
                <w:sz w:val="21"/>
                <w:szCs w:val="21"/>
              </w:rPr>
            </w:pPr>
            <w:r>
              <w:rPr>
                <w:rFonts w:hint="eastAsia"/>
                <w:color w:val="auto"/>
                <w:sz w:val="21"/>
                <w:szCs w:val="21"/>
              </w:rPr>
              <w:t>0.87</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批发和零售业</w:t>
            </w:r>
          </w:p>
        </w:tc>
        <w:tc>
          <w:tcPr>
            <w:tcW w:w="689" w:type="dxa"/>
          </w:tcPr>
          <w:p>
            <w:pPr>
              <w:spacing w:line="240" w:lineRule="auto"/>
              <w:ind w:firstLine="0" w:firstLineChars="0"/>
              <w:jc w:val="center"/>
              <w:rPr>
                <w:color w:val="auto"/>
                <w:sz w:val="21"/>
                <w:szCs w:val="21"/>
              </w:rPr>
            </w:pPr>
            <w:r>
              <w:rPr>
                <w:rFonts w:hint="eastAsia"/>
                <w:color w:val="auto"/>
                <w:sz w:val="21"/>
                <w:szCs w:val="21"/>
              </w:rPr>
              <w:t>5.93</w:t>
            </w:r>
          </w:p>
        </w:tc>
        <w:tc>
          <w:tcPr>
            <w:tcW w:w="689" w:type="dxa"/>
          </w:tcPr>
          <w:p>
            <w:pPr>
              <w:spacing w:line="240" w:lineRule="auto"/>
              <w:ind w:firstLine="0" w:firstLineChars="0"/>
              <w:jc w:val="center"/>
              <w:rPr>
                <w:color w:val="auto"/>
                <w:sz w:val="21"/>
                <w:szCs w:val="21"/>
              </w:rPr>
            </w:pPr>
            <w:r>
              <w:rPr>
                <w:rFonts w:hint="eastAsia"/>
                <w:color w:val="auto"/>
                <w:sz w:val="21"/>
                <w:szCs w:val="21"/>
              </w:rPr>
              <w:t>2.6</w:t>
            </w:r>
          </w:p>
        </w:tc>
        <w:tc>
          <w:tcPr>
            <w:tcW w:w="705" w:type="dxa"/>
          </w:tcPr>
          <w:p>
            <w:pPr>
              <w:spacing w:line="240" w:lineRule="auto"/>
              <w:ind w:firstLine="0" w:firstLineChars="0"/>
              <w:jc w:val="center"/>
              <w:rPr>
                <w:color w:val="auto"/>
                <w:sz w:val="21"/>
                <w:szCs w:val="21"/>
              </w:rPr>
            </w:pPr>
            <w:r>
              <w:rPr>
                <w:rFonts w:hint="eastAsia"/>
                <w:color w:val="auto"/>
                <w:sz w:val="21"/>
                <w:szCs w:val="21"/>
              </w:rPr>
              <w:t>10.79</w:t>
            </w:r>
          </w:p>
        </w:tc>
        <w:tc>
          <w:tcPr>
            <w:tcW w:w="705" w:type="dxa"/>
          </w:tcPr>
          <w:p>
            <w:pPr>
              <w:spacing w:line="240" w:lineRule="auto"/>
              <w:ind w:firstLine="0" w:firstLineChars="0"/>
              <w:jc w:val="center"/>
              <w:rPr>
                <w:color w:val="auto"/>
                <w:sz w:val="21"/>
                <w:szCs w:val="21"/>
              </w:rPr>
            </w:pPr>
            <w:r>
              <w:rPr>
                <w:rFonts w:hint="eastAsia"/>
                <w:color w:val="auto"/>
                <w:sz w:val="21"/>
                <w:szCs w:val="21"/>
              </w:rPr>
              <w:t>4.32</w:t>
            </w:r>
          </w:p>
        </w:tc>
        <w:tc>
          <w:tcPr>
            <w:tcW w:w="705" w:type="dxa"/>
          </w:tcPr>
          <w:p>
            <w:pPr>
              <w:spacing w:line="240" w:lineRule="auto"/>
              <w:ind w:firstLine="0" w:firstLineChars="0"/>
              <w:jc w:val="center"/>
              <w:rPr>
                <w:color w:val="auto"/>
                <w:sz w:val="21"/>
                <w:szCs w:val="21"/>
              </w:rPr>
            </w:pPr>
            <w:r>
              <w:rPr>
                <w:rFonts w:hint="eastAsia"/>
                <w:color w:val="auto"/>
                <w:sz w:val="21"/>
                <w:szCs w:val="21"/>
              </w:rPr>
              <w:t>11.01</w:t>
            </w:r>
          </w:p>
        </w:tc>
        <w:tc>
          <w:tcPr>
            <w:tcW w:w="689" w:type="dxa"/>
          </w:tcPr>
          <w:p>
            <w:pPr>
              <w:spacing w:line="240" w:lineRule="auto"/>
              <w:ind w:firstLine="0" w:firstLineChars="0"/>
              <w:jc w:val="center"/>
              <w:rPr>
                <w:color w:val="auto"/>
                <w:sz w:val="21"/>
                <w:szCs w:val="21"/>
              </w:rPr>
            </w:pPr>
            <w:r>
              <w:rPr>
                <w:rFonts w:hint="eastAsia"/>
                <w:color w:val="auto"/>
                <w:sz w:val="21"/>
                <w:szCs w:val="21"/>
              </w:rPr>
              <w:t>3.73</w:t>
            </w:r>
          </w:p>
        </w:tc>
        <w:tc>
          <w:tcPr>
            <w:tcW w:w="705" w:type="dxa"/>
          </w:tcPr>
          <w:p>
            <w:pPr>
              <w:spacing w:line="240" w:lineRule="auto"/>
              <w:ind w:firstLine="0" w:firstLineChars="0"/>
              <w:jc w:val="center"/>
              <w:rPr>
                <w:color w:val="auto"/>
                <w:sz w:val="21"/>
                <w:szCs w:val="21"/>
              </w:rPr>
            </w:pPr>
            <w:r>
              <w:rPr>
                <w:rFonts w:hint="eastAsia"/>
                <w:color w:val="auto"/>
                <w:sz w:val="21"/>
                <w:szCs w:val="21"/>
              </w:rPr>
              <w:t>3.77</w:t>
            </w:r>
          </w:p>
        </w:tc>
        <w:tc>
          <w:tcPr>
            <w:tcW w:w="689" w:type="dxa"/>
          </w:tcPr>
          <w:p>
            <w:pPr>
              <w:spacing w:line="240" w:lineRule="auto"/>
              <w:ind w:firstLine="0" w:firstLineChars="0"/>
              <w:jc w:val="center"/>
              <w:rPr>
                <w:color w:val="auto"/>
                <w:sz w:val="21"/>
                <w:szCs w:val="21"/>
              </w:rPr>
            </w:pPr>
            <w:r>
              <w:rPr>
                <w:rFonts w:hint="eastAsia"/>
                <w:color w:val="auto"/>
                <w:sz w:val="21"/>
                <w:szCs w:val="21"/>
              </w:rPr>
              <w:t>1.32</w:t>
            </w:r>
          </w:p>
        </w:tc>
        <w:tc>
          <w:tcPr>
            <w:tcW w:w="689" w:type="dxa"/>
          </w:tcPr>
          <w:p>
            <w:pPr>
              <w:spacing w:line="240" w:lineRule="auto"/>
              <w:ind w:firstLine="0" w:firstLineChars="0"/>
              <w:jc w:val="center"/>
              <w:rPr>
                <w:color w:val="auto"/>
                <w:sz w:val="21"/>
                <w:szCs w:val="21"/>
              </w:rPr>
            </w:pPr>
            <w:r>
              <w:rPr>
                <w:rFonts w:hint="eastAsia"/>
                <w:color w:val="auto"/>
                <w:sz w:val="21"/>
                <w:szCs w:val="21"/>
              </w:rPr>
              <w:t>7.56</w:t>
            </w:r>
          </w:p>
        </w:tc>
        <w:tc>
          <w:tcPr>
            <w:tcW w:w="689" w:type="dxa"/>
          </w:tcPr>
          <w:p>
            <w:pPr>
              <w:spacing w:line="240" w:lineRule="auto"/>
              <w:ind w:firstLine="0" w:firstLineChars="0"/>
              <w:jc w:val="center"/>
              <w:rPr>
                <w:color w:val="auto"/>
                <w:sz w:val="21"/>
                <w:szCs w:val="21"/>
              </w:rPr>
            </w:pPr>
            <w:r>
              <w:rPr>
                <w:rFonts w:hint="eastAsia"/>
                <w:color w:val="auto"/>
                <w:sz w:val="21"/>
                <w:szCs w:val="21"/>
              </w:rPr>
              <w:t>5.12</w:t>
            </w:r>
          </w:p>
        </w:tc>
        <w:tc>
          <w:tcPr>
            <w:tcW w:w="705" w:type="dxa"/>
          </w:tcPr>
          <w:p>
            <w:pPr>
              <w:spacing w:line="240" w:lineRule="auto"/>
              <w:ind w:firstLine="0" w:firstLineChars="0"/>
              <w:jc w:val="center"/>
              <w:rPr>
                <w:color w:val="auto"/>
                <w:sz w:val="21"/>
                <w:szCs w:val="21"/>
              </w:rPr>
            </w:pPr>
            <w:r>
              <w:rPr>
                <w:rFonts w:hint="eastAsia"/>
                <w:color w:val="auto"/>
                <w:sz w:val="21"/>
                <w:szCs w:val="21"/>
              </w:rPr>
              <w:t>9.75</w:t>
            </w:r>
          </w:p>
        </w:tc>
        <w:tc>
          <w:tcPr>
            <w:tcW w:w="689" w:type="dxa"/>
          </w:tcPr>
          <w:p>
            <w:pPr>
              <w:spacing w:line="240" w:lineRule="auto"/>
              <w:ind w:firstLine="0" w:firstLineChars="0"/>
              <w:jc w:val="center"/>
              <w:rPr>
                <w:color w:val="auto"/>
                <w:sz w:val="21"/>
                <w:szCs w:val="21"/>
              </w:rPr>
            </w:pPr>
            <w:r>
              <w:rPr>
                <w:rFonts w:hint="eastAsia"/>
                <w:color w:val="auto"/>
                <w:sz w:val="21"/>
                <w:szCs w:val="21"/>
              </w:rPr>
              <w:t>0.8</w:t>
            </w:r>
            <w:r>
              <w:rPr>
                <w:color w:val="auto"/>
                <w:sz w:val="21"/>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其他</w:t>
            </w:r>
          </w:p>
        </w:tc>
        <w:tc>
          <w:tcPr>
            <w:tcW w:w="689" w:type="dxa"/>
          </w:tcPr>
          <w:p>
            <w:pPr>
              <w:spacing w:line="240" w:lineRule="auto"/>
              <w:ind w:firstLine="0" w:firstLineChars="0"/>
              <w:jc w:val="center"/>
              <w:rPr>
                <w:color w:val="auto"/>
                <w:sz w:val="21"/>
                <w:szCs w:val="21"/>
              </w:rPr>
            </w:pPr>
            <w:r>
              <w:rPr>
                <w:rFonts w:hint="eastAsia"/>
                <w:color w:val="auto"/>
                <w:sz w:val="21"/>
                <w:szCs w:val="21"/>
              </w:rPr>
              <w:t>35.34</w:t>
            </w:r>
          </w:p>
        </w:tc>
        <w:tc>
          <w:tcPr>
            <w:tcW w:w="689" w:type="dxa"/>
          </w:tcPr>
          <w:p>
            <w:pPr>
              <w:spacing w:line="240" w:lineRule="auto"/>
              <w:ind w:firstLine="0" w:firstLineChars="0"/>
              <w:jc w:val="center"/>
              <w:rPr>
                <w:color w:val="auto"/>
                <w:sz w:val="21"/>
                <w:szCs w:val="21"/>
              </w:rPr>
            </w:pPr>
            <w:r>
              <w:rPr>
                <w:rFonts w:hint="eastAsia"/>
                <w:color w:val="auto"/>
                <w:sz w:val="21"/>
                <w:szCs w:val="21"/>
              </w:rPr>
              <w:t>34.89</w:t>
            </w:r>
          </w:p>
        </w:tc>
        <w:tc>
          <w:tcPr>
            <w:tcW w:w="705" w:type="dxa"/>
          </w:tcPr>
          <w:p>
            <w:pPr>
              <w:spacing w:line="240" w:lineRule="auto"/>
              <w:ind w:firstLine="0" w:firstLineChars="0"/>
              <w:jc w:val="center"/>
              <w:rPr>
                <w:color w:val="auto"/>
                <w:sz w:val="21"/>
                <w:szCs w:val="21"/>
              </w:rPr>
            </w:pPr>
            <w:r>
              <w:rPr>
                <w:rFonts w:hint="eastAsia"/>
                <w:color w:val="auto"/>
                <w:sz w:val="21"/>
                <w:szCs w:val="21"/>
              </w:rPr>
              <w:t>10.77</w:t>
            </w:r>
          </w:p>
        </w:tc>
        <w:tc>
          <w:tcPr>
            <w:tcW w:w="705" w:type="dxa"/>
          </w:tcPr>
          <w:p>
            <w:pPr>
              <w:spacing w:line="240" w:lineRule="auto"/>
              <w:ind w:firstLine="0" w:firstLineChars="0"/>
              <w:jc w:val="center"/>
              <w:rPr>
                <w:color w:val="auto"/>
                <w:sz w:val="21"/>
                <w:szCs w:val="21"/>
              </w:rPr>
            </w:pPr>
            <w:r>
              <w:rPr>
                <w:rFonts w:hint="eastAsia"/>
                <w:color w:val="auto"/>
                <w:sz w:val="21"/>
                <w:szCs w:val="21"/>
              </w:rPr>
              <w:t>6</w:t>
            </w:r>
          </w:p>
        </w:tc>
        <w:tc>
          <w:tcPr>
            <w:tcW w:w="705" w:type="dxa"/>
          </w:tcPr>
          <w:p>
            <w:pPr>
              <w:spacing w:line="240" w:lineRule="auto"/>
              <w:ind w:firstLine="0" w:firstLineChars="0"/>
              <w:jc w:val="center"/>
              <w:rPr>
                <w:color w:val="auto"/>
                <w:sz w:val="21"/>
                <w:szCs w:val="21"/>
              </w:rPr>
            </w:pPr>
            <w:r>
              <w:rPr>
                <w:rFonts w:hint="eastAsia"/>
                <w:color w:val="auto"/>
                <w:sz w:val="21"/>
                <w:szCs w:val="21"/>
              </w:rPr>
              <w:t>20.52</w:t>
            </w:r>
          </w:p>
        </w:tc>
        <w:tc>
          <w:tcPr>
            <w:tcW w:w="689" w:type="dxa"/>
          </w:tcPr>
          <w:p>
            <w:pPr>
              <w:spacing w:line="240" w:lineRule="auto"/>
              <w:ind w:firstLine="0" w:firstLineChars="0"/>
              <w:jc w:val="center"/>
              <w:rPr>
                <w:color w:val="auto"/>
                <w:sz w:val="21"/>
                <w:szCs w:val="21"/>
              </w:rPr>
            </w:pPr>
            <w:r>
              <w:rPr>
                <w:rFonts w:hint="eastAsia"/>
                <w:color w:val="auto"/>
                <w:sz w:val="21"/>
                <w:szCs w:val="21"/>
              </w:rPr>
              <w:t>30.59</w:t>
            </w:r>
          </w:p>
        </w:tc>
        <w:tc>
          <w:tcPr>
            <w:tcW w:w="705" w:type="dxa"/>
          </w:tcPr>
          <w:p>
            <w:pPr>
              <w:spacing w:line="240" w:lineRule="auto"/>
              <w:ind w:firstLine="0" w:firstLineChars="0"/>
              <w:jc w:val="center"/>
              <w:rPr>
                <w:color w:val="auto"/>
                <w:sz w:val="21"/>
                <w:szCs w:val="21"/>
              </w:rPr>
            </w:pPr>
            <w:r>
              <w:rPr>
                <w:rFonts w:hint="eastAsia"/>
                <w:color w:val="auto"/>
                <w:sz w:val="21"/>
                <w:szCs w:val="21"/>
              </w:rPr>
              <w:t>28.18</w:t>
            </w:r>
          </w:p>
        </w:tc>
        <w:tc>
          <w:tcPr>
            <w:tcW w:w="689" w:type="dxa"/>
          </w:tcPr>
          <w:p>
            <w:pPr>
              <w:spacing w:line="240" w:lineRule="auto"/>
              <w:ind w:firstLine="0" w:firstLineChars="0"/>
              <w:jc w:val="center"/>
              <w:rPr>
                <w:color w:val="auto"/>
                <w:sz w:val="21"/>
                <w:szCs w:val="21"/>
              </w:rPr>
            </w:pPr>
            <w:r>
              <w:rPr>
                <w:rFonts w:hint="eastAsia"/>
                <w:color w:val="auto"/>
                <w:sz w:val="21"/>
                <w:szCs w:val="21"/>
              </w:rPr>
              <w:t>67.37</w:t>
            </w:r>
          </w:p>
        </w:tc>
        <w:tc>
          <w:tcPr>
            <w:tcW w:w="689" w:type="dxa"/>
          </w:tcPr>
          <w:p>
            <w:pPr>
              <w:spacing w:line="240" w:lineRule="auto"/>
              <w:ind w:firstLine="0" w:firstLineChars="0"/>
              <w:jc w:val="center"/>
              <w:rPr>
                <w:color w:val="auto"/>
                <w:sz w:val="21"/>
                <w:szCs w:val="21"/>
              </w:rPr>
            </w:pPr>
            <w:r>
              <w:rPr>
                <w:rFonts w:hint="eastAsia"/>
                <w:color w:val="auto"/>
                <w:sz w:val="21"/>
                <w:szCs w:val="21"/>
              </w:rPr>
              <w:t>17.2</w:t>
            </w:r>
          </w:p>
        </w:tc>
        <w:tc>
          <w:tcPr>
            <w:tcW w:w="689" w:type="dxa"/>
          </w:tcPr>
          <w:p>
            <w:pPr>
              <w:spacing w:line="240" w:lineRule="auto"/>
              <w:ind w:firstLine="0" w:firstLineChars="0"/>
              <w:jc w:val="center"/>
              <w:rPr>
                <w:color w:val="auto"/>
                <w:sz w:val="21"/>
                <w:szCs w:val="21"/>
              </w:rPr>
            </w:pPr>
            <w:r>
              <w:rPr>
                <w:rFonts w:hint="eastAsia"/>
                <w:color w:val="auto"/>
                <w:sz w:val="21"/>
                <w:szCs w:val="21"/>
              </w:rPr>
              <w:t>24.02</w:t>
            </w:r>
          </w:p>
        </w:tc>
        <w:tc>
          <w:tcPr>
            <w:tcW w:w="705" w:type="dxa"/>
          </w:tcPr>
          <w:p>
            <w:pPr>
              <w:spacing w:line="240" w:lineRule="auto"/>
              <w:ind w:firstLine="0" w:firstLineChars="0"/>
              <w:jc w:val="center"/>
              <w:rPr>
                <w:color w:val="auto"/>
                <w:sz w:val="21"/>
                <w:szCs w:val="21"/>
              </w:rPr>
            </w:pPr>
            <w:r>
              <w:rPr>
                <w:rFonts w:hint="eastAsia"/>
                <w:color w:val="auto"/>
                <w:sz w:val="21"/>
                <w:szCs w:val="21"/>
              </w:rPr>
              <w:t>12.75</w:t>
            </w:r>
          </w:p>
        </w:tc>
        <w:tc>
          <w:tcPr>
            <w:tcW w:w="689" w:type="dxa"/>
          </w:tcPr>
          <w:p>
            <w:pPr>
              <w:spacing w:line="240" w:lineRule="auto"/>
              <w:ind w:firstLine="0" w:firstLineChars="0"/>
              <w:jc w:val="center"/>
              <w:rPr>
                <w:color w:val="auto"/>
                <w:sz w:val="21"/>
                <w:szCs w:val="21"/>
              </w:rPr>
            </w:pPr>
            <w:r>
              <w:rPr>
                <w:rFonts w:hint="eastAsia"/>
                <w:color w:val="auto"/>
                <w:sz w:val="21"/>
                <w:szCs w:val="21"/>
              </w:rPr>
              <w:t>68.07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水利、环境和公共设施管理业</w:t>
            </w:r>
          </w:p>
        </w:tc>
        <w:tc>
          <w:tcPr>
            <w:tcW w:w="689" w:type="dxa"/>
          </w:tcPr>
          <w:p>
            <w:pPr>
              <w:spacing w:line="240" w:lineRule="auto"/>
              <w:ind w:firstLine="0" w:firstLineChars="0"/>
              <w:jc w:val="center"/>
              <w:rPr>
                <w:color w:val="auto"/>
                <w:sz w:val="21"/>
                <w:szCs w:val="21"/>
              </w:rPr>
            </w:pPr>
            <w:r>
              <w:rPr>
                <w:rFonts w:hint="eastAsia"/>
                <w:color w:val="auto"/>
                <w:sz w:val="21"/>
                <w:szCs w:val="21"/>
              </w:rPr>
              <w:t>0.48</w:t>
            </w:r>
          </w:p>
        </w:tc>
        <w:tc>
          <w:tcPr>
            <w:tcW w:w="689" w:type="dxa"/>
          </w:tcPr>
          <w:p>
            <w:pPr>
              <w:spacing w:line="240" w:lineRule="auto"/>
              <w:ind w:firstLine="0" w:firstLineChars="0"/>
              <w:jc w:val="center"/>
              <w:rPr>
                <w:color w:val="auto"/>
                <w:sz w:val="21"/>
                <w:szCs w:val="21"/>
              </w:rPr>
            </w:pPr>
            <w:r>
              <w:rPr>
                <w:rFonts w:hint="eastAsia"/>
                <w:color w:val="auto"/>
                <w:sz w:val="21"/>
                <w:szCs w:val="21"/>
              </w:rPr>
              <w:t>0.7</w:t>
            </w:r>
          </w:p>
        </w:tc>
        <w:tc>
          <w:tcPr>
            <w:tcW w:w="705" w:type="dxa"/>
          </w:tcPr>
          <w:p>
            <w:pPr>
              <w:spacing w:line="240" w:lineRule="auto"/>
              <w:ind w:firstLine="0" w:firstLineChars="0"/>
              <w:jc w:val="center"/>
              <w:rPr>
                <w:color w:val="auto"/>
                <w:sz w:val="21"/>
                <w:szCs w:val="21"/>
              </w:rPr>
            </w:pPr>
            <w:r>
              <w:rPr>
                <w:rFonts w:hint="eastAsia"/>
                <w:color w:val="auto"/>
                <w:sz w:val="21"/>
                <w:szCs w:val="21"/>
              </w:rPr>
              <w:t>0.77</w:t>
            </w:r>
          </w:p>
        </w:tc>
        <w:tc>
          <w:tcPr>
            <w:tcW w:w="705" w:type="dxa"/>
          </w:tcPr>
          <w:p>
            <w:pPr>
              <w:spacing w:line="240" w:lineRule="auto"/>
              <w:ind w:firstLine="0" w:firstLineChars="0"/>
              <w:jc w:val="center"/>
              <w:rPr>
                <w:color w:val="auto"/>
                <w:sz w:val="21"/>
                <w:szCs w:val="21"/>
              </w:rPr>
            </w:pPr>
            <w:r>
              <w:rPr>
                <w:rFonts w:hint="eastAsia"/>
                <w:color w:val="auto"/>
                <w:sz w:val="21"/>
                <w:szCs w:val="21"/>
              </w:rPr>
              <w:t>0.33</w:t>
            </w:r>
          </w:p>
        </w:tc>
        <w:tc>
          <w:tcPr>
            <w:tcW w:w="705" w:type="dxa"/>
          </w:tcPr>
          <w:p>
            <w:pPr>
              <w:spacing w:line="240" w:lineRule="auto"/>
              <w:ind w:firstLine="0" w:firstLineChars="0"/>
              <w:jc w:val="center"/>
              <w:rPr>
                <w:color w:val="auto"/>
                <w:sz w:val="21"/>
                <w:szCs w:val="21"/>
              </w:rPr>
            </w:pPr>
            <w:r>
              <w:rPr>
                <w:rFonts w:hint="eastAsia"/>
                <w:color w:val="auto"/>
                <w:sz w:val="21"/>
                <w:szCs w:val="21"/>
              </w:rPr>
              <w:t>0.72</w:t>
            </w:r>
          </w:p>
        </w:tc>
        <w:tc>
          <w:tcPr>
            <w:tcW w:w="689" w:type="dxa"/>
          </w:tcPr>
          <w:p>
            <w:pPr>
              <w:spacing w:line="240" w:lineRule="auto"/>
              <w:ind w:firstLine="0" w:firstLineChars="0"/>
              <w:jc w:val="center"/>
              <w:rPr>
                <w:color w:val="auto"/>
                <w:sz w:val="21"/>
                <w:szCs w:val="21"/>
              </w:rPr>
            </w:pPr>
            <w:r>
              <w:rPr>
                <w:rFonts w:hint="eastAsia"/>
                <w:color w:val="auto"/>
                <w:sz w:val="21"/>
                <w:szCs w:val="21"/>
              </w:rPr>
              <w:t>0.7</w:t>
            </w:r>
          </w:p>
        </w:tc>
        <w:tc>
          <w:tcPr>
            <w:tcW w:w="705" w:type="dxa"/>
          </w:tcPr>
          <w:p>
            <w:pPr>
              <w:spacing w:line="240" w:lineRule="auto"/>
              <w:ind w:firstLine="0" w:firstLineChars="0"/>
              <w:jc w:val="center"/>
              <w:rPr>
                <w:color w:val="auto"/>
                <w:sz w:val="21"/>
                <w:szCs w:val="21"/>
              </w:rPr>
            </w:pPr>
            <w:r>
              <w:rPr>
                <w:rFonts w:hint="eastAsia"/>
                <w:color w:val="auto"/>
                <w:sz w:val="21"/>
                <w:szCs w:val="21"/>
              </w:rPr>
              <w:t>0.65</w:t>
            </w:r>
          </w:p>
        </w:tc>
        <w:tc>
          <w:tcPr>
            <w:tcW w:w="689" w:type="dxa"/>
          </w:tcPr>
          <w:p>
            <w:pPr>
              <w:spacing w:line="240" w:lineRule="auto"/>
              <w:ind w:firstLine="0" w:firstLineChars="0"/>
              <w:jc w:val="center"/>
              <w:rPr>
                <w:color w:val="auto"/>
                <w:sz w:val="21"/>
                <w:szCs w:val="21"/>
              </w:rPr>
            </w:pPr>
            <w:r>
              <w:rPr>
                <w:rFonts w:hint="eastAsia"/>
                <w:color w:val="auto"/>
                <w:sz w:val="21"/>
                <w:szCs w:val="21"/>
              </w:rPr>
              <w:t>0.79</w:t>
            </w:r>
          </w:p>
        </w:tc>
        <w:tc>
          <w:tcPr>
            <w:tcW w:w="689" w:type="dxa"/>
          </w:tcPr>
          <w:p>
            <w:pPr>
              <w:spacing w:line="240" w:lineRule="auto"/>
              <w:ind w:firstLine="0" w:firstLineChars="0"/>
              <w:jc w:val="center"/>
              <w:rPr>
                <w:color w:val="auto"/>
                <w:sz w:val="21"/>
                <w:szCs w:val="21"/>
              </w:rPr>
            </w:pPr>
            <w:r>
              <w:rPr>
                <w:rFonts w:hint="eastAsia"/>
                <w:color w:val="auto"/>
                <w:sz w:val="21"/>
                <w:szCs w:val="21"/>
              </w:rPr>
              <w:t>0.48</w:t>
            </w:r>
          </w:p>
        </w:tc>
        <w:tc>
          <w:tcPr>
            <w:tcW w:w="689" w:type="dxa"/>
          </w:tcPr>
          <w:p>
            <w:pPr>
              <w:spacing w:line="240" w:lineRule="auto"/>
              <w:ind w:firstLine="0" w:firstLineChars="0"/>
              <w:jc w:val="center"/>
              <w:rPr>
                <w:color w:val="auto"/>
                <w:sz w:val="21"/>
                <w:szCs w:val="21"/>
              </w:rPr>
            </w:pPr>
            <w:r>
              <w:rPr>
                <w:rFonts w:hint="eastAsia"/>
                <w:color w:val="auto"/>
                <w:sz w:val="21"/>
                <w:szCs w:val="21"/>
              </w:rPr>
              <w:t>0.27</w:t>
            </w:r>
          </w:p>
        </w:tc>
        <w:tc>
          <w:tcPr>
            <w:tcW w:w="705" w:type="dxa"/>
          </w:tcPr>
          <w:p>
            <w:pPr>
              <w:spacing w:line="240" w:lineRule="auto"/>
              <w:ind w:firstLine="0" w:firstLineChars="0"/>
              <w:jc w:val="center"/>
              <w:rPr>
                <w:color w:val="auto"/>
                <w:sz w:val="21"/>
                <w:szCs w:val="21"/>
              </w:rPr>
            </w:pPr>
            <w:r>
              <w:rPr>
                <w:rFonts w:hint="eastAsia"/>
                <w:color w:val="auto"/>
                <w:sz w:val="21"/>
                <w:szCs w:val="21"/>
              </w:rPr>
              <w:t>0.92</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卫生和社会工作</w:t>
            </w:r>
          </w:p>
        </w:tc>
        <w:tc>
          <w:tcPr>
            <w:tcW w:w="689" w:type="dxa"/>
          </w:tcPr>
          <w:p>
            <w:pPr>
              <w:spacing w:line="240" w:lineRule="auto"/>
              <w:ind w:firstLine="0" w:firstLineChars="0"/>
              <w:jc w:val="center"/>
              <w:rPr>
                <w:color w:val="auto"/>
                <w:sz w:val="21"/>
                <w:szCs w:val="21"/>
              </w:rPr>
            </w:pPr>
            <w:r>
              <w:rPr>
                <w:rFonts w:hint="eastAsia"/>
                <w:color w:val="auto"/>
                <w:sz w:val="21"/>
                <w:szCs w:val="21"/>
              </w:rPr>
              <w:t>1.42</w:t>
            </w:r>
          </w:p>
        </w:tc>
        <w:tc>
          <w:tcPr>
            <w:tcW w:w="689" w:type="dxa"/>
          </w:tcPr>
          <w:p>
            <w:pPr>
              <w:spacing w:line="240" w:lineRule="auto"/>
              <w:ind w:firstLine="0" w:firstLineChars="0"/>
              <w:jc w:val="center"/>
              <w:rPr>
                <w:color w:val="auto"/>
                <w:sz w:val="21"/>
                <w:szCs w:val="21"/>
              </w:rPr>
            </w:pPr>
            <w:r>
              <w:rPr>
                <w:rFonts w:hint="eastAsia"/>
                <w:color w:val="auto"/>
                <w:sz w:val="21"/>
                <w:szCs w:val="21"/>
              </w:rPr>
              <w:t>0.38</w:t>
            </w:r>
          </w:p>
        </w:tc>
        <w:tc>
          <w:tcPr>
            <w:tcW w:w="705" w:type="dxa"/>
          </w:tcPr>
          <w:p>
            <w:pPr>
              <w:spacing w:line="240" w:lineRule="auto"/>
              <w:ind w:firstLine="0" w:firstLineChars="0"/>
              <w:jc w:val="center"/>
              <w:rPr>
                <w:color w:val="auto"/>
                <w:sz w:val="21"/>
                <w:szCs w:val="21"/>
              </w:rPr>
            </w:pPr>
            <w:r>
              <w:rPr>
                <w:rFonts w:hint="eastAsia"/>
                <w:color w:val="auto"/>
                <w:sz w:val="21"/>
                <w:szCs w:val="21"/>
              </w:rPr>
              <w:t>1.23</w:t>
            </w:r>
          </w:p>
        </w:tc>
        <w:tc>
          <w:tcPr>
            <w:tcW w:w="705" w:type="dxa"/>
          </w:tcPr>
          <w:p>
            <w:pPr>
              <w:spacing w:line="240" w:lineRule="auto"/>
              <w:ind w:firstLine="0" w:firstLineChars="0"/>
              <w:jc w:val="center"/>
              <w:rPr>
                <w:color w:val="auto"/>
                <w:sz w:val="21"/>
                <w:szCs w:val="21"/>
              </w:rPr>
            </w:pPr>
            <w:r>
              <w:rPr>
                <w:rFonts w:hint="eastAsia"/>
                <w:color w:val="auto"/>
                <w:sz w:val="21"/>
                <w:szCs w:val="21"/>
              </w:rPr>
              <w:t>0.72</w:t>
            </w:r>
          </w:p>
        </w:tc>
        <w:tc>
          <w:tcPr>
            <w:tcW w:w="705" w:type="dxa"/>
          </w:tcPr>
          <w:p>
            <w:pPr>
              <w:spacing w:line="240" w:lineRule="auto"/>
              <w:ind w:firstLine="0" w:firstLineChars="0"/>
              <w:jc w:val="center"/>
              <w:rPr>
                <w:color w:val="auto"/>
                <w:sz w:val="21"/>
                <w:szCs w:val="21"/>
              </w:rPr>
            </w:pPr>
            <w:r>
              <w:rPr>
                <w:rFonts w:hint="eastAsia"/>
                <w:color w:val="auto"/>
                <w:sz w:val="21"/>
                <w:szCs w:val="21"/>
              </w:rPr>
              <w:t>0.7</w:t>
            </w:r>
          </w:p>
        </w:tc>
        <w:tc>
          <w:tcPr>
            <w:tcW w:w="689" w:type="dxa"/>
          </w:tcPr>
          <w:p>
            <w:pPr>
              <w:spacing w:line="240" w:lineRule="auto"/>
              <w:ind w:firstLine="0" w:firstLineChars="0"/>
              <w:jc w:val="center"/>
              <w:rPr>
                <w:color w:val="auto"/>
                <w:sz w:val="21"/>
                <w:szCs w:val="21"/>
              </w:rPr>
            </w:pPr>
            <w:r>
              <w:rPr>
                <w:rFonts w:hint="eastAsia"/>
                <w:color w:val="auto"/>
                <w:sz w:val="21"/>
                <w:szCs w:val="21"/>
              </w:rPr>
              <w:t>0.89</w:t>
            </w:r>
          </w:p>
        </w:tc>
        <w:tc>
          <w:tcPr>
            <w:tcW w:w="705" w:type="dxa"/>
          </w:tcPr>
          <w:p>
            <w:pPr>
              <w:spacing w:line="240" w:lineRule="auto"/>
              <w:ind w:firstLine="0" w:firstLineChars="0"/>
              <w:jc w:val="center"/>
              <w:rPr>
                <w:color w:val="auto"/>
                <w:sz w:val="21"/>
                <w:szCs w:val="21"/>
              </w:rPr>
            </w:pPr>
            <w:r>
              <w:rPr>
                <w:rFonts w:hint="eastAsia"/>
                <w:color w:val="auto"/>
                <w:sz w:val="21"/>
                <w:szCs w:val="21"/>
              </w:rPr>
              <w:t>0.91</w:t>
            </w:r>
          </w:p>
        </w:tc>
        <w:tc>
          <w:tcPr>
            <w:tcW w:w="689" w:type="dxa"/>
          </w:tcPr>
          <w:p>
            <w:pPr>
              <w:spacing w:line="240" w:lineRule="auto"/>
              <w:ind w:firstLine="0" w:firstLineChars="0"/>
              <w:jc w:val="center"/>
              <w:rPr>
                <w:color w:val="auto"/>
                <w:sz w:val="21"/>
                <w:szCs w:val="21"/>
              </w:rPr>
            </w:pPr>
            <w:r>
              <w:rPr>
                <w:rFonts w:hint="eastAsia"/>
                <w:color w:val="auto"/>
                <w:sz w:val="21"/>
                <w:szCs w:val="21"/>
              </w:rPr>
              <w:t>0.26</w:t>
            </w:r>
          </w:p>
        </w:tc>
        <w:tc>
          <w:tcPr>
            <w:tcW w:w="689" w:type="dxa"/>
          </w:tcPr>
          <w:p>
            <w:pPr>
              <w:spacing w:line="240" w:lineRule="auto"/>
              <w:ind w:firstLine="0" w:firstLineChars="0"/>
              <w:jc w:val="center"/>
              <w:rPr>
                <w:color w:val="auto"/>
                <w:sz w:val="21"/>
                <w:szCs w:val="21"/>
              </w:rPr>
            </w:pPr>
            <w:r>
              <w:rPr>
                <w:rFonts w:hint="eastAsia"/>
                <w:color w:val="auto"/>
                <w:sz w:val="21"/>
                <w:szCs w:val="21"/>
              </w:rPr>
              <w:t>0.85</w:t>
            </w:r>
          </w:p>
        </w:tc>
        <w:tc>
          <w:tcPr>
            <w:tcW w:w="689" w:type="dxa"/>
          </w:tcPr>
          <w:p>
            <w:pPr>
              <w:spacing w:line="240" w:lineRule="auto"/>
              <w:ind w:firstLine="0" w:firstLineChars="0"/>
              <w:jc w:val="center"/>
              <w:rPr>
                <w:color w:val="auto"/>
                <w:sz w:val="21"/>
                <w:szCs w:val="21"/>
              </w:rPr>
            </w:pPr>
            <w:r>
              <w:rPr>
                <w:rFonts w:hint="eastAsia"/>
                <w:color w:val="auto"/>
                <w:sz w:val="21"/>
                <w:szCs w:val="21"/>
              </w:rPr>
              <w:t>52.86</w:t>
            </w:r>
          </w:p>
        </w:tc>
        <w:tc>
          <w:tcPr>
            <w:tcW w:w="705" w:type="dxa"/>
          </w:tcPr>
          <w:p>
            <w:pPr>
              <w:spacing w:line="240" w:lineRule="auto"/>
              <w:ind w:firstLine="0" w:firstLineChars="0"/>
              <w:jc w:val="center"/>
              <w:rPr>
                <w:color w:val="auto"/>
                <w:sz w:val="21"/>
                <w:szCs w:val="21"/>
              </w:rPr>
            </w:pPr>
            <w:r>
              <w:rPr>
                <w:rFonts w:hint="eastAsia"/>
                <w:color w:val="auto"/>
                <w:sz w:val="21"/>
                <w:szCs w:val="21"/>
              </w:rPr>
              <w:t>0.48</w:t>
            </w:r>
          </w:p>
        </w:tc>
        <w:tc>
          <w:tcPr>
            <w:tcW w:w="689" w:type="dxa"/>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文化、体育和娱乐业</w:t>
            </w:r>
          </w:p>
        </w:tc>
        <w:tc>
          <w:tcPr>
            <w:tcW w:w="689" w:type="dxa"/>
          </w:tcPr>
          <w:p>
            <w:pPr>
              <w:spacing w:line="240" w:lineRule="auto"/>
              <w:ind w:firstLine="0" w:firstLineChars="0"/>
              <w:jc w:val="center"/>
              <w:rPr>
                <w:color w:val="auto"/>
                <w:sz w:val="21"/>
                <w:szCs w:val="21"/>
              </w:rPr>
            </w:pPr>
            <w:r>
              <w:rPr>
                <w:rFonts w:hint="eastAsia"/>
                <w:color w:val="auto"/>
                <w:sz w:val="21"/>
                <w:szCs w:val="21"/>
              </w:rPr>
              <w:t>2.4</w:t>
            </w:r>
            <w:r>
              <w:rPr>
                <w:color w:val="auto"/>
                <w:sz w:val="21"/>
                <w:szCs w:val="21"/>
              </w:rPr>
              <w:t>5</w:t>
            </w:r>
          </w:p>
        </w:tc>
        <w:tc>
          <w:tcPr>
            <w:tcW w:w="689" w:type="dxa"/>
          </w:tcPr>
          <w:p>
            <w:pPr>
              <w:spacing w:line="240" w:lineRule="auto"/>
              <w:ind w:firstLine="0" w:firstLineChars="0"/>
              <w:jc w:val="center"/>
              <w:rPr>
                <w:color w:val="auto"/>
                <w:sz w:val="21"/>
                <w:szCs w:val="21"/>
              </w:rPr>
            </w:pPr>
            <w:r>
              <w:rPr>
                <w:rFonts w:hint="eastAsia"/>
                <w:color w:val="auto"/>
                <w:sz w:val="21"/>
                <w:szCs w:val="21"/>
              </w:rPr>
              <w:t>0.88</w:t>
            </w:r>
          </w:p>
        </w:tc>
        <w:tc>
          <w:tcPr>
            <w:tcW w:w="705" w:type="dxa"/>
          </w:tcPr>
          <w:p>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8</w:t>
            </w:r>
          </w:p>
        </w:tc>
        <w:tc>
          <w:tcPr>
            <w:tcW w:w="705" w:type="dxa"/>
          </w:tcPr>
          <w:p>
            <w:pPr>
              <w:spacing w:line="240" w:lineRule="auto"/>
              <w:ind w:firstLine="0" w:firstLineChars="0"/>
              <w:jc w:val="center"/>
              <w:rPr>
                <w:color w:val="auto"/>
                <w:sz w:val="21"/>
                <w:szCs w:val="21"/>
              </w:rPr>
            </w:pPr>
            <w:r>
              <w:rPr>
                <w:rFonts w:hint="eastAsia"/>
                <w:color w:val="auto"/>
                <w:sz w:val="21"/>
                <w:szCs w:val="21"/>
              </w:rPr>
              <w:t>10.95</w:t>
            </w:r>
          </w:p>
        </w:tc>
        <w:tc>
          <w:tcPr>
            <w:tcW w:w="705" w:type="dxa"/>
          </w:tcPr>
          <w:p>
            <w:pPr>
              <w:spacing w:line="240" w:lineRule="auto"/>
              <w:ind w:firstLine="0" w:firstLineChars="0"/>
              <w:jc w:val="center"/>
              <w:rPr>
                <w:color w:val="auto"/>
                <w:sz w:val="21"/>
                <w:szCs w:val="21"/>
              </w:rPr>
            </w:pPr>
            <w:r>
              <w:rPr>
                <w:rFonts w:hint="eastAsia"/>
                <w:color w:val="auto"/>
                <w:sz w:val="21"/>
                <w:szCs w:val="21"/>
              </w:rPr>
              <w:t>2.66</w:t>
            </w:r>
          </w:p>
        </w:tc>
        <w:tc>
          <w:tcPr>
            <w:tcW w:w="689" w:type="dxa"/>
          </w:tcPr>
          <w:p>
            <w:pPr>
              <w:spacing w:line="240" w:lineRule="auto"/>
              <w:ind w:firstLine="0" w:firstLineChars="0"/>
              <w:jc w:val="center"/>
              <w:rPr>
                <w:color w:val="auto"/>
                <w:sz w:val="21"/>
                <w:szCs w:val="21"/>
              </w:rPr>
            </w:pPr>
            <w:r>
              <w:rPr>
                <w:rFonts w:hint="eastAsia"/>
                <w:color w:val="auto"/>
                <w:sz w:val="21"/>
                <w:szCs w:val="21"/>
              </w:rPr>
              <w:t>1.38</w:t>
            </w:r>
          </w:p>
        </w:tc>
        <w:tc>
          <w:tcPr>
            <w:tcW w:w="705" w:type="dxa"/>
          </w:tcPr>
          <w:p>
            <w:pPr>
              <w:spacing w:line="240" w:lineRule="auto"/>
              <w:ind w:firstLine="0" w:firstLineChars="0"/>
              <w:jc w:val="center"/>
              <w:rPr>
                <w:color w:val="auto"/>
                <w:sz w:val="21"/>
                <w:szCs w:val="21"/>
              </w:rPr>
            </w:pPr>
            <w:r>
              <w:rPr>
                <w:rFonts w:hint="eastAsia"/>
                <w:color w:val="auto"/>
                <w:sz w:val="21"/>
                <w:szCs w:val="21"/>
              </w:rPr>
              <w:t>3.9</w:t>
            </w:r>
          </w:p>
        </w:tc>
        <w:tc>
          <w:tcPr>
            <w:tcW w:w="689" w:type="dxa"/>
          </w:tcPr>
          <w:p>
            <w:pPr>
              <w:spacing w:line="240" w:lineRule="auto"/>
              <w:ind w:firstLine="0" w:firstLineChars="0"/>
              <w:jc w:val="center"/>
              <w:rPr>
                <w:color w:val="auto"/>
                <w:sz w:val="21"/>
                <w:szCs w:val="21"/>
              </w:rPr>
            </w:pPr>
            <w:r>
              <w:rPr>
                <w:rFonts w:hint="eastAsia"/>
                <w:color w:val="auto"/>
                <w:sz w:val="21"/>
                <w:szCs w:val="21"/>
              </w:rPr>
              <w:t>0.4</w:t>
            </w:r>
          </w:p>
        </w:tc>
        <w:tc>
          <w:tcPr>
            <w:tcW w:w="689" w:type="dxa"/>
          </w:tcPr>
          <w:p>
            <w:pPr>
              <w:spacing w:line="240" w:lineRule="auto"/>
              <w:ind w:firstLine="0" w:firstLineChars="0"/>
              <w:jc w:val="center"/>
              <w:rPr>
                <w:color w:val="auto"/>
                <w:sz w:val="21"/>
                <w:szCs w:val="21"/>
              </w:rPr>
            </w:pPr>
            <w:r>
              <w:rPr>
                <w:rFonts w:hint="eastAsia"/>
                <w:color w:val="auto"/>
                <w:sz w:val="21"/>
                <w:szCs w:val="21"/>
              </w:rPr>
              <w:t>5.65</w:t>
            </w:r>
          </w:p>
        </w:tc>
        <w:tc>
          <w:tcPr>
            <w:tcW w:w="689" w:type="dxa"/>
          </w:tcPr>
          <w:p>
            <w:pPr>
              <w:spacing w:line="240" w:lineRule="auto"/>
              <w:ind w:firstLine="0" w:firstLineChars="0"/>
              <w:jc w:val="center"/>
              <w:rPr>
                <w:color w:val="auto"/>
                <w:sz w:val="21"/>
                <w:szCs w:val="21"/>
              </w:rPr>
            </w:pPr>
            <w:r>
              <w:rPr>
                <w:rFonts w:hint="eastAsia"/>
                <w:color w:val="auto"/>
                <w:sz w:val="21"/>
                <w:szCs w:val="21"/>
              </w:rPr>
              <w:t>0.89</w:t>
            </w:r>
          </w:p>
        </w:tc>
        <w:tc>
          <w:tcPr>
            <w:tcW w:w="705" w:type="dxa"/>
          </w:tcPr>
          <w:p>
            <w:pPr>
              <w:spacing w:line="240" w:lineRule="auto"/>
              <w:ind w:firstLine="0" w:firstLineChars="0"/>
              <w:jc w:val="center"/>
              <w:rPr>
                <w:color w:val="auto"/>
                <w:sz w:val="21"/>
                <w:szCs w:val="21"/>
              </w:rPr>
            </w:pPr>
            <w:r>
              <w:rPr>
                <w:rFonts w:hint="eastAsia"/>
                <w:color w:val="auto"/>
                <w:sz w:val="21"/>
                <w:szCs w:val="21"/>
              </w:rPr>
              <w:t>16.4</w:t>
            </w:r>
            <w:r>
              <w:rPr>
                <w:color w:val="auto"/>
                <w:sz w:val="21"/>
                <w:szCs w:val="21"/>
              </w:rPr>
              <w:t>3</w:t>
            </w:r>
          </w:p>
        </w:tc>
        <w:tc>
          <w:tcPr>
            <w:tcW w:w="689" w:type="dxa"/>
          </w:tcPr>
          <w:p>
            <w:pPr>
              <w:spacing w:line="240" w:lineRule="auto"/>
              <w:ind w:firstLine="0" w:firstLineChars="0"/>
              <w:jc w:val="center"/>
              <w:rPr>
                <w:color w:val="auto"/>
                <w:sz w:val="21"/>
                <w:szCs w:val="21"/>
              </w:rPr>
            </w:pPr>
            <w:r>
              <w:rPr>
                <w:rFonts w:hint="eastAsia"/>
                <w:color w:val="auto"/>
                <w:sz w:val="21"/>
                <w:szCs w:val="21"/>
              </w:rPr>
              <w:t>2.52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信息传输、软件和信息技术服务业</w:t>
            </w:r>
          </w:p>
        </w:tc>
        <w:tc>
          <w:tcPr>
            <w:tcW w:w="689" w:type="dxa"/>
          </w:tcPr>
          <w:p>
            <w:pPr>
              <w:spacing w:line="240" w:lineRule="auto"/>
              <w:ind w:firstLine="0" w:firstLineChars="0"/>
              <w:jc w:val="center"/>
              <w:rPr>
                <w:color w:val="auto"/>
                <w:sz w:val="21"/>
                <w:szCs w:val="21"/>
              </w:rPr>
            </w:pPr>
            <w:r>
              <w:rPr>
                <w:rFonts w:hint="eastAsia"/>
                <w:color w:val="auto"/>
                <w:sz w:val="21"/>
                <w:szCs w:val="21"/>
              </w:rPr>
              <w:t>4.4</w:t>
            </w:r>
          </w:p>
        </w:tc>
        <w:tc>
          <w:tcPr>
            <w:tcW w:w="689" w:type="dxa"/>
          </w:tcPr>
          <w:p>
            <w:pPr>
              <w:spacing w:line="240" w:lineRule="auto"/>
              <w:ind w:firstLine="0" w:firstLineChars="0"/>
              <w:jc w:val="center"/>
              <w:rPr>
                <w:color w:val="auto"/>
                <w:sz w:val="21"/>
                <w:szCs w:val="21"/>
              </w:rPr>
            </w:pPr>
            <w:r>
              <w:rPr>
                <w:rFonts w:hint="eastAsia"/>
                <w:color w:val="auto"/>
                <w:sz w:val="21"/>
                <w:szCs w:val="21"/>
              </w:rPr>
              <w:t>17.38</w:t>
            </w:r>
          </w:p>
        </w:tc>
        <w:tc>
          <w:tcPr>
            <w:tcW w:w="705" w:type="dxa"/>
          </w:tcPr>
          <w:p>
            <w:pPr>
              <w:spacing w:line="240" w:lineRule="auto"/>
              <w:ind w:firstLine="0" w:firstLineChars="0"/>
              <w:jc w:val="center"/>
              <w:rPr>
                <w:color w:val="auto"/>
                <w:sz w:val="21"/>
                <w:szCs w:val="21"/>
              </w:rPr>
            </w:pPr>
            <w:r>
              <w:rPr>
                <w:rFonts w:hint="eastAsia"/>
                <w:color w:val="auto"/>
                <w:sz w:val="21"/>
                <w:szCs w:val="21"/>
              </w:rPr>
              <w:t>10.18</w:t>
            </w:r>
          </w:p>
        </w:tc>
        <w:tc>
          <w:tcPr>
            <w:tcW w:w="705" w:type="dxa"/>
          </w:tcPr>
          <w:p>
            <w:pPr>
              <w:spacing w:line="240" w:lineRule="auto"/>
              <w:ind w:firstLine="0" w:firstLineChars="0"/>
              <w:jc w:val="center"/>
              <w:rPr>
                <w:color w:val="auto"/>
                <w:sz w:val="21"/>
                <w:szCs w:val="21"/>
              </w:rPr>
            </w:pPr>
            <w:r>
              <w:rPr>
                <w:rFonts w:hint="eastAsia"/>
                <w:color w:val="auto"/>
                <w:sz w:val="21"/>
                <w:szCs w:val="21"/>
              </w:rPr>
              <w:t>2.97</w:t>
            </w:r>
          </w:p>
        </w:tc>
        <w:tc>
          <w:tcPr>
            <w:tcW w:w="705" w:type="dxa"/>
          </w:tcPr>
          <w:p>
            <w:pPr>
              <w:spacing w:line="240" w:lineRule="auto"/>
              <w:ind w:firstLine="0" w:firstLineChars="0"/>
              <w:jc w:val="center"/>
              <w:rPr>
                <w:color w:val="auto"/>
                <w:sz w:val="21"/>
                <w:szCs w:val="21"/>
              </w:rPr>
            </w:pPr>
            <w:r>
              <w:rPr>
                <w:rFonts w:hint="eastAsia"/>
                <w:color w:val="auto"/>
                <w:sz w:val="21"/>
                <w:szCs w:val="21"/>
              </w:rPr>
              <w:t>8.27</w:t>
            </w:r>
          </w:p>
        </w:tc>
        <w:tc>
          <w:tcPr>
            <w:tcW w:w="689" w:type="dxa"/>
          </w:tcPr>
          <w:p>
            <w:pPr>
              <w:spacing w:line="240" w:lineRule="auto"/>
              <w:ind w:firstLine="0" w:firstLineChars="0"/>
              <w:jc w:val="center"/>
              <w:rPr>
                <w:color w:val="auto"/>
                <w:sz w:val="21"/>
                <w:szCs w:val="21"/>
              </w:rPr>
            </w:pPr>
            <w:r>
              <w:rPr>
                <w:rFonts w:hint="eastAsia"/>
                <w:color w:val="auto"/>
                <w:sz w:val="21"/>
                <w:szCs w:val="21"/>
              </w:rPr>
              <w:t>9.77</w:t>
            </w:r>
          </w:p>
        </w:tc>
        <w:tc>
          <w:tcPr>
            <w:tcW w:w="705" w:type="dxa"/>
          </w:tcPr>
          <w:p>
            <w:pPr>
              <w:spacing w:line="240" w:lineRule="auto"/>
              <w:ind w:firstLine="0" w:firstLineChars="0"/>
              <w:jc w:val="center"/>
              <w:rPr>
                <w:color w:val="auto"/>
                <w:sz w:val="21"/>
                <w:szCs w:val="21"/>
              </w:rPr>
            </w:pPr>
            <w:r>
              <w:rPr>
                <w:rFonts w:hint="eastAsia"/>
                <w:color w:val="auto"/>
                <w:sz w:val="21"/>
                <w:szCs w:val="21"/>
              </w:rPr>
              <w:t>2.3</w:t>
            </w:r>
            <w:r>
              <w:rPr>
                <w:color w:val="auto"/>
                <w:sz w:val="21"/>
                <w:szCs w:val="21"/>
              </w:rPr>
              <w:t>3</w:t>
            </w:r>
          </w:p>
        </w:tc>
        <w:tc>
          <w:tcPr>
            <w:tcW w:w="689" w:type="dxa"/>
          </w:tcPr>
          <w:p>
            <w:pPr>
              <w:spacing w:line="240" w:lineRule="auto"/>
              <w:ind w:firstLine="0" w:firstLineChars="0"/>
              <w:jc w:val="center"/>
              <w:rPr>
                <w:color w:val="auto"/>
                <w:sz w:val="21"/>
                <w:szCs w:val="21"/>
              </w:rPr>
            </w:pPr>
            <w:r>
              <w:rPr>
                <w:rFonts w:hint="eastAsia"/>
                <w:color w:val="auto"/>
                <w:sz w:val="21"/>
                <w:szCs w:val="21"/>
              </w:rPr>
              <w:t>1.26</w:t>
            </w:r>
          </w:p>
        </w:tc>
        <w:tc>
          <w:tcPr>
            <w:tcW w:w="689" w:type="dxa"/>
          </w:tcPr>
          <w:p>
            <w:pPr>
              <w:spacing w:line="240" w:lineRule="auto"/>
              <w:ind w:firstLine="0" w:firstLineChars="0"/>
              <w:jc w:val="center"/>
              <w:rPr>
                <w:color w:val="auto"/>
                <w:sz w:val="21"/>
                <w:szCs w:val="21"/>
              </w:rPr>
            </w:pPr>
            <w:r>
              <w:rPr>
                <w:rFonts w:hint="eastAsia"/>
                <w:color w:val="auto"/>
                <w:sz w:val="21"/>
                <w:szCs w:val="21"/>
              </w:rPr>
              <w:t>7.59</w:t>
            </w:r>
          </w:p>
        </w:tc>
        <w:tc>
          <w:tcPr>
            <w:tcW w:w="689" w:type="dxa"/>
          </w:tcPr>
          <w:p>
            <w:pPr>
              <w:spacing w:line="240" w:lineRule="auto"/>
              <w:ind w:firstLine="0" w:firstLineChars="0"/>
              <w:jc w:val="center"/>
              <w:rPr>
                <w:color w:val="auto"/>
                <w:sz w:val="21"/>
                <w:szCs w:val="21"/>
              </w:rPr>
            </w:pPr>
            <w:r>
              <w:rPr>
                <w:rFonts w:hint="eastAsia"/>
                <w:color w:val="auto"/>
                <w:sz w:val="21"/>
                <w:szCs w:val="21"/>
              </w:rPr>
              <w:t>1.73</w:t>
            </w:r>
          </w:p>
        </w:tc>
        <w:tc>
          <w:tcPr>
            <w:tcW w:w="705" w:type="dxa"/>
          </w:tcPr>
          <w:p>
            <w:pPr>
              <w:spacing w:line="240" w:lineRule="auto"/>
              <w:ind w:firstLine="0" w:firstLineChars="0"/>
              <w:jc w:val="center"/>
              <w:rPr>
                <w:color w:val="auto"/>
                <w:sz w:val="21"/>
                <w:szCs w:val="21"/>
              </w:rPr>
            </w:pPr>
            <w:r>
              <w:rPr>
                <w:rFonts w:hint="eastAsia"/>
                <w:color w:val="auto"/>
                <w:sz w:val="21"/>
                <w:szCs w:val="21"/>
              </w:rPr>
              <w:t>7.81</w:t>
            </w:r>
          </w:p>
        </w:tc>
        <w:tc>
          <w:tcPr>
            <w:tcW w:w="689" w:type="dxa"/>
          </w:tcPr>
          <w:p>
            <w:pPr>
              <w:spacing w:line="240" w:lineRule="auto"/>
              <w:ind w:firstLine="0" w:firstLineChars="0"/>
              <w:jc w:val="center"/>
              <w:rPr>
                <w:color w:val="auto"/>
                <w:sz w:val="21"/>
                <w:szCs w:val="21"/>
              </w:rPr>
            </w:pPr>
            <w:r>
              <w:rPr>
                <w:rFonts w:hint="eastAsia"/>
                <w:color w:val="auto"/>
                <w:sz w:val="21"/>
                <w:szCs w:val="21"/>
              </w:rPr>
              <w:t>2.52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制造业</w:t>
            </w:r>
          </w:p>
        </w:tc>
        <w:tc>
          <w:tcPr>
            <w:tcW w:w="689" w:type="dxa"/>
          </w:tcPr>
          <w:p>
            <w:pPr>
              <w:spacing w:line="240" w:lineRule="auto"/>
              <w:ind w:firstLine="0" w:firstLineChars="0"/>
              <w:jc w:val="center"/>
              <w:rPr>
                <w:color w:val="auto"/>
                <w:sz w:val="21"/>
                <w:szCs w:val="21"/>
              </w:rPr>
            </w:pPr>
            <w:r>
              <w:rPr>
                <w:rFonts w:hint="eastAsia"/>
                <w:color w:val="auto"/>
                <w:sz w:val="21"/>
                <w:szCs w:val="21"/>
              </w:rPr>
              <w:t>3.24</w:t>
            </w:r>
          </w:p>
        </w:tc>
        <w:tc>
          <w:tcPr>
            <w:tcW w:w="689" w:type="dxa"/>
          </w:tcPr>
          <w:p>
            <w:pPr>
              <w:spacing w:line="240" w:lineRule="auto"/>
              <w:ind w:firstLine="0" w:firstLineChars="0"/>
              <w:jc w:val="center"/>
              <w:rPr>
                <w:color w:val="auto"/>
                <w:sz w:val="21"/>
                <w:szCs w:val="21"/>
              </w:rPr>
            </w:pPr>
            <w:r>
              <w:rPr>
                <w:rFonts w:hint="eastAsia"/>
                <w:color w:val="auto"/>
                <w:sz w:val="21"/>
                <w:szCs w:val="21"/>
              </w:rPr>
              <w:t>14.11</w:t>
            </w:r>
          </w:p>
        </w:tc>
        <w:tc>
          <w:tcPr>
            <w:tcW w:w="705" w:type="dxa"/>
          </w:tcPr>
          <w:p>
            <w:pPr>
              <w:spacing w:line="240" w:lineRule="auto"/>
              <w:ind w:firstLine="0" w:firstLineChars="0"/>
              <w:jc w:val="center"/>
              <w:rPr>
                <w:color w:val="auto"/>
                <w:sz w:val="21"/>
                <w:szCs w:val="21"/>
              </w:rPr>
            </w:pPr>
            <w:r>
              <w:rPr>
                <w:rFonts w:hint="eastAsia"/>
                <w:color w:val="auto"/>
                <w:sz w:val="21"/>
                <w:szCs w:val="21"/>
              </w:rPr>
              <w:t>7.61</w:t>
            </w:r>
          </w:p>
        </w:tc>
        <w:tc>
          <w:tcPr>
            <w:tcW w:w="705" w:type="dxa"/>
          </w:tcPr>
          <w:p>
            <w:pPr>
              <w:spacing w:line="240" w:lineRule="auto"/>
              <w:ind w:firstLine="0" w:firstLineChars="0"/>
              <w:jc w:val="center"/>
              <w:rPr>
                <w:color w:val="auto"/>
                <w:sz w:val="21"/>
                <w:szCs w:val="21"/>
              </w:rPr>
            </w:pPr>
            <w:r>
              <w:rPr>
                <w:rFonts w:hint="eastAsia"/>
                <w:color w:val="auto"/>
                <w:sz w:val="21"/>
                <w:szCs w:val="21"/>
              </w:rPr>
              <w:t>1.45</w:t>
            </w:r>
          </w:p>
        </w:tc>
        <w:tc>
          <w:tcPr>
            <w:tcW w:w="705" w:type="dxa"/>
          </w:tcPr>
          <w:p>
            <w:pPr>
              <w:spacing w:line="240" w:lineRule="auto"/>
              <w:ind w:firstLine="0" w:firstLineChars="0"/>
              <w:jc w:val="center"/>
              <w:rPr>
                <w:color w:val="auto"/>
                <w:sz w:val="21"/>
                <w:szCs w:val="21"/>
              </w:rPr>
            </w:pPr>
            <w:r>
              <w:rPr>
                <w:rFonts w:hint="eastAsia"/>
                <w:color w:val="auto"/>
                <w:sz w:val="21"/>
                <w:szCs w:val="21"/>
              </w:rPr>
              <w:t>6.54</w:t>
            </w:r>
          </w:p>
        </w:tc>
        <w:tc>
          <w:tcPr>
            <w:tcW w:w="689" w:type="dxa"/>
          </w:tcPr>
          <w:p>
            <w:pPr>
              <w:spacing w:line="240" w:lineRule="auto"/>
              <w:ind w:firstLine="0" w:firstLineChars="0"/>
              <w:jc w:val="center"/>
              <w:rPr>
                <w:color w:val="auto"/>
                <w:sz w:val="21"/>
                <w:szCs w:val="21"/>
              </w:rPr>
            </w:pPr>
            <w:r>
              <w:rPr>
                <w:rFonts w:hint="eastAsia"/>
                <w:color w:val="auto"/>
                <w:sz w:val="21"/>
                <w:szCs w:val="21"/>
              </w:rPr>
              <w:t>5.53</w:t>
            </w:r>
          </w:p>
        </w:tc>
        <w:tc>
          <w:tcPr>
            <w:tcW w:w="705" w:type="dxa"/>
          </w:tcPr>
          <w:p>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29</w:t>
            </w:r>
          </w:p>
        </w:tc>
        <w:tc>
          <w:tcPr>
            <w:tcW w:w="689" w:type="dxa"/>
          </w:tcPr>
          <w:p>
            <w:pPr>
              <w:spacing w:line="240" w:lineRule="auto"/>
              <w:ind w:firstLine="0" w:firstLineChars="0"/>
              <w:jc w:val="center"/>
              <w:rPr>
                <w:color w:val="auto"/>
                <w:sz w:val="21"/>
                <w:szCs w:val="21"/>
              </w:rPr>
            </w:pPr>
            <w:r>
              <w:rPr>
                <w:rFonts w:hint="eastAsia"/>
                <w:color w:val="auto"/>
                <w:sz w:val="21"/>
                <w:szCs w:val="21"/>
              </w:rPr>
              <w:t>0.66</w:t>
            </w:r>
          </w:p>
        </w:tc>
        <w:tc>
          <w:tcPr>
            <w:tcW w:w="689" w:type="dxa"/>
          </w:tcPr>
          <w:p>
            <w:pPr>
              <w:spacing w:line="240" w:lineRule="auto"/>
              <w:ind w:firstLine="0" w:firstLineChars="0"/>
              <w:jc w:val="center"/>
              <w:rPr>
                <w:color w:val="auto"/>
                <w:sz w:val="21"/>
                <w:szCs w:val="21"/>
              </w:rPr>
            </w:pPr>
            <w:r>
              <w:rPr>
                <w:rFonts w:hint="eastAsia"/>
                <w:color w:val="auto"/>
                <w:sz w:val="21"/>
                <w:szCs w:val="21"/>
              </w:rPr>
              <w:t>4.3</w:t>
            </w:r>
          </w:p>
        </w:tc>
        <w:tc>
          <w:tcPr>
            <w:tcW w:w="689" w:type="dxa"/>
          </w:tcPr>
          <w:p>
            <w:pPr>
              <w:spacing w:line="240" w:lineRule="auto"/>
              <w:ind w:firstLine="0" w:firstLineChars="0"/>
              <w:jc w:val="center"/>
              <w:rPr>
                <w:color w:val="auto"/>
                <w:sz w:val="21"/>
                <w:szCs w:val="21"/>
              </w:rPr>
            </w:pPr>
            <w:r>
              <w:rPr>
                <w:rFonts w:hint="eastAsia"/>
                <w:color w:val="auto"/>
                <w:sz w:val="21"/>
                <w:szCs w:val="21"/>
              </w:rPr>
              <w:t>2.23</w:t>
            </w:r>
          </w:p>
        </w:tc>
        <w:tc>
          <w:tcPr>
            <w:tcW w:w="705" w:type="dxa"/>
          </w:tcPr>
          <w:p>
            <w:pPr>
              <w:spacing w:line="240" w:lineRule="auto"/>
              <w:ind w:firstLine="0" w:firstLineChars="0"/>
              <w:jc w:val="center"/>
              <w:rPr>
                <w:color w:val="auto"/>
                <w:sz w:val="21"/>
                <w:szCs w:val="21"/>
              </w:rPr>
            </w:pPr>
            <w:r>
              <w:rPr>
                <w:rFonts w:hint="eastAsia"/>
                <w:color w:val="auto"/>
                <w:sz w:val="21"/>
                <w:szCs w:val="21"/>
              </w:rPr>
              <w:t>4.9</w:t>
            </w:r>
          </w:p>
        </w:tc>
        <w:tc>
          <w:tcPr>
            <w:tcW w:w="689" w:type="dxa"/>
          </w:tcPr>
          <w:p>
            <w:pPr>
              <w:spacing w:line="240" w:lineRule="auto"/>
              <w:ind w:firstLine="0" w:firstLineChars="0"/>
              <w:jc w:val="center"/>
              <w:rPr>
                <w:color w:val="auto"/>
                <w:sz w:val="21"/>
                <w:szCs w:val="21"/>
              </w:rPr>
            </w:pPr>
            <w:r>
              <w:rPr>
                <w:rFonts w:hint="eastAsia"/>
                <w:color w:val="auto"/>
                <w:sz w:val="21"/>
                <w:szCs w:val="21"/>
              </w:rPr>
              <w:t>5.04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住宿和餐饮业</w:t>
            </w:r>
          </w:p>
        </w:tc>
        <w:tc>
          <w:tcPr>
            <w:tcW w:w="689" w:type="dxa"/>
          </w:tcPr>
          <w:p>
            <w:pPr>
              <w:spacing w:line="240" w:lineRule="auto"/>
              <w:ind w:firstLine="0" w:firstLineChars="0"/>
              <w:jc w:val="center"/>
              <w:rPr>
                <w:color w:val="auto"/>
                <w:sz w:val="21"/>
                <w:szCs w:val="21"/>
              </w:rPr>
            </w:pPr>
            <w:r>
              <w:rPr>
                <w:rFonts w:hint="eastAsia"/>
                <w:color w:val="auto"/>
                <w:sz w:val="21"/>
                <w:szCs w:val="21"/>
              </w:rPr>
              <w:t>0.99</w:t>
            </w:r>
          </w:p>
        </w:tc>
        <w:tc>
          <w:tcPr>
            <w:tcW w:w="689" w:type="dxa"/>
          </w:tcPr>
          <w:p>
            <w:pPr>
              <w:spacing w:line="240" w:lineRule="auto"/>
              <w:ind w:firstLine="0" w:firstLineChars="0"/>
              <w:jc w:val="center"/>
              <w:rPr>
                <w:color w:val="auto"/>
                <w:sz w:val="21"/>
                <w:szCs w:val="21"/>
              </w:rPr>
            </w:pPr>
            <w:r>
              <w:rPr>
                <w:rFonts w:hint="eastAsia"/>
                <w:color w:val="auto"/>
                <w:sz w:val="21"/>
                <w:szCs w:val="21"/>
              </w:rPr>
              <w:t>0.31</w:t>
            </w:r>
          </w:p>
        </w:tc>
        <w:tc>
          <w:tcPr>
            <w:tcW w:w="705" w:type="dxa"/>
          </w:tcPr>
          <w:p>
            <w:pPr>
              <w:spacing w:line="240" w:lineRule="auto"/>
              <w:ind w:firstLine="0" w:firstLineChars="0"/>
              <w:jc w:val="center"/>
              <w:rPr>
                <w:color w:val="auto"/>
                <w:sz w:val="21"/>
                <w:szCs w:val="21"/>
              </w:rPr>
            </w:pPr>
            <w:r>
              <w:rPr>
                <w:rFonts w:hint="eastAsia"/>
                <w:color w:val="auto"/>
                <w:sz w:val="21"/>
                <w:szCs w:val="21"/>
              </w:rPr>
              <w:t>2.2</w:t>
            </w:r>
            <w:r>
              <w:rPr>
                <w:color w:val="auto"/>
                <w:sz w:val="21"/>
                <w:szCs w:val="21"/>
              </w:rPr>
              <w:t>4</w:t>
            </w:r>
          </w:p>
        </w:tc>
        <w:tc>
          <w:tcPr>
            <w:tcW w:w="705" w:type="dxa"/>
          </w:tcPr>
          <w:p>
            <w:pPr>
              <w:spacing w:line="240" w:lineRule="auto"/>
              <w:ind w:firstLine="0" w:firstLineChars="0"/>
              <w:jc w:val="center"/>
              <w:rPr>
                <w:color w:val="auto"/>
                <w:sz w:val="21"/>
                <w:szCs w:val="21"/>
              </w:rPr>
            </w:pPr>
            <w:r>
              <w:rPr>
                <w:rFonts w:hint="eastAsia"/>
                <w:color w:val="auto"/>
                <w:sz w:val="21"/>
                <w:szCs w:val="21"/>
              </w:rPr>
              <w:t>0.95</w:t>
            </w:r>
          </w:p>
        </w:tc>
        <w:tc>
          <w:tcPr>
            <w:tcW w:w="705" w:type="dxa"/>
          </w:tcPr>
          <w:p>
            <w:pPr>
              <w:spacing w:line="240" w:lineRule="auto"/>
              <w:ind w:firstLine="0" w:firstLineChars="0"/>
              <w:jc w:val="center"/>
              <w:rPr>
                <w:color w:val="auto"/>
                <w:sz w:val="21"/>
                <w:szCs w:val="21"/>
              </w:rPr>
            </w:pPr>
            <w:r>
              <w:rPr>
                <w:rFonts w:hint="eastAsia"/>
                <w:color w:val="auto"/>
                <w:sz w:val="21"/>
                <w:szCs w:val="21"/>
              </w:rPr>
              <w:t>1.4</w:t>
            </w:r>
            <w:r>
              <w:rPr>
                <w:color w:val="auto"/>
                <w:sz w:val="21"/>
                <w:szCs w:val="21"/>
              </w:rPr>
              <w:t>3</w:t>
            </w:r>
          </w:p>
        </w:tc>
        <w:tc>
          <w:tcPr>
            <w:tcW w:w="689" w:type="dxa"/>
          </w:tcPr>
          <w:p>
            <w:pPr>
              <w:spacing w:line="240" w:lineRule="auto"/>
              <w:ind w:firstLine="0" w:firstLineChars="0"/>
              <w:jc w:val="center"/>
              <w:rPr>
                <w:color w:val="auto"/>
                <w:sz w:val="21"/>
                <w:szCs w:val="21"/>
              </w:rPr>
            </w:pPr>
            <w:r>
              <w:rPr>
                <w:rFonts w:hint="eastAsia"/>
                <w:color w:val="auto"/>
                <w:sz w:val="21"/>
                <w:szCs w:val="21"/>
              </w:rPr>
              <w:t>0.54</w:t>
            </w:r>
          </w:p>
        </w:tc>
        <w:tc>
          <w:tcPr>
            <w:tcW w:w="705" w:type="dxa"/>
          </w:tcPr>
          <w:p>
            <w:pPr>
              <w:spacing w:line="240" w:lineRule="auto"/>
              <w:ind w:firstLine="0" w:firstLineChars="0"/>
              <w:jc w:val="center"/>
              <w:rPr>
                <w:color w:val="auto"/>
                <w:sz w:val="21"/>
                <w:szCs w:val="21"/>
              </w:rPr>
            </w:pPr>
            <w:r>
              <w:rPr>
                <w:rFonts w:hint="eastAsia"/>
                <w:color w:val="auto"/>
                <w:sz w:val="21"/>
                <w:szCs w:val="21"/>
              </w:rPr>
              <w:t>1.0</w:t>
            </w:r>
            <w:r>
              <w:rPr>
                <w:color w:val="auto"/>
                <w:sz w:val="21"/>
                <w:szCs w:val="21"/>
              </w:rPr>
              <w:t>3</w:t>
            </w:r>
          </w:p>
        </w:tc>
        <w:tc>
          <w:tcPr>
            <w:tcW w:w="689" w:type="dxa"/>
          </w:tcPr>
          <w:p>
            <w:pPr>
              <w:spacing w:line="240" w:lineRule="auto"/>
              <w:ind w:firstLine="0" w:firstLineChars="0"/>
              <w:jc w:val="center"/>
              <w:rPr>
                <w:color w:val="auto"/>
                <w:sz w:val="21"/>
                <w:szCs w:val="21"/>
              </w:rPr>
            </w:pPr>
            <w:r>
              <w:rPr>
                <w:rFonts w:hint="eastAsia"/>
                <w:color w:val="auto"/>
                <w:sz w:val="21"/>
                <w:szCs w:val="21"/>
              </w:rPr>
              <w:t>0.33</w:t>
            </w:r>
          </w:p>
        </w:tc>
        <w:tc>
          <w:tcPr>
            <w:tcW w:w="689" w:type="dxa"/>
          </w:tcPr>
          <w:p>
            <w:pPr>
              <w:spacing w:line="240" w:lineRule="auto"/>
              <w:ind w:firstLine="0" w:firstLineChars="0"/>
              <w:jc w:val="center"/>
              <w:rPr>
                <w:color w:val="auto"/>
                <w:sz w:val="21"/>
                <w:szCs w:val="21"/>
              </w:rPr>
            </w:pPr>
            <w:r>
              <w:rPr>
                <w:rFonts w:hint="eastAsia"/>
                <w:color w:val="auto"/>
                <w:sz w:val="21"/>
                <w:szCs w:val="21"/>
              </w:rPr>
              <w:t>1.01</w:t>
            </w:r>
          </w:p>
        </w:tc>
        <w:tc>
          <w:tcPr>
            <w:tcW w:w="689" w:type="dxa"/>
          </w:tcPr>
          <w:p>
            <w:pPr>
              <w:spacing w:line="240" w:lineRule="auto"/>
              <w:ind w:firstLine="0" w:firstLineChars="0"/>
              <w:jc w:val="center"/>
              <w:rPr>
                <w:color w:val="auto"/>
                <w:sz w:val="21"/>
                <w:szCs w:val="21"/>
              </w:rPr>
            </w:pPr>
            <w:r>
              <w:rPr>
                <w:rFonts w:hint="eastAsia"/>
                <w:color w:val="auto"/>
                <w:sz w:val="21"/>
                <w:szCs w:val="21"/>
              </w:rPr>
              <w:t>0.54</w:t>
            </w:r>
          </w:p>
        </w:tc>
        <w:tc>
          <w:tcPr>
            <w:tcW w:w="705" w:type="dxa"/>
          </w:tcPr>
          <w:p>
            <w:pPr>
              <w:spacing w:line="240" w:lineRule="auto"/>
              <w:ind w:firstLine="0" w:firstLineChars="0"/>
              <w:jc w:val="center"/>
              <w:rPr>
                <w:color w:val="auto"/>
                <w:sz w:val="21"/>
                <w:szCs w:val="21"/>
              </w:rPr>
            </w:pPr>
            <w:r>
              <w:rPr>
                <w:rFonts w:hint="eastAsia"/>
                <w:color w:val="auto"/>
                <w:sz w:val="21"/>
                <w:szCs w:val="21"/>
              </w:rPr>
              <w:t>1.19</w:t>
            </w:r>
          </w:p>
        </w:tc>
        <w:tc>
          <w:tcPr>
            <w:tcW w:w="689" w:type="dxa"/>
          </w:tcPr>
          <w:p>
            <w:pPr>
              <w:spacing w:line="240" w:lineRule="auto"/>
              <w:ind w:firstLine="0" w:firstLineChars="0"/>
              <w:jc w:val="center"/>
              <w:rPr>
                <w:color w:val="auto"/>
                <w:sz w:val="21"/>
                <w:szCs w:val="21"/>
              </w:rPr>
            </w:pPr>
            <w:r>
              <w:rPr>
                <w:rFonts w:hint="eastAsia"/>
                <w:color w:val="auto"/>
                <w:sz w:val="21"/>
                <w:szCs w:val="21"/>
              </w:rPr>
              <w:t>0.84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租赁和商务服务业</w:t>
            </w:r>
          </w:p>
        </w:tc>
        <w:tc>
          <w:tcPr>
            <w:tcW w:w="689" w:type="dxa"/>
          </w:tcPr>
          <w:p>
            <w:pPr>
              <w:spacing w:line="240" w:lineRule="auto"/>
              <w:ind w:firstLine="0" w:firstLineChars="0"/>
              <w:jc w:val="center"/>
              <w:rPr>
                <w:color w:val="auto"/>
                <w:sz w:val="21"/>
                <w:szCs w:val="21"/>
              </w:rPr>
            </w:pPr>
            <w:r>
              <w:rPr>
                <w:rFonts w:hint="eastAsia"/>
                <w:color w:val="auto"/>
                <w:sz w:val="21"/>
                <w:szCs w:val="21"/>
              </w:rPr>
              <w:t>8.93</w:t>
            </w:r>
          </w:p>
        </w:tc>
        <w:tc>
          <w:tcPr>
            <w:tcW w:w="689" w:type="dxa"/>
          </w:tcPr>
          <w:p>
            <w:pPr>
              <w:spacing w:line="240" w:lineRule="auto"/>
              <w:ind w:firstLine="0" w:firstLineChars="0"/>
              <w:jc w:val="center"/>
              <w:rPr>
                <w:color w:val="auto"/>
                <w:sz w:val="21"/>
                <w:szCs w:val="21"/>
              </w:rPr>
            </w:pPr>
            <w:r>
              <w:rPr>
                <w:rFonts w:hint="eastAsia"/>
                <w:color w:val="auto"/>
                <w:sz w:val="21"/>
                <w:szCs w:val="21"/>
              </w:rPr>
              <w:t>1.34</w:t>
            </w:r>
          </w:p>
        </w:tc>
        <w:tc>
          <w:tcPr>
            <w:tcW w:w="705" w:type="dxa"/>
          </w:tcPr>
          <w:p>
            <w:pPr>
              <w:spacing w:line="240" w:lineRule="auto"/>
              <w:ind w:firstLine="0" w:firstLineChars="0"/>
              <w:jc w:val="center"/>
              <w:rPr>
                <w:color w:val="auto"/>
                <w:sz w:val="21"/>
                <w:szCs w:val="21"/>
              </w:rPr>
            </w:pPr>
            <w:r>
              <w:rPr>
                <w:rFonts w:hint="eastAsia"/>
                <w:color w:val="auto"/>
                <w:sz w:val="21"/>
                <w:szCs w:val="21"/>
              </w:rPr>
              <w:t>7.99</w:t>
            </w:r>
          </w:p>
        </w:tc>
        <w:tc>
          <w:tcPr>
            <w:tcW w:w="705" w:type="dxa"/>
          </w:tcPr>
          <w:p>
            <w:pPr>
              <w:spacing w:line="240" w:lineRule="auto"/>
              <w:ind w:firstLine="0" w:firstLineChars="0"/>
              <w:jc w:val="center"/>
              <w:rPr>
                <w:color w:val="auto"/>
                <w:sz w:val="21"/>
                <w:szCs w:val="21"/>
              </w:rPr>
            </w:pPr>
            <w:r>
              <w:rPr>
                <w:rFonts w:hint="eastAsia"/>
                <w:color w:val="auto"/>
                <w:sz w:val="21"/>
                <w:szCs w:val="21"/>
              </w:rPr>
              <w:t>2.45</w:t>
            </w:r>
          </w:p>
        </w:tc>
        <w:tc>
          <w:tcPr>
            <w:tcW w:w="705" w:type="dxa"/>
          </w:tcPr>
          <w:p>
            <w:pPr>
              <w:spacing w:line="240" w:lineRule="auto"/>
              <w:ind w:firstLine="0" w:firstLineChars="0"/>
              <w:jc w:val="center"/>
              <w:rPr>
                <w:color w:val="auto"/>
                <w:sz w:val="21"/>
                <w:szCs w:val="21"/>
              </w:rPr>
            </w:pPr>
            <w:r>
              <w:rPr>
                <w:rFonts w:hint="eastAsia"/>
                <w:color w:val="auto"/>
                <w:sz w:val="21"/>
                <w:szCs w:val="21"/>
              </w:rPr>
              <w:t>6.26</w:t>
            </w:r>
          </w:p>
        </w:tc>
        <w:tc>
          <w:tcPr>
            <w:tcW w:w="689" w:type="dxa"/>
          </w:tcPr>
          <w:p>
            <w:pPr>
              <w:spacing w:line="240" w:lineRule="auto"/>
              <w:ind w:firstLine="0" w:firstLineChars="0"/>
              <w:jc w:val="center"/>
              <w:rPr>
                <w:color w:val="auto"/>
                <w:sz w:val="21"/>
                <w:szCs w:val="21"/>
              </w:rPr>
            </w:pPr>
            <w:r>
              <w:rPr>
                <w:rFonts w:hint="eastAsia"/>
                <w:color w:val="auto"/>
                <w:sz w:val="21"/>
                <w:szCs w:val="21"/>
              </w:rPr>
              <w:t>1.83</w:t>
            </w:r>
          </w:p>
        </w:tc>
        <w:tc>
          <w:tcPr>
            <w:tcW w:w="705" w:type="dxa"/>
          </w:tcPr>
          <w:p>
            <w:pPr>
              <w:spacing w:line="240" w:lineRule="auto"/>
              <w:ind w:firstLine="0" w:firstLineChars="0"/>
              <w:jc w:val="center"/>
              <w:rPr>
                <w:color w:val="auto"/>
                <w:sz w:val="21"/>
                <w:szCs w:val="21"/>
              </w:rPr>
            </w:pPr>
            <w:r>
              <w:rPr>
                <w:rFonts w:hint="eastAsia"/>
                <w:color w:val="auto"/>
                <w:sz w:val="21"/>
                <w:szCs w:val="21"/>
              </w:rPr>
              <w:t>2.6</w:t>
            </w:r>
          </w:p>
        </w:tc>
        <w:tc>
          <w:tcPr>
            <w:tcW w:w="689" w:type="dxa"/>
          </w:tcPr>
          <w:p>
            <w:pPr>
              <w:spacing w:line="240" w:lineRule="auto"/>
              <w:ind w:firstLine="0" w:firstLineChars="0"/>
              <w:jc w:val="center"/>
              <w:rPr>
                <w:color w:val="auto"/>
                <w:sz w:val="21"/>
                <w:szCs w:val="21"/>
              </w:rPr>
            </w:pPr>
            <w:r>
              <w:rPr>
                <w:rFonts w:hint="eastAsia"/>
                <w:color w:val="auto"/>
                <w:sz w:val="21"/>
                <w:szCs w:val="21"/>
              </w:rPr>
              <w:t>0.5</w:t>
            </w:r>
            <w:r>
              <w:rPr>
                <w:color w:val="auto"/>
                <w:sz w:val="21"/>
                <w:szCs w:val="21"/>
              </w:rPr>
              <w:t>4</w:t>
            </w:r>
          </w:p>
        </w:tc>
        <w:tc>
          <w:tcPr>
            <w:tcW w:w="689" w:type="dxa"/>
          </w:tcPr>
          <w:p>
            <w:pPr>
              <w:spacing w:line="240" w:lineRule="auto"/>
              <w:ind w:firstLine="0" w:firstLineChars="0"/>
              <w:jc w:val="center"/>
              <w:rPr>
                <w:color w:val="auto"/>
                <w:sz w:val="21"/>
                <w:szCs w:val="21"/>
              </w:rPr>
            </w:pPr>
            <w:r>
              <w:rPr>
                <w:rFonts w:hint="eastAsia"/>
                <w:color w:val="auto"/>
                <w:sz w:val="21"/>
                <w:szCs w:val="21"/>
              </w:rPr>
              <w:t>4.61</w:t>
            </w:r>
          </w:p>
        </w:tc>
        <w:tc>
          <w:tcPr>
            <w:tcW w:w="689" w:type="dxa"/>
          </w:tcPr>
          <w:p>
            <w:pPr>
              <w:spacing w:line="240" w:lineRule="auto"/>
              <w:ind w:firstLine="0" w:firstLineChars="0"/>
              <w:jc w:val="center"/>
              <w:rPr>
                <w:color w:val="auto"/>
                <w:sz w:val="21"/>
                <w:szCs w:val="21"/>
              </w:rPr>
            </w:pPr>
            <w:r>
              <w:rPr>
                <w:rFonts w:hint="eastAsia"/>
                <w:color w:val="auto"/>
                <w:sz w:val="21"/>
                <w:szCs w:val="21"/>
              </w:rPr>
              <w:t>1.4</w:t>
            </w:r>
            <w:r>
              <w:rPr>
                <w:color w:val="auto"/>
                <w:sz w:val="21"/>
                <w:szCs w:val="21"/>
              </w:rPr>
              <w:t>4</w:t>
            </w:r>
          </w:p>
        </w:tc>
        <w:tc>
          <w:tcPr>
            <w:tcW w:w="705" w:type="dxa"/>
          </w:tcPr>
          <w:p>
            <w:pPr>
              <w:spacing w:line="240" w:lineRule="auto"/>
              <w:ind w:firstLine="0" w:firstLineChars="0"/>
              <w:jc w:val="center"/>
              <w:rPr>
                <w:color w:val="auto"/>
                <w:sz w:val="21"/>
                <w:szCs w:val="21"/>
              </w:rPr>
            </w:pPr>
            <w:r>
              <w:rPr>
                <w:rFonts w:hint="eastAsia"/>
                <w:color w:val="auto"/>
                <w:sz w:val="21"/>
                <w:szCs w:val="21"/>
              </w:rPr>
              <w:t>4.</w:t>
            </w:r>
            <w:r>
              <w:rPr>
                <w:color w:val="auto"/>
                <w:sz w:val="21"/>
                <w:szCs w:val="21"/>
              </w:rPr>
              <w:t>39</w:t>
            </w:r>
          </w:p>
        </w:tc>
        <w:tc>
          <w:tcPr>
            <w:tcW w:w="689" w:type="dxa"/>
          </w:tcPr>
          <w:p>
            <w:pPr>
              <w:spacing w:line="240" w:lineRule="auto"/>
              <w:ind w:firstLine="0" w:firstLineChars="0"/>
              <w:jc w:val="center"/>
              <w:rPr>
                <w:color w:val="auto"/>
                <w:sz w:val="21"/>
                <w:szCs w:val="21"/>
              </w:rPr>
            </w:pPr>
            <w:r>
              <w:rPr>
                <w:rFonts w:hint="eastAsia"/>
                <w:color w:val="auto"/>
                <w:sz w:val="21"/>
                <w:szCs w:val="21"/>
              </w:rPr>
              <w:t>0.84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938" w:type="dxa"/>
          </w:tcPr>
          <w:p>
            <w:pPr>
              <w:spacing w:line="240" w:lineRule="auto"/>
              <w:ind w:firstLine="0" w:firstLineChars="0"/>
              <w:jc w:val="center"/>
              <w:rPr>
                <w:color w:val="auto"/>
                <w:sz w:val="21"/>
                <w:szCs w:val="21"/>
              </w:rPr>
            </w:pPr>
            <w:r>
              <w:rPr>
                <w:rFonts w:hint="eastAsia"/>
                <w:color w:val="auto"/>
                <w:sz w:val="21"/>
                <w:szCs w:val="21"/>
              </w:rPr>
              <w:t>合计</w:t>
            </w:r>
          </w:p>
        </w:tc>
        <w:tc>
          <w:tcPr>
            <w:tcW w:w="689" w:type="dxa"/>
          </w:tcPr>
          <w:p>
            <w:pPr>
              <w:spacing w:line="240" w:lineRule="auto"/>
              <w:ind w:firstLine="0" w:firstLineChars="0"/>
              <w:jc w:val="center"/>
              <w:rPr>
                <w:color w:val="auto"/>
                <w:sz w:val="21"/>
                <w:szCs w:val="21"/>
              </w:rPr>
            </w:pPr>
            <w:r>
              <w:rPr>
                <w:color w:val="auto"/>
                <w:sz w:val="21"/>
                <w:szCs w:val="21"/>
              </w:rPr>
              <w:t>100</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705" w:type="dxa"/>
          </w:tcPr>
          <w:p>
            <w:pPr>
              <w:spacing w:line="240" w:lineRule="auto"/>
              <w:ind w:firstLine="0" w:firstLineChars="0"/>
              <w:jc w:val="center"/>
              <w:rPr>
                <w:color w:val="auto"/>
                <w:sz w:val="21"/>
                <w:szCs w:val="21"/>
              </w:rPr>
            </w:pPr>
            <w:r>
              <w:rPr>
                <w:rFonts w:hint="eastAsia"/>
                <w:color w:val="auto"/>
                <w:sz w:val="21"/>
                <w:szCs w:val="21"/>
              </w:rPr>
              <w:t>100</w:t>
            </w:r>
          </w:p>
        </w:tc>
        <w:tc>
          <w:tcPr>
            <w:tcW w:w="705" w:type="dxa"/>
          </w:tcPr>
          <w:p>
            <w:pPr>
              <w:spacing w:line="240" w:lineRule="auto"/>
              <w:ind w:firstLine="0" w:firstLineChars="0"/>
              <w:jc w:val="center"/>
              <w:rPr>
                <w:color w:val="auto"/>
                <w:sz w:val="21"/>
                <w:szCs w:val="21"/>
              </w:rPr>
            </w:pPr>
            <w:r>
              <w:rPr>
                <w:rFonts w:hint="eastAsia"/>
                <w:color w:val="auto"/>
                <w:sz w:val="21"/>
                <w:szCs w:val="21"/>
              </w:rPr>
              <w:t>100</w:t>
            </w:r>
          </w:p>
        </w:tc>
        <w:tc>
          <w:tcPr>
            <w:tcW w:w="705"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705"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c>
          <w:tcPr>
            <w:tcW w:w="689"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c>
          <w:tcPr>
            <w:tcW w:w="705" w:type="dxa"/>
          </w:tcPr>
          <w:p>
            <w:pPr>
              <w:spacing w:line="240" w:lineRule="auto"/>
              <w:ind w:firstLine="0" w:firstLineChars="0"/>
              <w:jc w:val="center"/>
              <w:rPr>
                <w:color w:val="auto"/>
                <w:sz w:val="21"/>
                <w:szCs w:val="21"/>
              </w:rPr>
            </w:pPr>
            <w:r>
              <w:rPr>
                <w:rFonts w:hint="eastAsia"/>
                <w:color w:val="auto"/>
                <w:sz w:val="21"/>
                <w:szCs w:val="21"/>
              </w:rPr>
              <w:t>100</w:t>
            </w:r>
          </w:p>
        </w:tc>
        <w:tc>
          <w:tcPr>
            <w:tcW w:w="689" w:type="dxa"/>
          </w:tcPr>
          <w:p>
            <w:pPr>
              <w:spacing w:line="240" w:lineRule="auto"/>
              <w:ind w:firstLine="0" w:firstLineChars="0"/>
              <w:jc w:val="center"/>
              <w:rPr>
                <w:color w:val="auto"/>
                <w:sz w:val="21"/>
                <w:szCs w:val="21"/>
              </w:rPr>
            </w:pPr>
            <w:r>
              <w:rPr>
                <w:color w:val="auto"/>
                <w:sz w:val="21"/>
                <w:szCs w:val="21"/>
              </w:rPr>
              <w:t>100</w:t>
            </w:r>
          </w:p>
        </w:tc>
      </w:tr>
    </w:tbl>
    <w:p>
      <w:pPr>
        <w:widowControl/>
        <w:ind w:firstLine="420" w:firstLineChars="0"/>
        <w:jc w:val="left"/>
        <w:rPr>
          <w:b/>
          <w:color w:val="auto"/>
          <w:sz w:val="21"/>
          <w:szCs w:val="21"/>
        </w:rPr>
      </w:pPr>
    </w:p>
    <w:p>
      <w:pPr>
        <w:widowControl/>
        <w:ind w:firstLine="420" w:firstLineChars="0"/>
        <w:jc w:val="left"/>
        <w:rPr>
          <w:b/>
          <w:color w:val="auto"/>
          <w:sz w:val="21"/>
          <w:szCs w:val="21"/>
        </w:rPr>
      </w:pPr>
      <w:r>
        <w:rPr>
          <w:b/>
          <w:color w:val="auto"/>
          <w:sz w:val="21"/>
          <w:szCs w:val="21"/>
        </w:rPr>
        <w:t>（</w:t>
      </w:r>
      <w:r>
        <w:rPr>
          <w:b/>
          <w:color w:val="auto"/>
        </w:rPr>
        <w:t>4）不同专业大类专科毕业生就业行业分析</w:t>
      </w:r>
    </w:p>
    <w:p>
      <w:pPr>
        <w:widowControl/>
        <w:ind w:firstLine="484" w:firstLineChars="202"/>
        <w:rPr>
          <w:color w:val="auto"/>
        </w:rPr>
      </w:pPr>
      <w:r>
        <w:rPr>
          <w:color w:val="auto"/>
        </w:rPr>
        <w:t>2021年不同专业大类的毕业生，按照农林牧渔、资源环境与安全、能源动力与材料、土木建筑、水利、装备制造、生物与化工、轻工纺织大类、食品药品与粮食、交通运输、电子信息、医药卫生、财经商贸、旅游、文化艺术、新闻传播、教育与体育、公安与司法、公共管理与服务等19个专业大类统计。</w:t>
      </w:r>
    </w:p>
    <w:p>
      <w:pPr>
        <w:widowControl/>
        <w:ind w:firstLine="484" w:firstLineChars="202"/>
        <w:rPr>
          <w:color w:val="auto"/>
        </w:rPr>
      </w:pPr>
      <w:r>
        <w:rPr>
          <w:color w:val="auto"/>
        </w:rPr>
        <w:t>农林牧渔大类专科毕业生就业行业前四位分别是农、林、牧、渔业</w:t>
      </w:r>
      <w:r>
        <w:rPr>
          <w:rFonts w:hint="eastAsia"/>
          <w:color w:val="auto"/>
        </w:rPr>
        <w:t>（7</w:t>
      </w:r>
      <w:r>
        <w:rPr>
          <w:color w:val="auto"/>
        </w:rPr>
        <w:t>4.78%</w:t>
      </w:r>
      <w:r>
        <w:rPr>
          <w:rFonts w:hint="eastAsia"/>
          <w:color w:val="auto"/>
        </w:rPr>
        <w:t>）</w:t>
      </w:r>
      <w:r>
        <w:rPr>
          <w:color w:val="auto"/>
        </w:rPr>
        <w:t>，其他</w:t>
      </w:r>
      <w:r>
        <w:rPr>
          <w:rFonts w:hint="eastAsia"/>
          <w:color w:val="auto"/>
        </w:rPr>
        <w:t>（1</w:t>
      </w:r>
      <w:r>
        <w:rPr>
          <w:color w:val="auto"/>
        </w:rPr>
        <w:t>0.43%</w:t>
      </w:r>
      <w:r>
        <w:rPr>
          <w:rFonts w:hint="eastAsia"/>
          <w:color w:val="auto"/>
        </w:rPr>
        <w:t>）</w:t>
      </w:r>
      <w:r>
        <w:rPr>
          <w:color w:val="auto"/>
        </w:rPr>
        <w:t>，</w:t>
      </w:r>
      <w:r>
        <w:rPr>
          <w:rFonts w:hint="eastAsia"/>
          <w:color w:val="auto"/>
        </w:rPr>
        <w:t>卫生和社会工作(</w:t>
      </w:r>
      <w:r>
        <w:rPr>
          <w:color w:val="auto"/>
        </w:rPr>
        <w:t>4.01%)，批发和零售业</w:t>
      </w:r>
      <w:r>
        <w:rPr>
          <w:rFonts w:hint="eastAsia"/>
          <w:color w:val="auto"/>
        </w:rPr>
        <w:t>(</w:t>
      </w:r>
      <w:r>
        <w:rPr>
          <w:color w:val="auto"/>
        </w:rPr>
        <w:t>1.52%)，合计</w:t>
      </w:r>
      <w:r>
        <w:rPr>
          <w:rFonts w:hint="eastAsia"/>
          <w:color w:val="auto"/>
        </w:rPr>
        <w:t>9</w:t>
      </w:r>
      <w:r>
        <w:rPr>
          <w:color w:val="auto"/>
        </w:rPr>
        <w:t>0.74%。</w:t>
      </w:r>
    </w:p>
    <w:p>
      <w:pPr>
        <w:widowControl/>
        <w:ind w:firstLine="484" w:firstLineChars="202"/>
        <w:rPr>
          <w:color w:val="auto"/>
        </w:rPr>
      </w:pPr>
      <w:r>
        <w:rPr>
          <w:color w:val="auto"/>
        </w:rPr>
        <w:t>资源环境与安全大类专科毕业生就业行业前四位分别是建筑业</w:t>
      </w:r>
      <w:r>
        <w:rPr>
          <w:rFonts w:hint="eastAsia"/>
          <w:color w:val="auto"/>
        </w:rPr>
        <w:t>(</w:t>
      </w:r>
      <w:r>
        <w:rPr>
          <w:color w:val="auto"/>
        </w:rPr>
        <w:t>52.91%)，其他</w:t>
      </w:r>
      <w:r>
        <w:rPr>
          <w:rFonts w:hint="eastAsia"/>
          <w:color w:val="auto"/>
        </w:rPr>
        <w:t>（</w:t>
      </w:r>
      <w:r>
        <w:rPr>
          <w:color w:val="auto"/>
        </w:rPr>
        <w:t>10.93%</w:t>
      </w:r>
      <w:r>
        <w:rPr>
          <w:rFonts w:hint="eastAsia"/>
          <w:color w:val="auto"/>
        </w:rPr>
        <w:t>）</w:t>
      </w:r>
      <w:r>
        <w:rPr>
          <w:color w:val="auto"/>
        </w:rPr>
        <w:t>，</w:t>
      </w:r>
      <w:r>
        <w:rPr>
          <w:rFonts w:hint="eastAsia"/>
          <w:color w:val="auto"/>
        </w:rPr>
        <w:t>信息传输、软件和信息技术服务（6</w:t>
      </w:r>
      <w:r>
        <w:rPr>
          <w:color w:val="auto"/>
        </w:rPr>
        <w:t>.62%</w:t>
      </w:r>
      <w:r>
        <w:rPr>
          <w:rFonts w:hint="eastAsia"/>
          <w:color w:val="auto"/>
        </w:rPr>
        <w:t>）,采矿业（5</w:t>
      </w:r>
      <w:r>
        <w:rPr>
          <w:color w:val="auto"/>
        </w:rPr>
        <w:t>.76%</w:t>
      </w:r>
      <w:r>
        <w:rPr>
          <w:rFonts w:hint="eastAsia"/>
          <w:color w:val="auto"/>
        </w:rPr>
        <w:t>）</w:t>
      </w:r>
      <w:r>
        <w:rPr>
          <w:color w:val="auto"/>
        </w:rPr>
        <w:t>，合计</w:t>
      </w:r>
      <w:r>
        <w:rPr>
          <w:rFonts w:hint="eastAsia"/>
          <w:color w:val="auto"/>
        </w:rPr>
        <w:t>7</w:t>
      </w:r>
      <w:r>
        <w:rPr>
          <w:color w:val="auto"/>
        </w:rPr>
        <w:t>6.22%。</w:t>
      </w:r>
    </w:p>
    <w:p>
      <w:pPr>
        <w:widowControl/>
        <w:ind w:firstLine="484" w:firstLineChars="202"/>
        <w:rPr>
          <w:color w:val="auto"/>
        </w:rPr>
      </w:pPr>
      <w:r>
        <w:rPr>
          <w:color w:val="auto"/>
        </w:rPr>
        <w:t>能源动力与材料大类专科毕业生就业行业前四位分别是电力、热力、燃气及水生产和供应</w:t>
      </w:r>
      <w:r>
        <w:rPr>
          <w:rFonts w:hint="eastAsia"/>
          <w:color w:val="auto"/>
        </w:rPr>
        <w:t>（6</w:t>
      </w:r>
      <w:r>
        <w:rPr>
          <w:color w:val="auto"/>
        </w:rPr>
        <w:t>1.4%</w:t>
      </w:r>
      <w:r>
        <w:rPr>
          <w:rFonts w:hint="eastAsia"/>
          <w:color w:val="auto"/>
        </w:rPr>
        <w:t>）</w:t>
      </w:r>
      <w:r>
        <w:rPr>
          <w:color w:val="auto"/>
        </w:rPr>
        <w:t>，制造业</w:t>
      </w:r>
      <w:r>
        <w:rPr>
          <w:rFonts w:hint="eastAsia"/>
          <w:color w:val="auto"/>
        </w:rPr>
        <w:t>（1</w:t>
      </w:r>
      <w:r>
        <w:rPr>
          <w:color w:val="auto"/>
        </w:rPr>
        <w:t>2.48%</w:t>
      </w:r>
      <w:r>
        <w:rPr>
          <w:rFonts w:hint="eastAsia"/>
          <w:color w:val="auto"/>
        </w:rPr>
        <w:t>）</w:t>
      </w:r>
      <w:r>
        <w:rPr>
          <w:color w:val="auto"/>
        </w:rPr>
        <w:t>，其他</w:t>
      </w:r>
      <w:r>
        <w:rPr>
          <w:rFonts w:hint="eastAsia"/>
          <w:color w:val="auto"/>
        </w:rPr>
        <w:t>（7</w:t>
      </w:r>
      <w:r>
        <w:rPr>
          <w:color w:val="auto"/>
        </w:rPr>
        <w:t>.54%</w:t>
      </w:r>
      <w:r>
        <w:rPr>
          <w:rFonts w:hint="eastAsia"/>
          <w:color w:val="auto"/>
        </w:rPr>
        <w:t>）</w:t>
      </w:r>
      <w:r>
        <w:rPr>
          <w:color w:val="auto"/>
        </w:rPr>
        <w:t>，交通运输、仓储和邮政业</w:t>
      </w:r>
      <w:r>
        <w:rPr>
          <w:rFonts w:hint="eastAsia"/>
          <w:color w:val="auto"/>
        </w:rPr>
        <w:t>（3</w:t>
      </w:r>
      <w:r>
        <w:rPr>
          <w:color w:val="auto"/>
        </w:rPr>
        <w:t>.59%</w:t>
      </w:r>
      <w:r>
        <w:rPr>
          <w:rFonts w:hint="eastAsia"/>
          <w:color w:val="auto"/>
        </w:rPr>
        <w:t>）</w:t>
      </w:r>
      <w:r>
        <w:rPr>
          <w:color w:val="auto"/>
        </w:rPr>
        <w:t>，合计85.01%。</w:t>
      </w:r>
    </w:p>
    <w:p>
      <w:pPr>
        <w:widowControl/>
        <w:ind w:firstLine="484" w:firstLineChars="202"/>
        <w:rPr>
          <w:color w:val="auto"/>
        </w:rPr>
      </w:pPr>
      <w:r>
        <w:rPr>
          <w:color w:val="auto"/>
        </w:rPr>
        <w:t>土木建筑大类专科毕业生就业行业前四位分别是建筑业</w:t>
      </w:r>
      <w:r>
        <w:rPr>
          <w:rFonts w:hint="eastAsia"/>
          <w:color w:val="auto"/>
        </w:rPr>
        <w:t>（5</w:t>
      </w:r>
      <w:r>
        <w:rPr>
          <w:color w:val="auto"/>
        </w:rPr>
        <w:t>4.48%</w:t>
      </w:r>
      <w:r>
        <w:rPr>
          <w:rFonts w:hint="eastAsia"/>
          <w:color w:val="auto"/>
        </w:rPr>
        <w:t>）</w:t>
      </w:r>
      <w:r>
        <w:rPr>
          <w:color w:val="auto"/>
        </w:rPr>
        <w:t>，其他</w:t>
      </w:r>
      <w:r>
        <w:rPr>
          <w:rFonts w:hint="eastAsia"/>
          <w:color w:val="auto"/>
        </w:rPr>
        <w:t>（1</w:t>
      </w:r>
      <w:r>
        <w:rPr>
          <w:color w:val="auto"/>
        </w:rPr>
        <w:t>9.91%</w:t>
      </w:r>
      <w:r>
        <w:rPr>
          <w:rFonts w:hint="eastAsia"/>
          <w:color w:val="auto"/>
        </w:rPr>
        <w:t>）</w:t>
      </w:r>
      <w:r>
        <w:rPr>
          <w:color w:val="auto"/>
        </w:rPr>
        <w:t>，</w:t>
      </w:r>
      <w:r>
        <w:rPr>
          <w:rFonts w:hint="eastAsia"/>
          <w:color w:val="auto"/>
        </w:rPr>
        <w:t>房地产业（3</w:t>
      </w:r>
      <w:r>
        <w:rPr>
          <w:color w:val="auto"/>
        </w:rPr>
        <w:t>.61%</w:t>
      </w:r>
      <w:r>
        <w:rPr>
          <w:rFonts w:hint="eastAsia"/>
          <w:color w:val="auto"/>
        </w:rPr>
        <w:t>），</w:t>
      </w:r>
      <w:r>
        <w:rPr>
          <w:color w:val="auto"/>
        </w:rPr>
        <w:t>租赁和商务服务业</w:t>
      </w:r>
      <w:r>
        <w:rPr>
          <w:rFonts w:hint="eastAsia"/>
          <w:color w:val="auto"/>
        </w:rPr>
        <w:t>（3</w:t>
      </w:r>
      <w:r>
        <w:rPr>
          <w:color w:val="auto"/>
        </w:rPr>
        <w:t>.41%</w:t>
      </w:r>
      <w:r>
        <w:rPr>
          <w:rFonts w:hint="eastAsia"/>
          <w:color w:val="auto"/>
        </w:rPr>
        <w:t>）</w:t>
      </w:r>
      <w:r>
        <w:rPr>
          <w:color w:val="auto"/>
        </w:rPr>
        <w:t>，合计</w:t>
      </w:r>
      <w:r>
        <w:rPr>
          <w:rFonts w:hint="eastAsia"/>
          <w:color w:val="auto"/>
        </w:rPr>
        <w:t>8</w:t>
      </w:r>
      <w:r>
        <w:rPr>
          <w:color w:val="auto"/>
        </w:rPr>
        <w:t>1.41%。</w:t>
      </w:r>
    </w:p>
    <w:p>
      <w:pPr>
        <w:widowControl/>
        <w:ind w:firstLine="484" w:firstLineChars="202"/>
        <w:rPr>
          <w:color w:val="auto"/>
        </w:rPr>
      </w:pPr>
      <w:r>
        <w:rPr>
          <w:color w:val="auto"/>
        </w:rPr>
        <w:t>水利大类专科毕业生就业行业前四位分别是建筑业</w:t>
      </w:r>
      <w:r>
        <w:rPr>
          <w:rFonts w:hint="eastAsia"/>
          <w:color w:val="auto"/>
        </w:rPr>
        <w:t>（</w:t>
      </w:r>
      <w:r>
        <w:rPr>
          <w:color w:val="auto"/>
        </w:rPr>
        <w:t>42.51%</w:t>
      </w:r>
      <w:r>
        <w:rPr>
          <w:rFonts w:hint="eastAsia"/>
          <w:color w:val="auto"/>
        </w:rPr>
        <w:t>）</w:t>
      </w:r>
      <w:r>
        <w:rPr>
          <w:color w:val="auto"/>
        </w:rPr>
        <w:t>，</w:t>
      </w:r>
      <w:r>
        <w:rPr>
          <w:rFonts w:hint="eastAsia"/>
          <w:color w:val="auto"/>
        </w:rPr>
        <w:t>水利、环境和公共设施管理业（</w:t>
      </w:r>
      <w:r>
        <w:rPr>
          <w:color w:val="auto"/>
        </w:rPr>
        <w:t>26.78%</w:t>
      </w:r>
      <w:r>
        <w:rPr>
          <w:rFonts w:hint="eastAsia"/>
          <w:color w:val="auto"/>
        </w:rPr>
        <w:t>），</w:t>
      </w:r>
      <w:r>
        <w:rPr>
          <w:color w:val="auto"/>
        </w:rPr>
        <w:t>其他</w:t>
      </w:r>
      <w:r>
        <w:rPr>
          <w:rFonts w:hint="eastAsia"/>
          <w:color w:val="auto"/>
        </w:rPr>
        <w:t>（</w:t>
      </w:r>
      <w:r>
        <w:rPr>
          <w:color w:val="auto"/>
        </w:rPr>
        <w:t>16.34%</w:t>
      </w:r>
      <w:r>
        <w:rPr>
          <w:rFonts w:hint="eastAsia"/>
          <w:color w:val="auto"/>
        </w:rPr>
        <w:t>）</w:t>
      </w:r>
      <w:r>
        <w:rPr>
          <w:color w:val="auto"/>
        </w:rPr>
        <w:t>，</w:t>
      </w:r>
      <w:r>
        <w:rPr>
          <w:rFonts w:hint="eastAsia"/>
          <w:color w:val="auto"/>
        </w:rPr>
        <w:t>租赁和商务服务业（</w:t>
      </w:r>
      <w:r>
        <w:rPr>
          <w:color w:val="auto"/>
        </w:rPr>
        <w:t>6.35</w:t>
      </w:r>
      <w:r>
        <w:rPr>
          <w:rFonts w:hint="eastAsia"/>
          <w:color w:val="auto"/>
        </w:rPr>
        <w:t>%）</w:t>
      </w:r>
      <w:r>
        <w:rPr>
          <w:color w:val="auto"/>
        </w:rPr>
        <w:t>，合计</w:t>
      </w:r>
      <w:r>
        <w:rPr>
          <w:rFonts w:hint="eastAsia"/>
          <w:color w:val="auto"/>
        </w:rPr>
        <w:t>9</w:t>
      </w:r>
      <w:r>
        <w:rPr>
          <w:color w:val="auto"/>
        </w:rPr>
        <w:t>1.98%。</w:t>
      </w:r>
    </w:p>
    <w:p>
      <w:pPr>
        <w:widowControl/>
        <w:ind w:firstLine="484" w:firstLineChars="202"/>
        <w:rPr>
          <w:color w:val="auto"/>
        </w:rPr>
      </w:pPr>
      <w:r>
        <w:rPr>
          <w:color w:val="auto"/>
        </w:rPr>
        <w:t>装备制造大类专科毕业生就业行业前四位分别是制造业</w:t>
      </w:r>
      <w:r>
        <w:rPr>
          <w:rFonts w:hint="eastAsia"/>
          <w:color w:val="auto"/>
        </w:rPr>
        <w:t>（</w:t>
      </w:r>
      <w:r>
        <w:rPr>
          <w:color w:val="auto"/>
        </w:rPr>
        <w:t>42.23%</w:t>
      </w:r>
      <w:r>
        <w:rPr>
          <w:rFonts w:hint="eastAsia"/>
          <w:color w:val="auto"/>
        </w:rPr>
        <w:t>）</w:t>
      </w:r>
      <w:r>
        <w:rPr>
          <w:color w:val="auto"/>
        </w:rPr>
        <w:t>，其他</w:t>
      </w:r>
      <w:r>
        <w:rPr>
          <w:rFonts w:hint="eastAsia"/>
          <w:color w:val="auto"/>
        </w:rPr>
        <w:t>（</w:t>
      </w:r>
      <w:r>
        <w:rPr>
          <w:color w:val="auto"/>
        </w:rPr>
        <w:t>11.94</w:t>
      </w:r>
      <w:r>
        <w:rPr>
          <w:rFonts w:hint="eastAsia"/>
          <w:color w:val="auto"/>
        </w:rPr>
        <w:t>%）</w:t>
      </w:r>
      <w:r>
        <w:rPr>
          <w:color w:val="auto"/>
        </w:rPr>
        <w:t>，交通运输、仓储和邮政业</w:t>
      </w:r>
      <w:r>
        <w:rPr>
          <w:rFonts w:hint="eastAsia"/>
          <w:color w:val="auto"/>
        </w:rPr>
        <w:t>（</w:t>
      </w:r>
      <w:r>
        <w:rPr>
          <w:color w:val="auto"/>
        </w:rPr>
        <w:t>6.15</w:t>
      </w:r>
      <w:r>
        <w:rPr>
          <w:rFonts w:hint="eastAsia"/>
          <w:color w:val="auto"/>
        </w:rPr>
        <w:t>%）</w:t>
      </w:r>
      <w:r>
        <w:rPr>
          <w:color w:val="auto"/>
        </w:rPr>
        <w:t>，</w:t>
      </w:r>
      <w:r>
        <w:rPr>
          <w:rFonts w:hint="eastAsia"/>
          <w:color w:val="auto"/>
        </w:rPr>
        <w:t>信息传输、软件和信息技术服务业（</w:t>
      </w:r>
      <w:r>
        <w:rPr>
          <w:color w:val="auto"/>
        </w:rPr>
        <w:t>5.47%</w:t>
      </w:r>
      <w:r>
        <w:rPr>
          <w:rFonts w:hint="eastAsia"/>
          <w:color w:val="auto"/>
        </w:rPr>
        <w:t>）</w:t>
      </w:r>
      <w:r>
        <w:rPr>
          <w:color w:val="auto"/>
        </w:rPr>
        <w:t>，合计</w:t>
      </w:r>
      <w:r>
        <w:rPr>
          <w:rFonts w:hint="eastAsia"/>
          <w:color w:val="auto"/>
        </w:rPr>
        <w:t>6</w:t>
      </w:r>
      <w:r>
        <w:rPr>
          <w:color w:val="auto"/>
        </w:rPr>
        <w:t>5.79%。</w:t>
      </w:r>
    </w:p>
    <w:p>
      <w:pPr>
        <w:widowControl/>
        <w:ind w:firstLine="484" w:firstLineChars="202"/>
        <w:rPr>
          <w:color w:val="auto"/>
        </w:rPr>
      </w:pPr>
      <w:r>
        <w:rPr>
          <w:color w:val="auto"/>
        </w:rPr>
        <w:t>生物与化工大类专科毕业生就业行业前四位分别是制造业</w:t>
      </w:r>
      <w:r>
        <w:rPr>
          <w:rFonts w:hint="eastAsia"/>
          <w:color w:val="auto"/>
        </w:rPr>
        <w:t>（</w:t>
      </w:r>
      <w:r>
        <w:rPr>
          <w:color w:val="auto"/>
        </w:rPr>
        <w:t>42.83%</w:t>
      </w:r>
      <w:r>
        <w:rPr>
          <w:rFonts w:hint="eastAsia"/>
          <w:color w:val="auto"/>
        </w:rPr>
        <w:t>）</w:t>
      </w:r>
      <w:r>
        <w:rPr>
          <w:color w:val="auto"/>
        </w:rPr>
        <w:t>，电力、热力、燃气及水生产和供应</w:t>
      </w:r>
      <w:r>
        <w:rPr>
          <w:rFonts w:hint="eastAsia"/>
          <w:color w:val="auto"/>
        </w:rPr>
        <w:t>（</w:t>
      </w:r>
      <w:r>
        <w:rPr>
          <w:color w:val="auto"/>
        </w:rPr>
        <w:t>21.59%</w:t>
      </w:r>
      <w:r>
        <w:rPr>
          <w:rFonts w:hint="eastAsia"/>
          <w:color w:val="auto"/>
        </w:rPr>
        <w:t>）</w:t>
      </w:r>
      <w:r>
        <w:rPr>
          <w:color w:val="auto"/>
        </w:rPr>
        <w:t>，其他</w:t>
      </w:r>
      <w:r>
        <w:rPr>
          <w:rFonts w:hint="eastAsia"/>
          <w:color w:val="auto"/>
        </w:rPr>
        <w:t>（</w:t>
      </w:r>
      <w:r>
        <w:rPr>
          <w:color w:val="auto"/>
        </w:rPr>
        <w:t>9.67%</w:t>
      </w:r>
      <w:r>
        <w:rPr>
          <w:rFonts w:hint="eastAsia"/>
          <w:color w:val="auto"/>
        </w:rPr>
        <w:t>）</w:t>
      </w:r>
      <w:r>
        <w:rPr>
          <w:color w:val="auto"/>
        </w:rPr>
        <w:t>，</w:t>
      </w:r>
      <w:r>
        <w:rPr>
          <w:rFonts w:hint="eastAsia"/>
          <w:color w:val="auto"/>
        </w:rPr>
        <w:t>农、林、牧、渔业（</w:t>
      </w:r>
      <w:r>
        <w:rPr>
          <w:color w:val="auto"/>
        </w:rPr>
        <w:t>6.04%</w:t>
      </w:r>
      <w:r>
        <w:rPr>
          <w:rFonts w:hint="eastAsia"/>
          <w:color w:val="auto"/>
        </w:rPr>
        <w:t>）</w:t>
      </w:r>
      <w:r>
        <w:rPr>
          <w:color w:val="auto"/>
        </w:rPr>
        <w:t>，合计</w:t>
      </w:r>
      <w:r>
        <w:rPr>
          <w:rFonts w:hint="eastAsia"/>
          <w:color w:val="auto"/>
        </w:rPr>
        <w:t>8</w:t>
      </w:r>
      <w:r>
        <w:rPr>
          <w:color w:val="auto"/>
        </w:rPr>
        <w:t>0.13%。</w:t>
      </w:r>
    </w:p>
    <w:p>
      <w:pPr>
        <w:widowControl/>
        <w:ind w:firstLine="484" w:firstLineChars="202"/>
        <w:rPr>
          <w:color w:val="auto"/>
        </w:rPr>
      </w:pPr>
      <w:r>
        <w:rPr>
          <w:color w:val="auto"/>
        </w:rPr>
        <w:t>轻工纺织大类专科毕业生就业行业前四位分别是制造业</w:t>
      </w:r>
      <w:r>
        <w:rPr>
          <w:rFonts w:hint="eastAsia"/>
          <w:color w:val="auto"/>
        </w:rPr>
        <w:t>（3</w:t>
      </w:r>
      <w:r>
        <w:rPr>
          <w:color w:val="auto"/>
        </w:rPr>
        <w:t>2.18%</w:t>
      </w:r>
      <w:r>
        <w:rPr>
          <w:rFonts w:hint="eastAsia"/>
          <w:color w:val="auto"/>
        </w:rPr>
        <w:t>）</w:t>
      </w:r>
      <w:r>
        <w:rPr>
          <w:color w:val="auto"/>
        </w:rPr>
        <w:t>，</w:t>
      </w:r>
      <w:r>
        <w:rPr>
          <w:rFonts w:hint="eastAsia"/>
          <w:color w:val="auto"/>
        </w:rPr>
        <w:t>科学研究和技术服务业（1</w:t>
      </w:r>
      <w:r>
        <w:rPr>
          <w:color w:val="auto"/>
        </w:rPr>
        <w:t>1.49%</w:t>
      </w:r>
      <w:r>
        <w:rPr>
          <w:rFonts w:hint="eastAsia"/>
          <w:color w:val="auto"/>
        </w:rPr>
        <w:t>），居民服务、修理和其他服务业（1</w:t>
      </w:r>
      <w:r>
        <w:rPr>
          <w:color w:val="auto"/>
        </w:rPr>
        <w:t>1.49%</w:t>
      </w:r>
      <w:r>
        <w:rPr>
          <w:rFonts w:hint="eastAsia"/>
          <w:color w:val="auto"/>
        </w:rPr>
        <w:t>），</w:t>
      </w:r>
      <w:r>
        <w:rPr>
          <w:color w:val="auto"/>
        </w:rPr>
        <w:t>其他</w:t>
      </w:r>
      <w:r>
        <w:rPr>
          <w:rFonts w:hint="eastAsia"/>
          <w:color w:val="auto"/>
        </w:rPr>
        <w:t>（1</w:t>
      </w:r>
      <w:r>
        <w:rPr>
          <w:color w:val="auto"/>
        </w:rPr>
        <w:t>0.34%</w:t>
      </w:r>
      <w:r>
        <w:rPr>
          <w:rFonts w:hint="eastAsia"/>
          <w:color w:val="auto"/>
        </w:rPr>
        <w:t>）</w:t>
      </w:r>
      <w:r>
        <w:rPr>
          <w:color w:val="auto"/>
        </w:rPr>
        <w:t>，合计65.5%。</w:t>
      </w:r>
    </w:p>
    <w:p>
      <w:pPr>
        <w:ind w:firstLine="484" w:firstLineChars="202"/>
        <w:rPr>
          <w:color w:val="auto"/>
        </w:rPr>
      </w:pPr>
      <w:r>
        <w:rPr>
          <w:color w:val="auto"/>
        </w:rPr>
        <w:t>食品药品与粮食大类专科毕业生就业行业前四位分别是其他</w:t>
      </w:r>
      <w:r>
        <w:rPr>
          <w:rFonts w:hint="eastAsia"/>
          <w:color w:val="auto"/>
        </w:rPr>
        <w:t>（2</w:t>
      </w:r>
      <w:r>
        <w:rPr>
          <w:color w:val="auto"/>
        </w:rPr>
        <w:t>1.72%</w:t>
      </w:r>
      <w:r>
        <w:rPr>
          <w:rFonts w:hint="eastAsia"/>
          <w:color w:val="auto"/>
        </w:rPr>
        <w:t>）</w:t>
      </w:r>
      <w:r>
        <w:rPr>
          <w:color w:val="auto"/>
        </w:rPr>
        <w:t>，</w:t>
      </w:r>
      <w:r>
        <w:rPr>
          <w:rFonts w:hint="eastAsia"/>
          <w:color w:val="auto"/>
        </w:rPr>
        <w:t>制造业（2</w:t>
      </w:r>
      <w:r>
        <w:rPr>
          <w:color w:val="auto"/>
        </w:rPr>
        <w:t>0.69%</w:t>
      </w:r>
      <w:r>
        <w:rPr>
          <w:rFonts w:hint="eastAsia"/>
          <w:color w:val="auto"/>
        </w:rPr>
        <w:t>），</w:t>
      </w:r>
      <w:r>
        <w:rPr>
          <w:color w:val="auto"/>
        </w:rPr>
        <w:t>批发和零售业</w:t>
      </w:r>
      <w:r>
        <w:rPr>
          <w:rFonts w:hint="eastAsia"/>
          <w:color w:val="auto"/>
        </w:rPr>
        <w:t>（1</w:t>
      </w:r>
      <w:r>
        <w:rPr>
          <w:color w:val="auto"/>
        </w:rPr>
        <w:t>8.1%</w:t>
      </w:r>
      <w:r>
        <w:rPr>
          <w:rFonts w:hint="eastAsia"/>
          <w:color w:val="auto"/>
        </w:rPr>
        <w:t>）</w:t>
      </w:r>
      <w:r>
        <w:rPr>
          <w:color w:val="auto"/>
        </w:rPr>
        <w:t>，</w:t>
      </w:r>
      <w:r>
        <w:rPr>
          <w:rFonts w:hint="eastAsia"/>
          <w:color w:val="auto"/>
        </w:rPr>
        <w:t>居民服务、修理和其他服务业（</w:t>
      </w:r>
      <w:r>
        <w:rPr>
          <w:color w:val="auto"/>
        </w:rPr>
        <w:t>7.59%</w:t>
      </w:r>
      <w:r>
        <w:rPr>
          <w:rFonts w:hint="eastAsia"/>
          <w:color w:val="auto"/>
        </w:rPr>
        <w:t>）</w:t>
      </w:r>
      <w:r>
        <w:rPr>
          <w:color w:val="auto"/>
        </w:rPr>
        <w:t>，合计68.1%。</w:t>
      </w:r>
    </w:p>
    <w:p>
      <w:pPr>
        <w:widowControl/>
        <w:ind w:firstLine="484" w:firstLineChars="202"/>
        <w:rPr>
          <w:color w:val="auto"/>
        </w:rPr>
      </w:pPr>
      <w:r>
        <w:rPr>
          <w:color w:val="auto"/>
        </w:rPr>
        <w:t>交通运输大类专科毕业生就业行业前四位分别是交通运输、仓储和邮政业</w:t>
      </w:r>
      <w:r>
        <w:rPr>
          <w:rFonts w:hint="eastAsia"/>
          <w:color w:val="auto"/>
        </w:rPr>
        <w:t>（2</w:t>
      </w:r>
      <w:r>
        <w:rPr>
          <w:color w:val="auto"/>
        </w:rPr>
        <w:t>8.75%</w:t>
      </w:r>
      <w:r>
        <w:rPr>
          <w:rFonts w:hint="eastAsia"/>
          <w:color w:val="auto"/>
        </w:rPr>
        <w:t>）</w:t>
      </w:r>
      <w:r>
        <w:rPr>
          <w:color w:val="auto"/>
        </w:rPr>
        <w:t>，建筑业</w:t>
      </w:r>
      <w:r>
        <w:rPr>
          <w:rFonts w:hint="eastAsia"/>
          <w:color w:val="auto"/>
        </w:rPr>
        <w:t>（1</w:t>
      </w:r>
      <w:r>
        <w:rPr>
          <w:color w:val="auto"/>
        </w:rPr>
        <w:t>5.89%</w:t>
      </w:r>
      <w:r>
        <w:rPr>
          <w:rFonts w:hint="eastAsia"/>
          <w:color w:val="auto"/>
        </w:rPr>
        <w:t>）</w:t>
      </w:r>
      <w:r>
        <w:rPr>
          <w:color w:val="auto"/>
        </w:rPr>
        <w:t>，其他</w:t>
      </w:r>
      <w:r>
        <w:rPr>
          <w:rFonts w:hint="eastAsia"/>
          <w:color w:val="auto"/>
        </w:rPr>
        <w:t>（1</w:t>
      </w:r>
      <w:r>
        <w:rPr>
          <w:color w:val="auto"/>
        </w:rPr>
        <w:t>1.99%</w:t>
      </w:r>
      <w:r>
        <w:rPr>
          <w:rFonts w:hint="eastAsia"/>
          <w:color w:val="auto"/>
        </w:rPr>
        <w:t>）</w:t>
      </w:r>
      <w:r>
        <w:rPr>
          <w:color w:val="auto"/>
        </w:rPr>
        <w:t>，制造业</w:t>
      </w:r>
      <w:r>
        <w:rPr>
          <w:rFonts w:hint="eastAsia"/>
          <w:color w:val="auto"/>
        </w:rPr>
        <w:t>（7</w:t>
      </w:r>
      <w:r>
        <w:rPr>
          <w:color w:val="auto"/>
        </w:rPr>
        <w:t>.97%</w:t>
      </w:r>
      <w:r>
        <w:rPr>
          <w:rFonts w:hint="eastAsia"/>
          <w:color w:val="auto"/>
        </w:rPr>
        <w:t>）</w:t>
      </w:r>
      <w:r>
        <w:rPr>
          <w:color w:val="auto"/>
        </w:rPr>
        <w:t>，合计</w:t>
      </w:r>
      <w:r>
        <w:rPr>
          <w:rFonts w:hint="eastAsia"/>
          <w:color w:val="auto"/>
        </w:rPr>
        <w:t>6</w:t>
      </w:r>
      <w:r>
        <w:rPr>
          <w:color w:val="auto"/>
        </w:rPr>
        <w:t>4.6%。</w:t>
      </w:r>
    </w:p>
    <w:p>
      <w:pPr>
        <w:widowControl/>
        <w:ind w:firstLine="484" w:firstLineChars="202"/>
        <w:rPr>
          <w:color w:val="auto"/>
        </w:rPr>
      </w:pPr>
      <w:r>
        <w:rPr>
          <w:color w:val="auto"/>
        </w:rPr>
        <w:t>电子信息大类专科毕业生就业行业前四位分别是信息传输、软件和信息技术服务业</w:t>
      </w:r>
      <w:r>
        <w:rPr>
          <w:rFonts w:hint="eastAsia"/>
          <w:color w:val="auto"/>
        </w:rPr>
        <w:t>（3</w:t>
      </w:r>
      <w:r>
        <w:rPr>
          <w:color w:val="auto"/>
        </w:rPr>
        <w:t>0.85%</w:t>
      </w:r>
      <w:r>
        <w:rPr>
          <w:rFonts w:hint="eastAsia"/>
          <w:color w:val="auto"/>
        </w:rPr>
        <w:t>）</w:t>
      </w:r>
      <w:r>
        <w:rPr>
          <w:color w:val="auto"/>
        </w:rPr>
        <w:t>，其他</w:t>
      </w:r>
      <w:r>
        <w:rPr>
          <w:rFonts w:hint="eastAsia"/>
          <w:color w:val="auto"/>
        </w:rPr>
        <w:t>（2</w:t>
      </w:r>
      <w:r>
        <w:rPr>
          <w:color w:val="auto"/>
        </w:rPr>
        <w:t>1.51%</w:t>
      </w:r>
      <w:r>
        <w:rPr>
          <w:rFonts w:hint="eastAsia"/>
          <w:color w:val="auto"/>
        </w:rPr>
        <w:t>）</w:t>
      </w:r>
      <w:r>
        <w:rPr>
          <w:color w:val="auto"/>
        </w:rPr>
        <w:t>，制造业</w:t>
      </w:r>
      <w:r>
        <w:rPr>
          <w:rFonts w:hint="eastAsia"/>
          <w:color w:val="auto"/>
        </w:rPr>
        <w:t>（9</w:t>
      </w:r>
      <w:r>
        <w:rPr>
          <w:color w:val="auto"/>
        </w:rPr>
        <w:t>.21%</w:t>
      </w:r>
      <w:r>
        <w:rPr>
          <w:rFonts w:hint="eastAsia"/>
          <w:color w:val="auto"/>
        </w:rPr>
        <w:t>）</w:t>
      </w:r>
      <w:r>
        <w:rPr>
          <w:color w:val="auto"/>
        </w:rPr>
        <w:t>，批发和零售业</w:t>
      </w:r>
      <w:r>
        <w:rPr>
          <w:rFonts w:hint="eastAsia"/>
          <w:color w:val="auto"/>
        </w:rPr>
        <w:t>（6</w:t>
      </w:r>
      <w:r>
        <w:rPr>
          <w:color w:val="auto"/>
        </w:rPr>
        <w:t>.64%</w:t>
      </w:r>
      <w:r>
        <w:rPr>
          <w:rFonts w:hint="eastAsia"/>
          <w:color w:val="auto"/>
        </w:rPr>
        <w:t>）</w:t>
      </w:r>
      <w:r>
        <w:rPr>
          <w:color w:val="auto"/>
        </w:rPr>
        <w:t>，合计68.21%。</w:t>
      </w:r>
    </w:p>
    <w:p>
      <w:pPr>
        <w:widowControl/>
        <w:ind w:firstLine="484" w:firstLineChars="202"/>
        <w:rPr>
          <w:color w:val="auto"/>
        </w:rPr>
      </w:pPr>
      <w:r>
        <w:rPr>
          <w:color w:val="auto"/>
        </w:rPr>
        <w:t>医药卫生大类专科毕业生就业行业前四位分别是卫生和社会工作</w:t>
      </w:r>
      <w:r>
        <w:rPr>
          <w:rFonts w:hint="eastAsia"/>
          <w:color w:val="auto"/>
        </w:rPr>
        <w:t>（4</w:t>
      </w:r>
      <w:r>
        <w:rPr>
          <w:color w:val="auto"/>
        </w:rPr>
        <w:t>5.35%</w:t>
      </w:r>
      <w:r>
        <w:rPr>
          <w:rFonts w:hint="eastAsia"/>
          <w:color w:val="auto"/>
        </w:rPr>
        <w:t>）</w:t>
      </w:r>
      <w:r>
        <w:rPr>
          <w:color w:val="auto"/>
        </w:rPr>
        <w:t>，其他</w:t>
      </w:r>
      <w:r>
        <w:rPr>
          <w:rFonts w:hint="eastAsia"/>
          <w:color w:val="auto"/>
        </w:rPr>
        <w:t>（2</w:t>
      </w:r>
      <w:r>
        <w:rPr>
          <w:color w:val="auto"/>
        </w:rPr>
        <w:t>1.88%</w:t>
      </w:r>
      <w:r>
        <w:rPr>
          <w:rFonts w:hint="eastAsia"/>
          <w:color w:val="auto"/>
        </w:rPr>
        <w:t>）</w:t>
      </w:r>
      <w:r>
        <w:rPr>
          <w:color w:val="auto"/>
        </w:rPr>
        <w:t>，批发和零售业</w:t>
      </w:r>
      <w:r>
        <w:rPr>
          <w:rFonts w:hint="eastAsia"/>
          <w:color w:val="auto"/>
        </w:rPr>
        <w:t>（8</w:t>
      </w:r>
      <w:r>
        <w:rPr>
          <w:color w:val="auto"/>
        </w:rPr>
        <w:t>.66%</w:t>
      </w:r>
      <w:r>
        <w:rPr>
          <w:rFonts w:hint="eastAsia"/>
          <w:color w:val="auto"/>
        </w:rPr>
        <w:t>）</w:t>
      </w:r>
      <w:r>
        <w:rPr>
          <w:color w:val="auto"/>
        </w:rPr>
        <w:t>，居民服务、修理和其他服务业</w:t>
      </w:r>
      <w:r>
        <w:rPr>
          <w:rFonts w:hint="eastAsia"/>
          <w:color w:val="auto"/>
        </w:rPr>
        <w:t>（4</w:t>
      </w:r>
      <w:r>
        <w:rPr>
          <w:color w:val="auto"/>
        </w:rPr>
        <w:t>.99%</w:t>
      </w:r>
      <w:r>
        <w:rPr>
          <w:rFonts w:hint="eastAsia"/>
          <w:color w:val="auto"/>
        </w:rPr>
        <w:t>）</w:t>
      </w:r>
      <w:r>
        <w:rPr>
          <w:color w:val="auto"/>
        </w:rPr>
        <w:t>，合计80.88%。</w:t>
      </w:r>
    </w:p>
    <w:p>
      <w:pPr>
        <w:widowControl/>
        <w:ind w:firstLine="484" w:firstLineChars="202"/>
        <w:rPr>
          <w:color w:val="auto"/>
        </w:rPr>
      </w:pPr>
      <w:r>
        <w:rPr>
          <w:color w:val="auto"/>
        </w:rPr>
        <w:t>财经商贸大类专科毕业生就业行业前四位分别是其他</w:t>
      </w:r>
      <w:r>
        <w:rPr>
          <w:rFonts w:hint="eastAsia"/>
          <w:color w:val="auto"/>
        </w:rPr>
        <w:t>（3</w:t>
      </w:r>
      <w:r>
        <w:rPr>
          <w:color w:val="auto"/>
        </w:rPr>
        <w:t>9.14%</w:t>
      </w:r>
      <w:r>
        <w:rPr>
          <w:rFonts w:hint="eastAsia"/>
          <w:color w:val="auto"/>
        </w:rPr>
        <w:t>）</w:t>
      </w:r>
      <w:r>
        <w:rPr>
          <w:color w:val="auto"/>
        </w:rPr>
        <w:t>，批发和零售业</w:t>
      </w:r>
      <w:r>
        <w:rPr>
          <w:rFonts w:hint="eastAsia"/>
          <w:color w:val="auto"/>
        </w:rPr>
        <w:t>（8</w:t>
      </w:r>
      <w:r>
        <w:rPr>
          <w:color w:val="auto"/>
        </w:rPr>
        <w:t>.98%</w:t>
      </w:r>
      <w:r>
        <w:rPr>
          <w:rFonts w:hint="eastAsia"/>
          <w:color w:val="auto"/>
        </w:rPr>
        <w:t>）</w:t>
      </w:r>
      <w:r>
        <w:rPr>
          <w:color w:val="auto"/>
        </w:rPr>
        <w:t>，信息传输、软件和信息技术服务业</w:t>
      </w:r>
      <w:r>
        <w:rPr>
          <w:rFonts w:hint="eastAsia"/>
          <w:color w:val="auto"/>
        </w:rPr>
        <w:t>（7</w:t>
      </w:r>
      <w:r>
        <w:rPr>
          <w:color w:val="auto"/>
        </w:rPr>
        <w:t>.95%</w:t>
      </w:r>
      <w:r>
        <w:rPr>
          <w:rFonts w:hint="eastAsia"/>
          <w:color w:val="auto"/>
        </w:rPr>
        <w:t>）</w:t>
      </w:r>
      <w:r>
        <w:rPr>
          <w:color w:val="auto"/>
        </w:rPr>
        <w:t>，</w:t>
      </w:r>
      <w:r>
        <w:rPr>
          <w:rFonts w:hint="eastAsia"/>
          <w:color w:val="auto"/>
        </w:rPr>
        <w:t>租赁和商务服务业（7</w:t>
      </w:r>
      <w:r>
        <w:rPr>
          <w:color w:val="auto"/>
        </w:rPr>
        <w:t>.71%</w:t>
      </w:r>
      <w:r>
        <w:rPr>
          <w:rFonts w:hint="eastAsia"/>
          <w:color w:val="auto"/>
        </w:rPr>
        <w:t>）</w:t>
      </w:r>
      <w:r>
        <w:rPr>
          <w:color w:val="auto"/>
        </w:rPr>
        <w:t>合计63.78%。</w:t>
      </w:r>
    </w:p>
    <w:p>
      <w:pPr>
        <w:widowControl/>
        <w:ind w:firstLine="484" w:firstLineChars="202"/>
        <w:rPr>
          <w:color w:val="auto"/>
        </w:rPr>
      </w:pPr>
      <w:r>
        <w:rPr>
          <w:color w:val="auto"/>
        </w:rPr>
        <w:t>旅游大类专科毕业生就业行业前四位分别是住宿和餐饮业</w:t>
      </w:r>
      <w:r>
        <w:rPr>
          <w:rFonts w:hint="eastAsia"/>
          <w:color w:val="auto"/>
        </w:rPr>
        <w:t>（3</w:t>
      </w:r>
      <w:r>
        <w:rPr>
          <w:color w:val="auto"/>
        </w:rPr>
        <w:t>1.57%</w:t>
      </w:r>
      <w:r>
        <w:rPr>
          <w:rFonts w:hint="eastAsia"/>
          <w:color w:val="auto"/>
        </w:rPr>
        <w:t>）</w:t>
      </w:r>
      <w:r>
        <w:rPr>
          <w:color w:val="auto"/>
        </w:rPr>
        <w:t>，其他</w:t>
      </w:r>
      <w:r>
        <w:rPr>
          <w:rFonts w:hint="eastAsia"/>
          <w:color w:val="auto"/>
        </w:rPr>
        <w:t>（2</w:t>
      </w:r>
      <w:r>
        <w:rPr>
          <w:color w:val="auto"/>
        </w:rPr>
        <w:t>8.51%</w:t>
      </w:r>
      <w:r>
        <w:rPr>
          <w:rFonts w:hint="eastAsia"/>
          <w:color w:val="auto"/>
        </w:rPr>
        <w:t>）</w:t>
      </w:r>
      <w:r>
        <w:rPr>
          <w:color w:val="auto"/>
        </w:rPr>
        <w:t>，租赁和商务服务业</w:t>
      </w:r>
      <w:r>
        <w:rPr>
          <w:rFonts w:hint="eastAsia"/>
          <w:color w:val="auto"/>
        </w:rPr>
        <w:t>(</w:t>
      </w:r>
      <w:r>
        <w:rPr>
          <w:color w:val="auto"/>
        </w:rPr>
        <w:t>6.75%)，</w:t>
      </w:r>
      <w:r>
        <w:rPr>
          <w:rFonts w:hint="eastAsia"/>
          <w:color w:val="auto"/>
        </w:rPr>
        <w:t>文化、体育和娱乐业(</w:t>
      </w:r>
      <w:r>
        <w:rPr>
          <w:color w:val="auto"/>
        </w:rPr>
        <w:t>6.54%)，合计</w:t>
      </w:r>
      <w:r>
        <w:rPr>
          <w:rFonts w:hint="eastAsia"/>
          <w:color w:val="auto"/>
        </w:rPr>
        <w:t>7</w:t>
      </w:r>
      <w:r>
        <w:rPr>
          <w:color w:val="auto"/>
        </w:rPr>
        <w:t>3.37%。</w:t>
      </w:r>
    </w:p>
    <w:p>
      <w:pPr>
        <w:widowControl/>
        <w:ind w:firstLine="484" w:firstLineChars="202"/>
        <w:rPr>
          <w:color w:val="auto"/>
        </w:rPr>
      </w:pPr>
      <w:r>
        <w:rPr>
          <w:color w:val="auto"/>
        </w:rPr>
        <w:t>文化艺术大类专科毕业生就业行业前四位分别是其他</w:t>
      </w:r>
      <w:r>
        <w:rPr>
          <w:rFonts w:hint="eastAsia"/>
          <w:color w:val="auto"/>
        </w:rPr>
        <w:t>(</w:t>
      </w:r>
      <w:r>
        <w:rPr>
          <w:color w:val="auto"/>
        </w:rPr>
        <w:t>38.13%)，文化、体育和娱乐业</w:t>
      </w:r>
      <w:r>
        <w:rPr>
          <w:rFonts w:hint="eastAsia"/>
          <w:color w:val="auto"/>
        </w:rPr>
        <w:t>(</w:t>
      </w:r>
      <w:r>
        <w:rPr>
          <w:color w:val="auto"/>
        </w:rPr>
        <w:t>11.64%)，建筑业</w:t>
      </w:r>
      <w:r>
        <w:rPr>
          <w:rFonts w:hint="eastAsia"/>
          <w:color w:val="auto"/>
        </w:rPr>
        <w:t>(</w:t>
      </w:r>
      <w:r>
        <w:rPr>
          <w:color w:val="auto"/>
        </w:rPr>
        <w:t>10.55%)，</w:t>
      </w:r>
      <w:r>
        <w:rPr>
          <w:rFonts w:hint="eastAsia"/>
          <w:color w:val="auto"/>
        </w:rPr>
        <w:t>信息传输、软件和信息技术服务业(</w:t>
      </w:r>
      <w:r>
        <w:rPr>
          <w:color w:val="auto"/>
        </w:rPr>
        <w:t>8.78%)，合计69.1%。</w:t>
      </w:r>
    </w:p>
    <w:p>
      <w:pPr>
        <w:widowControl/>
        <w:ind w:firstLine="484" w:firstLineChars="202"/>
        <w:rPr>
          <w:color w:val="auto"/>
        </w:rPr>
      </w:pPr>
      <w:r>
        <w:rPr>
          <w:color w:val="auto"/>
        </w:rPr>
        <w:t>新闻传播大类专科毕业生就业行业前四位分别是其他</w:t>
      </w:r>
      <w:r>
        <w:rPr>
          <w:rFonts w:hint="eastAsia"/>
          <w:color w:val="auto"/>
        </w:rPr>
        <w:t>(</w:t>
      </w:r>
      <w:r>
        <w:rPr>
          <w:color w:val="auto"/>
        </w:rPr>
        <w:t>55.47%)，文化、体育和娱乐业</w:t>
      </w:r>
      <w:r>
        <w:rPr>
          <w:rFonts w:hint="eastAsia"/>
          <w:color w:val="auto"/>
        </w:rPr>
        <w:t>(</w:t>
      </w:r>
      <w:r>
        <w:rPr>
          <w:color w:val="auto"/>
        </w:rPr>
        <w:t>12.46%)，信息传输、软件和信息技术服务业</w:t>
      </w:r>
      <w:r>
        <w:rPr>
          <w:rFonts w:hint="eastAsia"/>
          <w:color w:val="auto"/>
        </w:rPr>
        <w:t>(</w:t>
      </w:r>
      <w:r>
        <w:rPr>
          <w:color w:val="auto"/>
        </w:rPr>
        <w:t>6.69%)，教育</w:t>
      </w:r>
      <w:r>
        <w:rPr>
          <w:rFonts w:hint="eastAsia"/>
          <w:color w:val="auto"/>
        </w:rPr>
        <w:t>(</w:t>
      </w:r>
      <w:r>
        <w:rPr>
          <w:color w:val="auto"/>
        </w:rPr>
        <w:t>5.47%)，合计80.09%。</w:t>
      </w:r>
    </w:p>
    <w:p>
      <w:pPr>
        <w:widowControl/>
        <w:ind w:firstLine="484" w:firstLineChars="202"/>
        <w:rPr>
          <w:color w:val="auto"/>
        </w:rPr>
      </w:pPr>
      <w:r>
        <w:rPr>
          <w:color w:val="auto"/>
        </w:rPr>
        <w:t>教育与体育大类专科毕业生就业行业前四位分别是教育</w:t>
      </w:r>
      <w:r>
        <w:rPr>
          <w:rFonts w:hint="eastAsia"/>
          <w:color w:val="auto"/>
        </w:rPr>
        <w:t>(</w:t>
      </w:r>
      <w:r>
        <w:rPr>
          <w:color w:val="auto"/>
        </w:rPr>
        <w:t>46.93%)，其他</w:t>
      </w:r>
      <w:r>
        <w:rPr>
          <w:rFonts w:hint="eastAsia"/>
          <w:color w:val="auto"/>
        </w:rPr>
        <w:t>(</w:t>
      </w:r>
      <w:r>
        <w:rPr>
          <w:color w:val="auto"/>
        </w:rPr>
        <w:t>38.98%)，文化、体育和娱乐业</w:t>
      </w:r>
      <w:r>
        <w:rPr>
          <w:rFonts w:hint="eastAsia"/>
          <w:color w:val="auto"/>
        </w:rPr>
        <w:t>(</w:t>
      </w:r>
      <w:r>
        <w:rPr>
          <w:color w:val="auto"/>
        </w:rPr>
        <w:t>2.56%)，</w:t>
      </w:r>
      <w:r>
        <w:rPr>
          <w:rFonts w:hint="eastAsia"/>
          <w:color w:val="auto"/>
        </w:rPr>
        <w:t>租赁和商务服务业(</w:t>
      </w:r>
      <w:r>
        <w:rPr>
          <w:color w:val="auto"/>
        </w:rPr>
        <w:t>1.67%)，合计</w:t>
      </w:r>
      <w:r>
        <w:rPr>
          <w:rFonts w:hint="eastAsia"/>
          <w:color w:val="auto"/>
        </w:rPr>
        <w:t>9</w:t>
      </w:r>
      <w:r>
        <w:rPr>
          <w:color w:val="auto"/>
        </w:rPr>
        <w:t>0.14%。</w:t>
      </w:r>
    </w:p>
    <w:p>
      <w:pPr>
        <w:ind w:firstLine="484" w:firstLineChars="202"/>
        <w:rPr>
          <w:color w:val="auto"/>
        </w:rPr>
      </w:pPr>
      <w:r>
        <w:rPr>
          <w:color w:val="auto"/>
        </w:rPr>
        <w:t>公安与司法大类专科毕业生就业行业前四位分别是其他</w:t>
      </w:r>
      <w:r>
        <w:rPr>
          <w:rFonts w:hint="eastAsia"/>
          <w:color w:val="auto"/>
        </w:rPr>
        <w:t>(</w:t>
      </w:r>
      <w:r>
        <w:rPr>
          <w:color w:val="auto"/>
        </w:rPr>
        <w:t>36.66%)，公共管理、社会保障和社会组织</w:t>
      </w:r>
      <w:r>
        <w:rPr>
          <w:rFonts w:hint="eastAsia"/>
          <w:color w:val="auto"/>
        </w:rPr>
        <w:t>(</w:t>
      </w:r>
      <w:r>
        <w:rPr>
          <w:color w:val="auto"/>
        </w:rPr>
        <w:t>35.53%)，批发和零售业</w:t>
      </w:r>
      <w:r>
        <w:rPr>
          <w:rFonts w:hint="eastAsia"/>
          <w:color w:val="auto"/>
        </w:rPr>
        <w:t>(</w:t>
      </w:r>
      <w:r>
        <w:rPr>
          <w:color w:val="auto"/>
        </w:rPr>
        <w:t>6.08%)，租赁和商务服务业</w:t>
      </w:r>
      <w:r>
        <w:rPr>
          <w:rFonts w:hint="eastAsia"/>
          <w:color w:val="auto"/>
        </w:rPr>
        <w:t>(</w:t>
      </w:r>
      <w:r>
        <w:rPr>
          <w:color w:val="auto"/>
        </w:rPr>
        <w:t>4.94%)，合计83.21%。</w:t>
      </w:r>
    </w:p>
    <w:p>
      <w:pPr>
        <w:ind w:firstLine="484" w:firstLineChars="202"/>
        <w:rPr>
          <w:color w:val="auto"/>
        </w:rPr>
      </w:pPr>
      <w:r>
        <w:rPr>
          <w:color w:val="auto"/>
        </w:rPr>
        <w:t>公共管理与服务大类专科毕业生就业行业前四位分别是其他</w:t>
      </w:r>
      <w:r>
        <w:rPr>
          <w:rFonts w:hint="eastAsia"/>
          <w:color w:val="auto"/>
        </w:rPr>
        <w:t>(</w:t>
      </w:r>
      <w:r>
        <w:rPr>
          <w:color w:val="auto"/>
        </w:rPr>
        <w:t>33.95%)，居民服务、修理和其他服务业</w:t>
      </w:r>
      <w:r>
        <w:rPr>
          <w:rFonts w:hint="eastAsia"/>
          <w:color w:val="auto"/>
        </w:rPr>
        <w:t>(</w:t>
      </w:r>
      <w:r>
        <w:rPr>
          <w:color w:val="auto"/>
        </w:rPr>
        <w:t>9.26%)，</w:t>
      </w:r>
      <w:r>
        <w:rPr>
          <w:rFonts w:hint="eastAsia"/>
          <w:color w:val="auto"/>
        </w:rPr>
        <w:t>信息传输、软件和信息技术服务业(</w:t>
      </w:r>
      <w:r>
        <w:rPr>
          <w:color w:val="auto"/>
        </w:rPr>
        <w:t>8.02%)，批发和零售业</w:t>
      </w:r>
      <w:r>
        <w:rPr>
          <w:rFonts w:hint="eastAsia"/>
          <w:color w:val="auto"/>
        </w:rPr>
        <w:t>(</w:t>
      </w:r>
      <w:r>
        <w:rPr>
          <w:color w:val="auto"/>
        </w:rPr>
        <w:t>6.38%)，合计57.61%。</w:t>
      </w:r>
    </w:p>
    <w:p>
      <w:pPr>
        <w:ind w:firstLine="484" w:firstLineChars="202"/>
        <w:rPr>
          <w:color w:val="auto"/>
        </w:rPr>
        <w:sectPr>
          <w:headerReference r:id="rId23" w:type="first"/>
          <w:footerReference r:id="rId26" w:type="first"/>
          <w:headerReference r:id="rId21" w:type="default"/>
          <w:footerReference r:id="rId24" w:type="default"/>
          <w:headerReference r:id="rId22" w:type="even"/>
          <w:footerReference r:id="rId25" w:type="even"/>
          <w:pgSz w:w="11906" w:h="16838"/>
          <w:pgMar w:top="1474" w:right="1418" w:bottom="1418" w:left="1418" w:header="851" w:footer="851" w:gutter="0"/>
          <w:cols w:space="720" w:num="1"/>
          <w:docGrid w:linePitch="326" w:charSpace="0"/>
        </w:sectPr>
      </w:pPr>
    </w:p>
    <w:p>
      <w:pPr>
        <w:widowControl/>
        <w:ind w:left="369" w:firstLine="422"/>
        <w:jc w:val="center"/>
        <w:rPr>
          <w:b/>
          <w:color w:val="auto"/>
        </w:rPr>
      </w:pPr>
      <w:r>
        <w:rPr>
          <w:b/>
          <w:color w:val="auto"/>
          <w:sz w:val="21"/>
          <w:szCs w:val="21"/>
        </w:rPr>
        <w:t>表2.3.2-7 不同专业大类专科毕业生就业行业统计表（人数）</w:t>
      </w:r>
    </w:p>
    <w:tbl>
      <w:tblPr>
        <w:tblStyle w:val="37"/>
        <w:tblW w:w="13833"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59"/>
        <w:gridCol w:w="582"/>
        <w:gridCol w:w="584"/>
        <w:gridCol w:w="584"/>
        <w:gridCol w:w="584"/>
        <w:gridCol w:w="583"/>
        <w:gridCol w:w="584"/>
        <w:gridCol w:w="584"/>
        <w:gridCol w:w="584"/>
        <w:gridCol w:w="583"/>
        <w:gridCol w:w="584"/>
        <w:gridCol w:w="584"/>
        <w:gridCol w:w="584"/>
        <w:gridCol w:w="583"/>
        <w:gridCol w:w="584"/>
        <w:gridCol w:w="584"/>
        <w:gridCol w:w="584"/>
        <w:gridCol w:w="583"/>
        <w:gridCol w:w="584"/>
        <w:gridCol w:w="584"/>
        <w:gridCol w:w="584"/>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01" w:hRule="exact"/>
          <w:jc w:val="center"/>
        </w:trPr>
        <w:tc>
          <w:tcPr>
            <w:tcW w:w="2159" w:type="dxa"/>
            <w:tcBorders>
              <w:bottom w:val="single" w:color="008000" w:sz="2" w:space="0"/>
            </w:tcBorders>
            <w:vAlign w:val="center"/>
          </w:tcPr>
          <w:p>
            <w:pPr>
              <w:widowControl/>
              <w:spacing w:line="240" w:lineRule="auto"/>
              <w:ind w:firstLine="0" w:firstLineChars="0"/>
              <w:jc w:val="center"/>
              <w:rPr>
                <w:color w:val="auto"/>
                <w:kern w:val="0"/>
                <w:sz w:val="21"/>
                <w:szCs w:val="21"/>
              </w:rPr>
            </w:pPr>
            <w:r>
              <w:rPr>
                <w:color w:val="auto"/>
                <w:kern w:val="0"/>
                <w:sz w:val="21"/>
                <w:szCs w:val="21"/>
              </w:rPr>
              <w:t>就业行业</w:t>
            </w:r>
          </w:p>
        </w:tc>
        <w:tc>
          <w:tcPr>
            <w:tcW w:w="582"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财经商贸大类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电子与信息大类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公安与司法大类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公共管理与服务大类</w:t>
            </w:r>
          </w:p>
        </w:tc>
        <w:tc>
          <w:tcPr>
            <w:tcW w:w="583"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交通运输大类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教育与体育大类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旅游大类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能源动力与材料大类</w:t>
            </w:r>
          </w:p>
        </w:tc>
        <w:tc>
          <w:tcPr>
            <w:tcW w:w="583"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农林牧渔大类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轻工纺织大类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生物与化工大类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食品药品与粮食大类</w:t>
            </w:r>
          </w:p>
        </w:tc>
        <w:tc>
          <w:tcPr>
            <w:tcW w:w="583"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水利大类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土木建筑大类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文化艺术大类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新闻传播大类</w:t>
            </w:r>
          </w:p>
        </w:tc>
        <w:tc>
          <w:tcPr>
            <w:tcW w:w="583"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医药卫生大类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装备制造大类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资源环境与安全大类</w:t>
            </w:r>
          </w:p>
        </w:tc>
        <w:tc>
          <w:tcPr>
            <w:tcW w:w="584"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合计</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采矿业</w:t>
            </w:r>
          </w:p>
        </w:tc>
        <w:tc>
          <w:tcPr>
            <w:tcW w:w="582" w:type="dxa"/>
          </w:tcPr>
          <w:p>
            <w:pPr>
              <w:spacing w:line="240" w:lineRule="auto"/>
              <w:ind w:firstLine="0" w:firstLineChars="0"/>
              <w:rPr>
                <w:color w:val="auto"/>
                <w:sz w:val="21"/>
                <w:szCs w:val="21"/>
              </w:rPr>
            </w:pPr>
            <w:r>
              <w:rPr>
                <w:rFonts w:hint="eastAsia"/>
                <w:color w:val="auto"/>
                <w:sz w:val="21"/>
                <w:szCs w:val="21"/>
              </w:rPr>
              <w:t>43</w:t>
            </w:r>
          </w:p>
        </w:tc>
        <w:tc>
          <w:tcPr>
            <w:tcW w:w="584" w:type="dxa"/>
          </w:tcPr>
          <w:p>
            <w:pPr>
              <w:spacing w:line="240" w:lineRule="auto"/>
              <w:ind w:firstLine="0" w:firstLineChars="0"/>
              <w:rPr>
                <w:color w:val="auto"/>
                <w:sz w:val="21"/>
                <w:szCs w:val="21"/>
              </w:rPr>
            </w:pPr>
            <w:r>
              <w:rPr>
                <w:rFonts w:hint="eastAsia"/>
                <w:color w:val="auto"/>
                <w:sz w:val="21"/>
                <w:szCs w:val="21"/>
              </w:rPr>
              <w:t>25</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34</w:t>
            </w:r>
          </w:p>
        </w:tc>
        <w:tc>
          <w:tcPr>
            <w:tcW w:w="584" w:type="dxa"/>
          </w:tcPr>
          <w:p>
            <w:pPr>
              <w:spacing w:line="240" w:lineRule="auto"/>
              <w:ind w:firstLine="0" w:firstLineChars="0"/>
              <w:rPr>
                <w:color w:val="auto"/>
                <w:sz w:val="21"/>
                <w:szCs w:val="21"/>
              </w:rPr>
            </w:pPr>
            <w:r>
              <w:rPr>
                <w:rFonts w:hint="eastAsia"/>
                <w:color w:val="auto"/>
                <w:sz w:val="21"/>
                <w:szCs w:val="21"/>
              </w:rPr>
              <w:t>5</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12</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3"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15</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12</w:t>
            </w:r>
          </w:p>
        </w:tc>
        <w:tc>
          <w:tcPr>
            <w:tcW w:w="584" w:type="dxa"/>
          </w:tcPr>
          <w:p>
            <w:pPr>
              <w:spacing w:line="240" w:lineRule="auto"/>
              <w:ind w:firstLine="0" w:firstLineChars="0"/>
              <w:rPr>
                <w:color w:val="auto"/>
                <w:sz w:val="21"/>
                <w:szCs w:val="21"/>
              </w:rPr>
            </w:pPr>
            <w:r>
              <w:rPr>
                <w:rFonts w:hint="eastAsia"/>
                <w:color w:val="auto"/>
                <w:sz w:val="21"/>
                <w:szCs w:val="21"/>
              </w:rPr>
              <w:t>329</w:t>
            </w:r>
          </w:p>
        </w:tc>
        <w:tc>
          <w:tcPr>
            <w:tcW w:w="584" w:type="dxa"/>
          </w:tcPr>
          <w:p>
            <w:pPr>
              <w:spacing w:line="240" w:lineRule="auto"/>
              <w:ind w:firstLine="0" w:firstLineChars="0"/>
              <w:rPr>
                <w:color w:val="auto"/>
                <w:sz w:val="21"/>
                <w:szCs w:val="21"/>
              </w:rPr>
            </w:pPr>
            <w:r>
              <w:rPr>
                <w:rFonts w:hint="eastAsia"/>
                <w:color w:val="auto"/>
                <w:sz w:val="21"/>
                <w:szCs w:val="21"/>
              </w:rPr>
              <w:t>87</w:t>
            </w:r>
          </w:p>
        </w:tc>
        <w:tc>
          <w:tcPr>
            <w:tcW w:w="584" w:type="dxa"/>
          </w:tcPr>
          <w:p>
            <w:pPr>
              <w:spacing w:line="240" w:lineRule="auto"/>
              <w:ind w:firstLine="0" w:firstLineChars="0"/>
              <w:rPr>
                <w:color w:val="auto"/>
                <w:sz w:val="21"/>
                <w:szCs w:val="21"/>
              </w:rPr>
            </w:pPr>
            <w:r>
              <w:rPr>
                <w:rFonts w:hint="eastAsia"/>
                <w:color w:val="auto"/>
                <w:sz w:val="21"/>
                <w:szCs w:val="21"/>
              </w:rPr>
              <w:t>570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电力、热力、燃气及水生产和供应业</w:t>
            </w:r>
          </w:p>
        </w:tc>
        <w:tc>
          <w:tcPr>
            <w:tcW w:w="582" w:type="dxa"/>
          </w:tcPr>
          <w:p>
            <w:pPr>
              <w:spacing w:line="240" w:lineRule="auto"/>
              <w:ind w:firstLine="0" w:firstLineChars="0"/>
              <w:rPr>
                <w:color w:val="auto"/>
                <w:sz w:val="21"/>
                <w:szCs w:val="21"/>
              </w:rPr>
            </w:pPr>
            <w:r>
              <w:rPr>
                <w:rFonts w:hint="eastAsia"/>
                <w:color w:val="auto"/>
                <w:sz w:val="21"/>
                <w:szCs w:val="21"/>
              </w:rPr>
              <w:t>84</w:t>
            </w:r>
          </w:p>
        </w:tc>
        <w:tc>
          <w:tcPr>
            <w:tcW w:w="584" w:type="dxa"/>
          </w:tcPr>
          <w:p>
            <w:pPr>
              <w:spacing w:line="240" w:lineRule="auto"/>
              <w:ind w:firstLine="0" w:firstLineChars="0"/>
              <w:rPr>
                <w:color w:val="auto"/>
                <w:sz w:val="21"/>
                <w:szCs w:val="21"/>
              </w:rPr>
            </w:pPr>
            <w:r>
              <w:rPr>
                <w:rFonts w:hint="eastAsia"/>
                <w:color w:val="auto"/>
                <w:sz w:val="21"/>
                <w:szCs w:val="21"/>
              </w:rPr>
              <w:t>90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5</w:t>
            </w:r>
          </w:p>
        </w:tc>
        <w:tc>
          <w:tcPr>
            <w:tcW w:w="583" w:type="dxa"/>
          </w:tcPr>
          <w:p>
            <w:pPr>
              <w:spacing w:line="240" w:lineRule="auto"/>
              <w:ind w:firstLine="0" w:firstLineChars="0"/>
              <w:rPr>
                <w:color w:val="auto"/>
                <w:sz w:val="21"/>
                <w:szCs w:val="21"/>
              </w:rPr>
            </w:pPr>
            <w:r>
              <w:rPr>
                <w:rFonts w:hint="eastAsia"/>
                <w:color w:val="auto"/>
                <w:sz w:val="21"/>
                <w:szCs w:val="21"/>
              </w:rPr>
              <w:t>129</w:t>
            </w:r>
          </w:p>
        </w:tc>
        <w:tc>
          <w:tcPr>
            <w:tcW w:w="584" w:type="dxa"/>
          </w:tcPr>
          <w:p>
            <w:pPr>
              <w:spacing w:line="240" w:lineRule="auto"/>
              <w:ind w:firstLine="0" w:firstLineChars="0"/>
              <w:rPr>
                <w:color w:val="auto"/>
                <w:sz w:val="21"/>
                <w:szCs w:val="21"/>
              </w:rPr>
            </w:pPr>
            <w:r>
              <w:rPr>
                <w:rFonts w:hint="eastAsia"/>
                <w:color w:val="auto"/>
                <w:sz w:val="21"/>
                <w:szCs w:val="21"/>
              </w:rPr>
              <w:t>21</w:t>
            </w:r>
          </w:p>
        </w:tc>
        <w:tc>
          <w:tcPr>
            <w:tcW w:w="584" w:type="dxa"/>
          </w:tcPr>
          <w:p>
            <w:pPr>
              <w:spacing w:line="240" w:lineRule="auto"/>
              <w:ind w:firstLine="0" w:firstLineChars="0"/>
              <w:rPr>
                <w:color w:val="auto"/>
                <w:sz w:val="21"/>
                <w:szCs w:val="21"/>
              </w:rPr>
            </w:pPr>
            <w:r>
              <w:rPr>
                <w:rFonts w:hint="eastAsia"/>
                <w:color w:val="auto"/>
                <w:sz w:val="21"/>
                <w:szCs w:val="21"/>
              </w:rPr>
              <w:t>6</w:t>
            </w:r>
          </w:p>
        </w:tc>
        <w:tc>
          <w:tcPr>
            <w:tcW w:w="584" w:type="dxa"/>
          </w:tcPr>
          <w:p>
            <w:pPr>
              <w:spacing w:line="240" w:lineRule="auto"/>
              <w:ind w:firstLine="0" w:firstLineChars="0"/>
              <w:rPr>
                <w:color w:val="auto"/>
                <w:sz w:val="21"/>
                <w:szCs w:val="21"/>
              </w:rPr>
            </w:pPr>
            <w:r>
              <w:rPr>
                <w:rFonts w:hint="eastAsia"/>
                <w:color w:val="auto"/>
                <w:sz w:val="21"/>
                <w:szCs w:val="21"/>
              </w:rPr>
              <w:t>684</w:t>
            </w:r>
          </w:p>
        </w:tc>
        <w:tc>
          <w:tcPr>
            <w:tcW w:w="583"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125</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3"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47</w:t>
            </w:r>
          </w:p>
        </w:tc>
        <w:tc>
          <w:tcPr>
            <w:tcW w:w="584" w:type="dxa"/>
          </w:tcPr>
          <w:p>
            <w:pPr>
              <w:spacing w:line="240" w:lineRule="auto"/>
              <w:ind w:firstLine="0" w:firstLineChars="0"/>
              <w:rPr>
                <w:color w:val="auto"/>
                <w:sz w:val="21"/>
                <w:szCs w:val="21"/>
              </w:rPr>
            </w:pPr>
            <w:r>
              <w:rPr>
                <w:rFonts w:hint="eastAsia"/>
                <w:color w:val="auto"/>
                <w:sz w:val="21"/>
                <w:szCs w:val="21"/>
              </w:rPr>
              <w:t>13</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32</w:t>
            </w:r>
          </w:p>
        </w:tc>
        <w:tc>
          <w:tcPr>
            <w:tcW w:w="584" w:type="dxa"/>
          </w:tcPr>
          <w:p>
            <w:pPr>
              <w:spacing w:line="240" w:lineRule="auto"/>
              <w:ind w:firstLine="0" w:firstLineChars="0"/>
              <w:rPr>
                <w:color w:val="auto"/>
                <w:sz w:val="21"/>
                <w:szCs w:val="21"/>
              </w:rPr>
            </w:pPr>
            <w:r>
              <w:rPr>
                <w:rFonts w:hint="eastAsia"/>
                <w:color w:val="auto"/>
                <w:sz w:val="21"/>
                <w:szCs w:val="21"/>
              </w:rPr>
              <w:t>463</w:t>
            </w:r>
          </w:p>
        </w:tc>
        <w:tc>
          <w:tcPr>
            <w:tcW w:w="584" w:type="dxa"/>
          </w:tcPr>
          <w:p>
            <w:pPr>
              <w:spacing w:line="240" w:lineRule="auto"/>
              <w:ind w:firstLine="0" w:firstLineChars="0"/>
              <w:rPr>
                <w:color w:val="auto"/>
                <w:sz w:val="21"/>
                <w:szCs w:val="21"/>
              </w:rPr>
            </w:pPr>
            <w:r>
              <w:rPr>
                <w:rFonts w:hint="eastAsia"/>
                <w:color w:val="auto"/>
                <w:sz w:val="21"/>
                <w:szCs w:val="21"/>
              </w:rPr>
              <w:t>43</w:t>
            </w:r>
          </w:p>
        </w:tc>
        <w:tc>
          <w:tcPr>
            <w:tcW w:w="584" w:type="dxa"/>
          </w:tcPr>
          <w:p>
            <w:pPr>
              <w:spacing w:line="240" w:lineRule="auto"/>
              <w:ind w:firstLine="0" w:firstLineChars="0"/>
              <w:rPr>
                <w:color w:val="auto"/>
                <w:sz w:val="21"/>
                <w:szCs w:val="21"/>
              </w:rPr>
            </w:pPr>
            <w:r>
              <w:rPr>
                <w:rFonts w:hint="eastAsia"/>
                <w:color w:val="auto"/>
                <w:sz w:val="21"/>
                <w:szCs w:val="21"/>
              </w:rPr>
              <w:t>1752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房地产业</w:t>
            </w:r>
          </w:p>
        </w:tc>
        <w:tc>
          <w:tcPr>
            <w:tcW w:w="582" w:type="dxa"/>
          </w:tcPr>
          <w:p>
            <w:pPr>
              <w:spacing w:line="240" w:lineRule="auto"/>
              <w:ind w:firstLine="0" w:firstLineChars="0"/>
              <w:rPr>
                <w:color w:val="auto"/>
                <w:sz w:val="21"/>
                <w:szCs w:val="21"/>
              </w:rPr>
            </w:pPr>
            <w:r>
              <w:rPr>
                <w:rFonts w:hint="eastAsia"/>
                <w:color w:val="auto"/>
                <w:sz w:val="21"/>
                <w:szCs w:val="21"/>
              </w:rPr>
              <w:t>439</w:t>
            </w:r>
          </w:p>
        </w:tc>
        <w:tc>
          <w:tcPr>
            <w:tcW w:w="584" w:type="dxa"/>
          </w:tcPr>
          <w:p>
            <w:pPr>
              <w:spacing w:line="240" w:lineRule="auto"/>
              <w:ind w:firstLine="0" w:firstLineChars="0"/>
              <w:rPr>
                <w:color w:val="auto"/>
                <w:sz w:val="21"/>
                <w:szCs w:val="21"/>
              </w:rPr>
            </w:pPr>
            <w:r>
              <w:rPr>
                <w:rFonts w:hint="eastAsia"/>
                <w:color w:val="auto"/>
                <w:sz w:val="21"/>
                <w:szCs w:val="21"/>
              </w:rPr>
              <w:t>263</w:t>
            </w:r>
          </w:p>
        </w:tc>
        <w:tc>
          <w:tcPr>
            <w:tcW w:w="584" w:type="dxa"/>
          </w:tcPr>
          <w:p>
            <w:pPr>
              <w:spacing w:line="240" w:lineRule="auto"/>
              <w:ind w:firstLine="0" w:firstLineChars="0"/>
              <w:rPr>
                <w:color w:val="auto"/>
                <w:sz w:val="21"/>
                <w:szCs w:val="21"/>
              </w:rPr>
            </w:pPr>
            <w:r>
              <w:rPr>
                <w:rFonts w:hint="eastAsia"/>
                <w:color w:val="auto"/>
                <w:sz w:val="21"/>
                <w:szCs w:val="21"/>
              </w:rPr>
              <w:t>8</w:t>
            </w:r>
          </w:p>
        </w:tc>
        <w:tc>
          <w:tcPr>
            <w:tcW w:w="584" w:type="dxa"/>
          </w:tcPr>
          <w:p>
            <w:pPr>
              <w:spacing w:line="240" w:lineRule="auto"/>
              <w:ind w:firstLine="0" w:firstLineChars="0"/>
              <w:rPr>
                <w:color w:val="auto"/>
                <w:sz w:val="21"/>
                <w:szCs w:val="21"/>
              </w:rPr>
            </w:pPr>
            <w:r>
              <w:rPr>
                <w:rFonts w:hint="eastAsia"/>
                <w:color w:val="auto"/>
                <w:sz w:val="21"/>
                <w:szCs w:val="21"/>
              </w:rPr>
              <w:t>16</w:t>
            </w:r>
          </w:p>
        </w:tc>
        <w:tc>
          <w:tcPr>
            <w:tcW w:w="583" w:type="dxa"/>
          </w:tcPr>
          <w:p>
            <w:pPr>
              <w:spacing w:line="240" w:lineRule="auto"/>
              <w:ind w:firstLine="0" w:firstLineChars="0"/>
              <w:rPr>
                <w:color w:val="auto"/>
                <w:sz w:val="21"/>
                <w:szCs w:val="21"/>
              </w:rPr>
            </w:pPr>
            <w:r>
              <w:rPr>
                <w:rFonts w:hint="eastAsia"/>
                <w:color w:val="auto"/>
                <w:sz w:val="21"/>
                <w:szCs w:val="21"/>
              </w:rPr>
              <w:t>296</w:t>
            </w:r>
          </w:p>
        </w:tc>
        <w:tc>
          <w:tcPr>
            <w:tcW w:w="584" w:type="dxa"/>
          </w:tcPr>
          <w:p>
            <w:pPr>
              <w:spacing w:line="240" w:lineRule="auto"/>
              <w:ind w:firstLine="0" w:firstLineChars="0"/>
              <w:rPr>
                <w:color w:val="auto"/>
                <w:sz w:val="21"/>
                <w:szCs w:val="21"/>
              </w:rPr>
            </w:pPr>
            <w:r>
              <w:rPr>
                <w:rFonts w:hint="eastAsia"/>
                <w:color w:val="auto"/>
                <w:sz w:val="21"/>
                <w:szCs w:val="21"/>
              </w:rPr>
              <w:t>70</w:t>
            </w:r>
          </w:p>
        </w:tc>
        <w:tc>
          <w:tcPr>
            <w:tcW w:w="584" w:type="dxa"/>
          </w:tcPr>
          <w:p>
            <w:pPr>
              <w:spacing w:line="240" w:lineRule="auto"/>
              <w:ind w:firstLine="0" w:firstLineChars="0"/>
              <w:rPr>
                <w:color w:val="auto"/>
                <w:sz w:val="21"/>
                <w:szCs w:val="21"/>
              </w:rPr>
            </w:pPr>
            <w:r>
              <w:rPr>
                <w:rFonts w:hint="eastAsia"/>
                <w:color w:val="auto"/>
                <w:sz w:val="21"/>
                <w:szCs w:val="21"/>
              </w:rPr>
              <w:t>31</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3"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7</w:t>
            </w:r>
          </w:p>
        </w:tc>
        <w:tc>
          <w:tcPr>
            <w:tcW w:w="583"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290</w:t>
            </w:r>
          </w:p>
        </w:tc>
        <w:tc>
          <w:tcPr>
            <w:tcW w:w="584" w:type="dxa"/>
          </w:tcPr>
          <w:p>
            <w:pPr>
              <w:spacing w:line="240" w:lineRule="auto"/>
              <w:ind w:firstLine="0" w:firstLineChars="0"/>
              <w:rPr>
                <w:color w:val="auto"/>
                <w:sz w:val="21"/>
                <w:szCs w:val="21"/>
              </w:rPr>
            </w:pPr>
            <w:r>
              <w:rPr>
                <w:rFonts w:hint="eastAsia"/>
                <w:color w:val="auto"/>
                <w:sz w:val="21"/>
                <w:szCs w:val="21"/>
              </w:rPr>
              <w:t>46</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3" w:type="dxa"/>
          </w:tcPr>
          <w:p>
            <w:pPr>
              <w:spacing w:line="240" w:lineRule="auto"/>
              <w:ind w:firstLine="0" w:firstLineChars="0"/>
              <w:rPr>
                <w:color w:val="auto"/>
                <w:sz w:val="21"/>
                <w:szCs w:val="21"/>
              </w:rPr>
            </w:pPr>
            <w:r>
              <w:rPr>
                <w:rFonts w:hint="eastAsia"/>
                <w:color w:val="auto"/>
                <w:sz w:val="21"/>
                <w:szCs w:val="21"/>
              </w:rPr>
              <w:t>124</w:t>
            </w:r>
          </w:p>
        </w:tc>
        <w:tc>
          <w:tcPr>
            <w:tcW w:w="584" w:type="dxa"/>
          </w:tcPr>
          <w:p>
            <w:pPr>
              <w:spacing w:line="240" w:lineRule="auto"/>
              <w:ind w:firstLine="0" w:firstLineChars="0"/>
              <w:rPr>
                <w:color w:val="auto"/>
                <w:sz w:val="21"/>
                <w:szCs w:val="21"/>
              </w:rPr>
            </w:pPr>
            <w:r>
              <w:rPr>
                <w:rFonts w:hint="eastAsia"/>
                <w:color w:val="auto"/>
                <w:sz w:val="21"/>
                <w:szCs w:val="21"/>
              </w:rPr>
              <w:t>171</w:t>
            </w:r>
          </w:p>
        </w:tc>
        <w:tc>
          <w:tcPr>
            <w:tcW w:w="584" w:type="dxa"/>
          </w:tcPr>
          <w:p>
            <w:pPr>
              <w:spacing w:line="240" w:lineRule="auto"/>
              <w:ind w:firstLine="0" w:firstLineChars="0"/>
              <w:rPr>
                <w:color w:val="auto"/>
                <w:sz w:val="21"/>
                <w:szCs w:val="21"/>
              </w:rPr>
            </w:pPr>
            <w:r>
              <w:rPr>
                <w:rFonts w:hint="eastAsia"/>
                <w:color w:val="auto"/>
                <w:sz w:val="21"/>
                <w:szCs w:val="21"/>
              </w:rPr>
              <w:t>17</w:t>
            </w:r>
          </w:p>
        </w:tc>
        <w:tc>
          <w:tcPr>
            <w:tcW w:w="584" w:type="dxa"/>
          </w:tcPr>
          <w:p>
            <w:pPr>
              <w:spacing w:line="240" w:lineRule="auto"/>
              <w:ind w:firstLine="0" w:firstLineChars="0"/>
              <w:rPr>
                <w:color w:val="auto"/>
                <w:sz w:val="21"/>
                <w:szCs w:val="21"/>
              </w:rPr>
            </w:pPr>
            <w:r>
              <w:rPr>
                <w:rFonts w:hint="eastAsia"/>
                <w:color w:val="auto"/>
                <w:sz w:val="21"/>
                <w:szCs w:val="21"/>
              </w:rPr>
              <w:t>1797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公共管理、社会保障和社会组织</w:t>
            </w:r>
          </w:p>
        </w:tc>
        <w:tc>
          <w:tcPr>
            <w:tcW w:w="582" w:type="dxa"/>
          </w:tcPr>
          <w:p>
            <w:pPr>
              <w:spacing w:line="240" w:lineRule="auto"/>
              <w:ind w:firstLine="0" w:firstLineChars="0"/>
              <w:rPr>
                <w:color w:val="auto"/>
                <w:sz w:val="21"/>
                <w:szCs w:val="21"/>
              </w:rPr>
            </w:pPr>
            <w:r>
              <w:rPr>
                <w:rFonts w:hint="eastAsia"/>
                <w:color w:val="auto"/>
                <w:sz w:val="21"/>
                <w:szCs w:val="21"/>
              </w:rPr>
              <w:t>151</w:t>
            </w:r>
          </w:p>
        </w:tc>
        <w:tc>
          <w:tcPr>
            <w:tcW w:w="584" w:type="dxa"/>
          </w:tcPr>
          <w:p>
            <w:pPr>
              <w:spacing w:line="240" w:lineRule="auto"/>
              <w:ind w:firstLine="0" w:firstLineChars="0"/>
              <w:rPr>
                <w:color w:val="auto"/>
                <w:sz w:val="21"/>
                <w:szCs w:val="21"/>
              </w:rPr>
            </w:pPr>
            <w:r>
              <w:rPr>
                <w:rFonts w:hint="eastAsia"/>
                <w:color w:val="auto"/>
                <w:sz w:val="21"/>
                <w:szCs w:val="21"/>
              </w:rPr>
              <w:t>118</w:t>
            </w:r>
          </w:p>
        </w:tc>
        <w:tc>
          <w:tcPr>
            <w:tcW w:w="584" w:type="dxa"/>
          </w:tcPr>
          <w:p>
            <w:pPr>
              <w:spacing w:line="240" w:lineRule="auto"/>
              <w:ind w:firstLine="0" w:firstLineChars="0"/>
              <w:rPr>
                <w:color w:val="auto"/>
                <w:sz w:val="21"/>
                <w:szCs w:val="21"/>
              </w:rPr>
            </w:pPr>
            <w:r>
              <w:rPr>
                <w:rFonts w:hint="eastAsia"/>
                <w:color w:val="auto"/>
                <w:sz w:val="21"/>
                <w:szCs w:val="21"/>
              </w:rPr>
              <w:t>345</w:t>
            </w:r>
          </w:p>
        </w:tc>
        <w:tc>
          <w:tcPr>
            <w:tcW w:w="584" w:type="dxa"/>
          </w:tcPr>
          <w:p>
            <w:pPr>
              <w:spacing w:line="240" w:lineRule="auto"/>
              <w:ind w:firstLine="0" w:firstLineChars="0"/>
              <w:rPr>
                <w:color w:val="auto"/>
                <w:sz w:val="21"/>
                <w:szCs w:val="21"/>
              </w:rPr>
            </w:pPr>
            <w:r>
              <w:rPr>
                <w:rFonts w:hint="eastAsia"/>
                <w:color w:val="auto"/>
                <w:sz w:val="21"/>
                <w:szCs w:val="21"/>
              </w:rPr>
              <w:t>19</w:t>
            </w:r>
          </w:p>
        </w:tc>
        <w:tc>
          <w:tcPr>
            <w:tcW w:w="583" w:type="dxa"/>
          </w:tcPr>
          <w:p>
            <w:pPr>
              <w:spacing w:line="240" w:lineRule="auto"/>
              <w:ind w:firstLine="0" w:firstLineChars="0"/>
              <w:rPr>
                <w:color w:val="auto"/>
                <w:sz w:val="21"/>
                <w:szCs w:val="21"/>
              </w:rPr>
            </w:pPr>
            <w:r>
              <w:rPr>
                <w:rFonts w:hint="eastAsia"/>
                <w:color w:val="auto"/>
                <w:sz w:val="21"/>
                <w:szCs w:val="21"/>
              </w:rPr>
              <w:t>179</w:t>
            </w:r>
          </w:p>
        </w:tc>
        <w:tc>
          <w:tcPr>
            <w:tcW w:w="584" w:type="dxa"/>
          </w:tcPr>
          <w:p>
            <w:pPr>
              <w:spacing w:line="240" w:lineRule="auto"/>
              <w:ind w:firstLine="0" w:firstLineChars="0"/>
              <w:rPr>
                <w:color w:val="auto"/>
                <w:sz w:val="21"/>
                <w:szCs w:val="21"/>
              </w:rPr>
            </w:pPr>
            <w:r>
              <w:rPr>
                <w:rFonts w:hint="eastAsia"/>
                <w:color w:val="auto"/>
                <w:sz w:val="21"/>
                <w:szCs w:val="21"/>
              </w:rPr>
              <w:t>73</w:t>
            </w:r>
          </w:p>
        </w:tc>
        <w:tc>
          <w:tcPr>
            <w:tcW w:w="584" w:type="dxa"/>
          </w:tcPr>
          <w:p>
            <w:pPr>
              <w:spacing w:line="240" w:lineRule="auto"/>
              <w:ind w:firstLine="0" w:firstLineChars="0"/>
              <w:rPr>
                <w:color w:val="auto"/>
                <w:sz w:val="21"/>
                <w:szCs w:val="21"/>
              </w:rPr>
            </w:pPr>
            <w:r>
              <w:rPr>
                <w:rFonts w:hint="eastAsia"/>
                <w:color w:val="auto"/>
                <w:sz w:val="21"/>
                <w:szCs w:val="21"/>
              </w:rPr>
              <w:t>10</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3" w:type="dxa"/>
          </w:tcPr>
          <w:p>
            <w:pPr>
              <w:spacing w:line="240" w:lineRule="auto"/>
              <w:ind w:firstLine="0" w:firstLineChars="0"/>
              <w:rPr>
                <w:color w:val="auto"/>
                <w:sz w:val="21"/>
                <w:szCs w:val="21"/>
              </w:rPr>
            </w:pPr>
            <w:r>
              <w:rPr>
                <w:rFonts w:hint="eastAsia"/>
                <w:color w:val="auto"/>
                <w:sz w:val="21"/>
                <w:szCs w:val="21"/>
              </w:rPr>
              <w:t>6</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7</w:t>
            </w:r>
          </w:p>
        </w:tc>
        <w:tc>
          <w:tcPr>
            <w:tcW w:w="583" w:type="dxa"/>
          </w:tcPr>
          <w:p>
            <w:pPr>
              <w:spacing w:line="240" w:lineRule="auto"/>
              <w:ind w:firstLine="0" w:firstLineChars="0"/>
              <w:rPr>
                <w:color w:val="auto"/>
                <w:sz w:val="21"/>
                <w:szCs w:val="21"/>
              </w:rPr>
            </w:pPr>
            <w:r>
              <w:rPr>
                <w:rFonts w:hint="eastAsia"/>
                <w:color w:val="auto"/>
                <w:sz w:val="21"/>
                <w:szCs w:val="21"/>
              </w:rPr>
              <w:t>5</w:t>
            </w:r>
          </w:p>
        </w:tc>
        <w:tc>
          <w:tcPr>
            <w:tcW w:w="584" w:type="dxa"/>
          </w:tcPr>
          <w:p>
            <w:pPr>
              <w:spacing w:line="240" w:lineRule="auto"/>
              <w:ind w:firstLine="0" w:firstLineChars="0"/>
              <w:rPr>
                <w:color w:val="auto"/>
                <w:sz w:val="21"/>
                <w:szCs w:val="21"/>
              </w:rPr>
            </w:pPr>
            <w:r>
              <w:rPr>
                <w:rFonts w:hint="eastAsia"/>
                <w:color w:val="auto"/>
                <w:sz w:val="21"/>
                <w:szCs w:val="21"/>
              </w:rPr>
              <w:t>35</w:t>
            </w:r>
          </w:p>
        </w:tc>
        <w:tc>
          <w:tcPr>
            <w:tcW w:w="584" w:type="dxa"/>
          </w:tcPr>
          <w:p>
            <w:pPr>
              <w:spacing w:line="240" w:lineRule="auto"/>
              <w:ind w:firstLine="0" w:firstLineChars="0"/>
              <w:rPr>
                <w:color w:val="auto"/>
                <w:sz w:val="21"/>
                <w:szCs w:val="21"/>
              </w:rPr>
            </w:pPr>
            <w:r>
              <w:rPr>
                <w:rFonts w:hint="eastAsia"/>
                <w:color w:val="auto"/>
                <w:sz w:val="21"/>
                <w:szCs w:val="21"/>
              </w:rPr>
              <w:t>29</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3" w:type="dxa"/>
          </w:tcPr>
          <w:p>
            <w:pPr>
              <w:spacing w:line="240" w:lineRule="auto"/>
              <w:ind w:firstLine="0" w:firstLineChars="0"/>
              <w:rPr>
                <w:color w:val="auto"/>
                <w:sz w:val="21"/>
                <w:szCs w:val="21"/>
              </w:rPr>
            </w:pPr>
            <w:r>
              <w:rPr>
                <w:rFonts w:hint="eastAsia"/>
                <w:color w:val="auto"/>
                <w:sz w:val="21"/>
                <w:szCs w:val="21"/>
              </w:rPr>
              <w:t>92</w:t>
            </w:r>
          </w:p>
        </w:tc>
        <w:tc>
          <w:tcPr>
            <w:tcW w:w="584" w:type="dxa"/>
          </w:tcPr>
          <w:p>
            <w:pPr>
              <w:spacing w:line="240" w:lineRule="auto"/>
              <w:ind w:firstLine="0" w:firstLineChars="0"/>
              <w:rPr>
                <w:color w:val="auto"/>
                <w:sz w:val="21"/>
                <w:szCs w:val="21"/>
              </w:rPr>
            </w:pPr>
            <w:r>
              <w:rPr>
                <w:rFonts w:hint="eastAsia"/>
                <w:color w:val="auto"/>
                <w:sz w:val="21"/>
                <w:szCs w:val="21"/>
              </w:rPr>
              <w:t>96</w:t>
            </w:r>
          </w:p>
        </w:tc>
        <w:tc>
          <w:tcPr>
            <w:tcW w:w="584" w:type="dxa"/>
          </w:tcPr>
          <w:p>
            <w:pPr>
              <w:spacing w:line="240" w:lineRule="auto"/>
              <w:ind w:firstLine="0" w:firstLineChars="0"/>
              <w:rPr>
                <w:color w:val="auto"/>
                <w:sz w:val="21"/>
                <w:szCs w:val="21"/>
              </w:rPr>
            </w:pPr>
            <w:r>
              <w:rPr>
                <w:rFonts w:hint="eastAsia"/>
                <w:color w:val="auto"/>
                <w:sz w:val="21"/>
                <w:szCs w:val="21"/>
              </w:rPr>
              <w:t>6</w:t>
            </w:r>
          </w:p>
        </w:tc>
        <w:tc>
          <w:tcPr>
            <w:tcW w:w="584" w:type="dxa"/>
          </w:tcPr>
          <w:p>
            <w:pPr>
              <w:spacing w:line="240" w:lineRule="auto"/>
              <w:ind w:firstLine="0" w:firstLineChars="0"/>
              <w:rPr>
                <w:color w:val="auto"/>
                <w:sz w:val="21"/>
                <w:szCs w:val="21"/>
              </w:rPr>
            </w:pPr>
            <w:r>
              <w:rPr>
                <w:rFonts w:hint="eastAsia"/>
                <w:color w:val="auto"/>
                <w:sz w:val="21"/>
                <w:szCs w:val="21"/>
              </w:rPr>
              <w:t>1182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国际组织</w:t>
            </w:r>
          </w:p>
        </w:tc>
        <w:tc>
          <w:tcPr>
            <w:tcW w:w="582"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3" w:type="dxa"/>
          </w:tcPr>
          <w:p>
            <w:pPr>
              <w:spacing w:line="240" w:lineRule="auto"/>
              <w:ind w:firstLine="0" w:firstLineChars="0"/>
              <w:rPr>
                <w:color w:val="auto"/>
                <w:sz w:val="21"/>
                <w:szCs w:val="21"/>
              </w:rPr>
            </w:pPr>
            <w:r>
              <w:rPr>
                <w:rFonts w:hint="eastAsia"/>
                <w:color w:val="auto"/>
                <w:sz w:val="21"/>
                <w:szCs w:val="21"/>
              </w:rPr>
              <w:t>13</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3"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3"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5</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3" w:type="dxa"/>
          </w:tcPr>
          <w:p>
            <w:pPr>
              <w:spacing w:line="240" w:lineRule="auto"/>
              <w:ind w:firstLine="0" w:firstLineChars="0"/>
              <w:rPr>
                <w:color w:val="auto"/>
                <w:sz w:val="21"/>
                <w:szCs w:val="21"/>
              </w:rPr>
            </w:pPr>
            <w:r>
              <w:rPr>
                <w:rFonts w:hint="eastAsia"/>
                <w:color w:val="auto"/>
                <w:sz w:val="21"/>
                <w:szCs w:val="21"/>
              </w:rPr>
              <w:t>5</w:t>
            </w:r>
          </w:p>
        </w:tc>
        <w:tc>
          <w:tcPr>
            <w:tcW w:w="584" w:type="dxa"/>
          </w:tcPr>
          <w:p>
            <w:pPr>
              <w:spacing w:line="240" w:lineRule="auto"/>
              <w:ind w:firstLine="0" w:firstLineChars="0"/>
              <w:rPr>
                <w:color w:val="auto"/>
                <w:sz w:val="21"/>
                <w:szCs w:val="21"/>
              </w:rPr>
            </w:pPr>
            <w:r>
              <w:rPr>
                <w:rFonts w:hint="eastAsia"/>
                <w:color w:val="auto"/>
                <w:sz w:val="21"/>
                <w:szCs w:val="21"/>
              </w:rPr>
              <w:t>7</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建筑业</w:t>
            </w:r>
          </w:p>
        </w:tc>
        <w:tc>
          <w:tcPr>
            <w:tcW w:w="582" w:type="dxa"/>
          </w:tcPr>
          <w:p>
            <w:pPr>
              <w:spacing w:line="240" w:lineRule="auto"/>
              <w:ind w:firstLine="0" w:firstLineChars="0"/>
              <w:rPr>
                <w:color w:val="auto"/>
                <w:sz w:val="21"/>
                <w:szCs w:val="21"/>
              </w:rPr>
            </w:pPr>
            <w:r>
              <w:rPr>
                <w:rFonts w:hint="eastAsia"/>
                <w:color w:val="auto"/>
                <w:sz w:val="21"/>
                <w:szCs w:val="21"/>
              </w:rPr>
              <w:t>884</w:t>
            </w:r>
          </w:p>
        </w:tc>
        <w:tc>
          <w:tcPr>
            <w:tcW w:w="584" w:type="dxa"/>
          </w:tcPr>
          <w:p>
            <w:pPr>
              <w:spacing w:line="240" w:lineRule="auto"/>
              <w:ind w:firstLine="0" w:firstLineChars="0"/>
              <w:rPr>
                <w:color w:val="auto"/>
                <w:sz w:val="21"/>
                <w:szCs w:val="21"/>
              </w:rPr>
            </w:pPr>
            <w:r>
              <w:rPr>
                <w:rFonts w:hint="eastAsia"/>
                <w:color w:val="auto"/>
                <w:sz w:val="21"/>
                <w:szCs w:val="21"/>
              </w:rPr>
              <w:t>567</w:t>
            </w:r>
          </w:p>
        </w:tc>
        <w:tc>
          <w:tcPr>
            <w:tcW w:w="584" w:type="dxa"/>
          </w:tcPr>
          <w:p>
            <w:pPr>
              <w:spacing w:line="240" w:lineRule="auto"/>
              <w:ind w:firstLine="0" w:firstLineChars="0"/>
              <w:rPr>
                <w:color w:val="auto"/>
                <w:sz w:val="21"/>
                <w:szCs w:val="21"/>
              </w:rPr>
            </w:pPr>
            <w:r>
              <w:rPr>
                <w:rFonts w:hint="eastAsia"/>
                <w:color w:val="auto"/>
                <w:sz w:val="21"/>
                <w:szCs w:val="21"/>
              </w:rPr>
              <w:t>18</w:t>
            </w:r>
          </w:p>
        </w:tc>
        <w:tc>
          <w:tcPr>
            <w:tcW w:w="584" w:type="dxa"/>
          </w:tcPr>
          <w:p>
            <w:pPr>
              <w:spacing w:line="240" w:lineRule="auto"/>
              <w:ind w:firstLine="0" w:firstLineChars="0"/>
              <w:rPr>
                <w:color w:val="auto"/>
                <w:sz w:val="21"/>
                <w:szCs w:val="21"/>
              </w:rPr>
            </w:pPr>
            <w:r>
              <w:rPr>
                <w:rFonts w:hint="eastAsia"/>
                <w:color w:val="auto"/>
                <w:sz w:val="21"/>
                <w:szCs w:val="21"/>
              </w:rPr>
              <w:t>26</w:t>
            </w:r>
          </w:p>
        </w:tc>
        <w:tc>
          <w:tcPr>
            <w:tcW w:w="583" w:type="dxa"/>
          </w:tcPr>
          <w:p>
            <w:pPr>
              <w:spacing w:line="240" w:lineRule="auto"/>
              <w:ind w:firstLine="0" w:firstLineChars="0"/>
              <w:rPr>
                <w:color w:val="auto"/>
                <w:sz w:val="21"/>
                <w:szCs w:val="21"/>
              </w:rPr>
            </w:pPr>
            <w:r>
              <w:rPr>
                <w:rFonts w:hint="eastAsia"/>
                <w:color w:val="auto"/>
                <w:sz w:val="21"/>
                <w:szCs w:val="21"/>
              </w:rPr>
              <w:t>2691</w:t>
            </w:r>
          </w:p>
        </w:tc>
        <w:tc>
          <w:tcPr>
            <w:tcW w:w="584" w:type="dxa"/>
          </w:tcPr>
          <w:p>
            <w:pPr>
              <w:spacing w:line="240" w:lineRule="auto"/>
              <w:ind w:firstLine="0" w:firstLineChars="0"/>
              <w:rPr>
                <w:color w:val="auto"/>
                <w:sz w:val="21"/>
                <w:szCs w:val="21"/>
              </w:rPr>
            </w:pPr>
            <w:r>
              <w:rPr>
                <w:rFonts w:hint="eastAsia"/>
                <w:color w:val="auto"/>
                <w:sz w:val="21"/>
                <w:szCs w:val="21"/>
              </w:rPr>
              <w:t>155</w:t>
            </w:r>
          </w:p>
        </w:tc>
        <w:tc>
          <w:tcPr>
            <w:tcW w:w="584" w:type="dxa"/>
          </w:tcPr>
          <w:p>
            <w:pPr>
              <w:spacing w:line="240" w:lineRule="auto"/>
              <w:ind w:firstLine="0" w:firstLineChars="0"/>
              <w:rPr>
                <w:color w:val="auto"/>
                <w:sz w:val="21"/>
                <w:szCs w:val="21"/>
              </w:rPr>
            </w:pPr>
            <w:r>
              <w:rPr>
                <w:rFonts w:hint="eastAsia"/>
                <w:color w:val="auto"/>
                <w:sz w:val="21"/>
                <w:szCs w:val="21"/>
              </w:rPr>
              <w:t>47</w:t>
            </w:r>
          </w:p>
        </w:tc>
        <w:tc>
          <w:tcPr>
            <w:tcW w:w="584" w:type="dxa"/>
          </w:tcPr>
          <w:p>
            <w:pPr>
              <w:spacing w:line="240" w:lineRule="auto"/>
              <w:ind w:firstLine="0" w:firstLineChars="0"/>
              <w:rPr>
                <w:color w:val="auto"/>
                <w:sz w:val="21"/>
                <w:szCs w:val="21"/>
              </w:rPr>
            </w:pPr>
            <w:r>
              <w:rPr>
                <w:rFonts w:hint="eastAsia"/>
                <w:color w:val="auto"/>
                <w:sz w:val="21"/>
                <w:szCs w:val="21"/>
              </w:rPr>
              <w:t>27</w:t>
            </w:r>
          </w:p>
        </w:tc>
        <w:tc>
          <w:tcPr>
            <w:tcW w:w="583" w:type="dxa"/>
          </w:tcPr>
          <w:p>
            <w:pPr>
              <w:spacing w:line="240" w:lineRule="auto"/>
              <w:ind w:firstLine="0" w:firstLineChars="0"/>
              <w:rPr>
                <w:color w:val="auto"/>
                <w:sz w:val="21"/>
                <w:szCs w:val="21"/>
              </w:rPr>
            </w:pPr>
            <w:r>
              <w:rPr>
                <w:rFonts w:hint="eastAsia"/>
                <w:color w:val="auto"/>
                <w:sz w:val="21"/>
                <w:szCs w:val="21"/>
              </w:rPr>
              <w:t>16</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8</w:t>
            </w:r>
          </w:p>
        </w:tc>
        <w:tc>
          <w:tcPr>
            <w:tcW w:w="584" w:type="dxa"/>
          </w:tcPr>
          <w:p>
            <w:pPr>
              <w:spacing w:line="240" w:lineRule="auto"/>
              <w:ind w:firstLine="0" w:firstLineChars="0"/>
              <w:rPr>
                <w:color w:val="auto"/>
                <w:sz w:val="21"/>
                <w:szCs w:val="21"/>
              </w:rPr>
            </w:pPr>
            <w:r>
              <w:rPr>
                <w:rFonts w:hint="eastAsia"/>
                <w:color w:val="auto"/>
                <w:sz w:val="21"/>
                <w:szCs w:val="21"/>
              </w:rPr>
              <w:t>5</w:t>
            </w:r>
          </w:p>
        </w:tc>
        <w:tc>
          <w:tcPr>
            <w:tcW w:w="583" w:type="dxa"/>
          </w:tcPr>
          <w:p>
            <w:pPr>
              <w:spacing w:line="240" w:lineRule="auto"/>
              <w:ind w:firstLine="0" w:firstLineChars="0"/>
              <w:rPr>
                <w:color w:val="auto"/>
                <w:sz w:val="21"/>
                <w:szCs w:val="21"/>
              </w:rPr>
            </w:pPr>
            <w:r>
              <w:rPr>
                <w:rFonts w:hint="eastAsia"/>
                <w:color w:val="auto"/>
                <w:sz w:val="21"/>
                <w:szCs w:val="21"/>
              </w:rPr>
              <w:t>281</w:t>
            </w:r>
          </w:p>
        </w:tc>
        <w:tc>
          <w:tcPr>
            <w:tcW w:w="584" w:type="dxa"/>
          </w:tcPr>
          <w:p>
            <w:pPr>
              <w:spacing w:line="240" w:lineRule="auto"/>
              <w:ind w:firstLine="0" w:firstLineChars="0"/>
              <w:rPr>
                <w:color w:val="auto"/>
                <w:sz w:val="21"/>
                <w:szCs w:val="21"/>
              </w:rPr>
            </w:pPr>
            <w:r>
              <w:rPr>
                <w:rFonts w:hint="eastAsia"/>
                <w:color w:val="auto"/>
                <w:sz w:val="21"/>
                <w:szCs w:val="21"/>
              </w:rPr>
              <w:t>4380</w:t>
            </w:r>
          </w:p>
        </w:tc>
        <w:tc>
          <w:tcPr>
            <w:tcW w:w="584" w:type="dxa"/>
          </w:tcPr>
          <w:p>
            <w:pPr>
              <w:spacing w:line="240" w:lineRule="auto"/>
              <w:ind w:firstLine="0" w:firstLineChars="0"/>
              <w:rPr>
                <w:color w:val="auto"/>
                <w:sz w:val="21"/>
                <w:szCs w:val="21"/>
              </w:rPr>
            </w:pPr>
            <w:r>
              <w:rPr>
                <w:rFonts w:hint="eastAsia"/>
                <w:color w:val="auto"/>
                <w:sz w:val="21"/>
                <w:szCs w:val="21"/>
              </w:rPr>
              <w:t>321</w:t>
            </w:r>
          </w:p>
        </w:tc>
        <w:tc>
          <w:tcPr>
            <w:tcW w:w="584" w:type="dxa"/>
          </w:tcPr>
          <w:p>
            <w:pPr>
              <w:spacing w:line="240" w:lineRule="auto"/>
              <w:ind w:firstLine="0" w:firstLineChars="0"/>
              <w:rPr>
                <w:color w:val="auto"/>
                <w:sz w:val="21"/>
                <w:szCs w:val="21"/>
              </w:rPr>
            </w:pPr>
            <w:r>
              <w:rPr>
                <w:rFonts w:hint="eastAsia"/>
                <w:color w:val="auto"/>
                <w:sz w:val="21"/>
                <w:szCs w:val="21"/>
              </w:rPr>
              <w:t>21</w:t>
            </w:r>
          </w:p>
        </w:tc>
        <w:tc>
          <w:tcPr>
            <w:tcW w:w="583" w:type="dxa"/>
          </w:tcPr>
          <w:p>
            <w:pPr>
              <w:spacing w:line="240" w:lineRule="auto"/>
              <w:ind w:firstLine="0" w:firstLineChars="0"/>
              <w:rPr>
                <w:color w:val="auto"/>
                <w:sz w:val="21"/>
                <w:szCs w:val="21"/>
              </w:rPr>
            </w:pPr>
            <w:r>
              <w:rPr>
                <w:rFonts w:hint="eastAsia"/>
                <w:color w:val="auto"/>
                <w:sz w:val="21"/>
                <w:szCs w:val="21"/>
              </w:rPr>
              <w:t>354</w:t>
            </w:r>
          </w:p>
        </w:tc>
        <w:tc>
          <w:tcPr>
            <w:tcW w:w="584" w:type="dxa"/>
          </w:tcPr>
          <w:p>
            <w:pPr>
              <w:spacing w:line="240" w:lineRule="auto"/>
              <w:ind w:firstLine="0" w:firstLineChars="0"/>
              <w:rPr>
                <w:color w:val="auto"/>
                <w:sz w:val="21"/>
                <w:szCs w:val="21"/>
              </w:rPr>
            </w:pPr>
            <w:r>
              <w:rPr>
                <w:rFonts w:hint="eastAsia"/>
                <w:color w:val="auto"/>
                <w:sz w:val="21"/>
                <w:szCs w:val="21"/>
              </w:rPr>
              <w:t>511</w:t>
            </w:r>
          </w:p>
        </w:tc>
        <w:tc>
          <w:tcPr>
            <w:tcW w:w="584" w:type="dxa"/>
          </w:tcPr>
          <w:p>
            <w:pPr>
              <w:spacing w:line="240" w:lineRule="auto"/>
              <w:ind w:firstLine="0" w:firstLineChars="0"/>
              <w:rPr>
                <w:color w:val="auto"/>
                <w:sz w:val="21"/>
                <w:szCs w:val="21"/>
              </w:rPr>
            </w:pPr>
            <w:r>
              <w:rPr>
                <w:rFonts w:hint="eastAsia"/>
                <w:color w:val="auto"/>
                <w:sz w:val="21"/>
                <w:szCs w:val="21"/>
              </w:rPr>
              <w:t>799</w:t>
            </w:r>
          </w:p>
        </w:tc>
        <w:tc>
          <w:tcPr>
            <w:tcW w:w="584" w:type="dxa"/>
          </w:tcPr>
          <w:p>
            <w:pPr>
              <w:spacing w:line="240" w:lineRule="auto"/>
              <w:ind w:firstLine="0" w:firstLineChars="0"/>
              <w:rPr>
                <w:color w:val="auto"/>
                <w:sz w:val="21"/>
                <w:szCs w:val="21"/>
              </w:rPr>
            </w:pPr>
            <w:r>
              <w:rPr>
                <w:rFonts w:hint="eastAsia"/>
                <w:color w:val="auto"/>
                <w:sz w:val="21"/>
                <w:szCs w:val="21"/>
              </w:rPr>
              <w:t>11113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交通运输、仓储和邮政业</w:t>
            </w:r>
          </w:p>
        </w:tc>
        <w:tc>
          <w:tcPr>
            <w:tcW w:w="582" w:type="dxa"/>
          </w:tcPr>
          <w:p>
            <w:pPr>
              <w:spacing w:line="240" w:lineRule="auto"/>
              <w:ind w:firstLine="0" w:firstLineChars="0"/>
              <w:rPr>
                <w:color w:val="auto"/>
                <w:sz w:val="21"/>
                <w:szCs w:val="21"/>
              </w:rPr>
            </w:pPr>
            <w:r>
              <w:rPr>
                <w:rFonts w:hint="eastAsia"/>
                <w:color w:val="auto"/>
                <w:sz w:val="21"/>
                <w:szCs w:val="21"/>
              </w:rPr>
              <w:t>883</w:t>
            </w:r>
          </w:p>
        </w:tc>
        <w:tc>
          <w:tcPr>
            <w:tcW w:w="584" w:type="dxa"/>
          </w:tcPr>
          <w:p>
            <w:pPr>
              <w:spacing w:line="240" w:lineRule="auto"/>
              <w:ind w:firstLine="0" w:firstLineChars="0"/>
              <w:rPr>
                <w:color w:val="auto"/>
                <w:sz w:val="21"/>
                <w:szCs w:val="21"/>
              </w:rPr>
            </w:pPr>
            <w:r>
              <w:rPr>
                <w:rFonts w:hint="eastAsia"/>
                <w:color w:val="auto"/>
                <w:sz w:val="21"/>
                <w:szCs w:val="21"/>
              </w:rPr>
              <w:t>223</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10</w:t>
            </w:r>
          </w:p>
        </w:tc>
        <w:tc>
          <w:tcPr>
            <w:tcW w:w="583" w:type="dxa"/>
          </w:tcPr>
          <w:p>
            <w:pPr>
              <w:spacing w:line="240" w:lineRule="auto"/>
              <w:ind w:firstLine="0" w:firstLineChars="0"/>
              <w:rPr>
                <w:color w:val="auto"/>
                <w:sz w:val="21"/>
                <w:szCs w:val="21"/>
              </w:rPr>
            </w:pPr>
            <w:r>
              <w:rPr>
                <w:rFonts w:hint="eastAsia"/>
                <w:color w:val="auto"/>
                <w:sz w:val="21"/>
                <w:szCs w:val="21"/>
              </w:rPr>
              <w:t>4869</w:t>
            </w:r>
          </w:p>
        </w:tc>
        <w:tc>
          <w:tcPr>
            <w:tcW w:w="584" w:type="dxa"/>
          </w:tcPr>
          <w:p>
            <w:pPr>
              <w:spacing w:line="240" w:lineRule="auto"/>
              <w:ind w:firstLine="0" w:firstLineChars="0"/>
              <w:rPr>
                <w:color w:val="auto"/>
                <w:sz w:val="21"/>
                <w:szCs w:val="21"/>
              </w:rPr>
            </w:pPr>
            <w:r>
              <w:rPr>
                <w:rFonts w:hint="eastAsia"/>
                <w:color w:val="auto"/>
                <w:sz w:val="21"/>
                <w:szCs w:val="21"/>
              </w:rPr>
              <w:t>63</w:t>
            </w:r>
          </w:p>
        </w:tc>
        <w:tc>
          <w:tcPr>
            <w:tcW w:w="584" w:type="dxa"/>
          </w:tcPr>
          <w:p>
            <w:pPr>
              <w:spacing w:line="240" w:lineRule="auto"/>
              <w:ind w:firstLine="0" w:firstLineChars="0"/>
              <w:rPr>
                <w:color w:val="auto"/>
                <w:sz w:val="21"/>
                <w:szCs w:val="21"/>
              </w:rPr>
            </w:pPr>
            <w:r>
              <w:rPr>
                <w:rFonts w:hint="eastAsia"/>
                <w:color w:val="auto"/>
                <w:sz w:val="21"/>
                <w:szCs w:val="21"/>
              </w:rPr>
              <w:t>13</w:t>
            </w:r>
          </w:p>
        </w:tc>
        <w:tc>
          <w:tcPr>
            <w:tcW w:w="584" w:type="dxa"/>
          </w:tcPr>
          <w:p>
            <w:pPr>
              <w:spacing w:line="240" w:lineRule="auto"/>
              <w:ind w:firstLine="0" w:firstLineChars="0"/>
              <w:rPr>
                <w:color w:val="auto"/>
                <w:sz w:val="21"/>
                <w:szCs w:val="21"/>
              </w:rPr>
            </w:pPr>
            <w:r>
              <w:rPr>
                <w:rFonts w:hint="eastAsia"/>
                <w:color w:val="auto"/>
                <w:sz w:val="21"/>
                <w:szCs w:val="21"/>
              </w:rPr>
              <w:t>40</w:t>
            </w:r>
          </w:p>
        </w:tc>
        <w:tc>
          <w:tcPr>
            <w:tcW w:w="583"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3"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225</w:t>
            </w:r>
          </w:p>
        </w:tc>
        <w:tc>
          <w:tcPr>
            <w:tcW w:w="584" w:type="dxa"/>
          </w:tcPr>
          <w:p>
            <w:pPr>
              <w:spacing w:line="240" w:lineRule="auto"/>
              <w:ind w:firstLine="0" w:firstLineChars="0"/>
              <w:rPr>
                <w:color w:val="auto"/>
                <w:sz w:val="21"/>
                <w:szCs w:val="21"/>
              </w:rPr>
            </w:pPr>
            <w:r>
              <w:rPr>
                <w:rFonts w:hint="eastAsia"/>
                <w:color w:val="auto"/>
                <w:sz w:val="21"/>
                <w:szCs w:val="21"/>
              </w:rPr>
              <w:t>25</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78</w:t>
            </w:r>
          </w:p>
        </w:tc>
        <w:tc>
          <w:tcPr>
            <w:tcW w:w="584" w:type="dxa"/>
          </w:tcPr>
          <w:p>
            <w:pPr>
              <w:spacing w:line="240" w:lineRule="auto"/>
              <w:ind w:firstLine="0" w:firstLineChars="0"/>
              <w:rPr>
                <w:color w:val="auto"/>
                <w:sz w:val="21"/>
                <w:szCs w:val="21"/>
              </w:rPr>
            </w:pPr>
            <w:r>
              <w:rPr>
                <w:rFonts w:hint="eastAsia"/>
                <w:color w:val="auto"/>
                <w:sz w:val="21"/>
                <w:szCs w:val="21"/>
              </w:rPr>
              <w:t>771</w:t>
            </w:r>
          </w:p>
        </w:tc>
        <w:tc>
          <w:tcPr>
            <w:tcW w:w="584" w:type="dxa"/>
          </w:tcPr>
          <w:p>
            <w:pPr>
              <w:spacing w:line="240" w:lineRule="auto"/>
              <w:ind w:firstLine="0" w:firstLineChars="0"/>
              <w:rPr>
                <w:color w:val="auto"/>
                <w:sz w:val="21"/>
                <w:szCs w:val="21"/>
              </w:rPr>
            </w:pPr>
            <w:r>
              <w:rPr>
                <w:rFonts w:hint="eastAsia"/>
                <w:color w:val="auto"/>
                <w:sz w:val="21"/>
                <w:szCs w:val="21"/>
              </w:rPr>
              <w:t>56</w:t>
            </w:r>
          </w:p>
        </w:tc>
        <w:tc>
          <w:tcPr>
            <w:tcW w:w="584" w:type="dxa"/>
          </w:tcPr>
          <w:p>
            <w:pPr>
              <w:spacing w:line="240" w:lineRule="auto"/>
              <w:ind w:firstLine="0" w:firstLineChars="0"/>
              <w:rPr>
                <w:color w:val="auto"/>
                <w:sz w:val="21"/>
                <w:szCs w:val="21"/>
              </w:rPr>
            </w:pPr>
            <w:r>
              <w:rPr>
                <w:rFonts w:hint="eastAsia"/>
                <w:color w:val="auto"/>
                <w:sz w:val="21"/>
                <w:szCs w:val="21"/>
              </w:rPr>
              <w:t>7269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教育</w:t>
            </w:r>
          </w:p>
        </w:tc>
        <w:tc>
          <w:tcPr>
            <w:tcW w:w="582" w:type="dxa"/>
          </w:tcPr>
          <w:p>
            <w:pPr>
              <w:spacing w:line="240" w:lineRule="auto"/>
              <w:ind w:firstLine="0" w:firstLineChars="0"/>
              <w:rPr>
                <w:color w:val="auto"/>
                <w:sz w:val="21"/>
                <w:szCs w:val="21"/>
              </w:rPr>
            </w:pPr>
            <w:r>
              <w:rPr>
                <w:rFonts w:hint="eastAsia"/>
                <w:color w:val="auto"/>
                <w:sz w:val="21"/>
                <w:szCs w:val="21"/>
              </w:rPr>
              <w:t>330</w:t>
            </w:r>
          </w:p>
        </w:tc>
        <w:tc>
          <w:tcPr>
            <w:tcW w:w="584" w:type="dxa"/>
          </w:tcPr>
          <w:p>
            <w:pPr>
              <w:spacing w:line="240" w:lineRule="auto"/>
              <w:ind w:firstLine="0" w:firstLineChars="0"/>
              <w:rPr>
                <w:color w:val="auto"/>
                <w:sz w:val="21"/>
                <w:szCs w:val="21"/>
              </w:rPr>
            </w:pPr>
            <w:r>
              <w:rPr>
                <w:rFonts w:hint="eastAsia"/>
                <w:color w:val="auto"/>
                <w:sz w:val="21"/>
                <w:szCs w:val="21"/>
              </w:rPr>
              <w:t>376</w:t>
            </w:r>
          </w:p>
        </w:tc>
        <w:tc>
          <w:tcPr>
            <w:tcW w:w="584" w:type="dxa"/>
          </w:tcPr>
          <w:p>
            <w:pPr>
              <w:spacing w:line="240" w:lineRule="auto"/>
              <w:ind w:firstLine="0" w:firstLineChars="0"/>
              <w:rPr>
                <w:color w:val="auto"/>
                <w:sz w:val="21"/>
                <w:szCs w:val="21"/>
              </w:rPr>
            </w:pPr>
            <w:r>
              <w:rPr>
                <w:rFonts w:hint="eastAsia"/>
                <w:color w:val="auto"/>
                <w:sz w:val="21"/>
                <w:szCs w:val="21"/>
              </w:rPr>
              <w:t>31</w:t>
            </w:r>
          </w:p>
        </w:tc>
        <w:tc>
          <w:tcPr>
            <w:tcW w:w="584" w:type="dxa"/>
          </w:tcPr>
          <w:p>
            <w:pPr>
              <w:spacing w:line="240" w:lineRule="auto"/>
              <w:ind w:firstLine="0" w:firstLineChars="0"/>
              <w:rPr>
                <w:color w:val="auto"/>
                <w:sz w:val="21"/>
                <w:szCs w:val="21"/>
              </w:rPr>
            </w:pPr>
            <w:r>
              <w:rPr>
                <w:rFonts w:hint="eastAsia"/>
                <w:color w:val="auto"/>
                <w:sz w:val="21"/>
                <w:szCs w:val="21"/>
              </w:rPr>
              <w:t>16</w:t>
            </w:r>
          </w:p>
        </w:tc>
        <w:tc>
          <w:tcPr>
            <w:tcW w:w="583" w:type="dxa"/>
          </w:tcPr>
          <w:p>
            <w:pPr>
              <w:spacing w:line="240" w:lineRule="auto"/>
              <w:ind w:firstLine="0" w:firstLineChars="0"/>
              <w:rPr>
                <w:color w:val="auto"/>
                <w:sz w:val="21"/>
                <w:szCs w:val="21"/>
              </w:rPr>
            </w:pPr>
            <w:r>
              <w:rPr>
                <w:rFonts w:hint="eastAsia"/>
                <w:color w:val="auto"/>
                <w:sz w:val="21"/>
                <w:szCs w:val="21"/>
              </w:rPr>
              <w:t>250</w:t>
            </w:r>
          </w:p>
        </w:tc>
        <w:tc>
          <w:tcPr>
            <w:tcW w:w="584" w:type="dxa"/>
          </w:tcPr>
          <w:p>
            <w:pPr>
              <w:spacing w:line="240" w:lineRule="auto"/>
              <w:ind w:firstLine="0" w:firstLineChars="0"/>
              <w:rPr>
                <w:color w:val="auto"/>
                <w:sz w:val="21"/>
                <w:szCs w:val="21"/>
              </w:rPr>
            </w:pPr>
            <w:r>
              <w:rPr>
                <w:rFonts w:hint="eastAsia"/>
                <w:color w:val="auto"/>
                <w:sz w:val="21"/>
                <w:szCs w:val="21"/>
              </w:rPr>
              <w:t>6710</w:t>
            </w:r>
          </w:p>
        </w:tc>
        <w:tc>
          <w:tcPr>
            <w:tcW w:w="584" w:type="dxa"/>
          </w:tcPr>
          <w:p>
            <w:pPr>
              <w:spacing w:line="240" w:lineRule="auto"/>
              <w:ind w:firstLine="0" w:firstLineChars="0"/>
              <w:rPr>
                <w:color w:val="auto"/>
                <w:sz w:val="21"/>
                <w:szCs w:val="21"/>
              </w:rPr>
            </w:pPr>
            <w:r>
              <w:rPr>
                <w:rFonts w:hint="eastAsia"/>
                <w:color w:val="auto"/>
                <w:sz w:val="21"/>
                <w:szCs w:val="21"/>
              </w:rPr>
              <w:t>30</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3"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3"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55</w:t>
            </w:r>
          </w:p>
        </w:tc>
        <w:tc>
          <w:tcPr>
            <w:tcW w:w="584" w:type="dxa"/>
          </w:tcPr>
          <w:p>
            <w:pPr>
              <w:spacing w:line="240" w:lineRule="auto"/>
              <w:ind w:firstLine="0" w:firstLineChars="0"/>
              <w:rPr>
                <w:color w:val="auto"/>
                <w:sz w:val="21"/>
                <w:szCs w:val="21"/>
              </w:rPr>
            </w:pPr>
            <w:r>
              <w:rPr>
                <w:rFonts w:hint="eastAsia"/>
                <w:color w:val="auto"/>
                <w:sz w:val="21"/>
                <w:szCs w:val="21"/>
              </w:rPr>
              <w:t>224</w:t>
            </w:r>
          </w:p>
        </w:tc>
        <w:tc>
          <w:tcPr>
            <w:tcW w:w="584" w:type="dxa"/>
          </w:tcPr>
          <w:p>
            <w:pPr>
              <w:spacing w:line="240" w:lineRule="auto"/>
              <w:ind w:firstLine="0" w:firstLineChars="0"/>
              <w:rPr>
                <w:color w:val="auto"/>
                <w:sz w:val="21"/>
                <w:szCs w:val="21"/>
              </w:rPr>
            </w:pPr>
            <w:r>
              <w:rPr>
                <w:rFonts w:hint="eastAsia"/>
                <w:color w:val="auto"/>
                <w:sz w:val="21"/>
                <w:szCs w:val="21"/>
              </w:rPr>
              <w:t>36</w:t>
            </w:r>
          </w:p>
        </w:tc>
        <w:tc>
          <w:tcPr>
            <w:tcW w:w="583" w:type="dxa"/>
          </w:tcPr>
          <w:p>
            <w:pPr>
              <w:spacing w:line="240" w:lineRule="auto"/>
              <w:ind w:firstLine="0" w:firstLineChars="0"/>
              <w:rPr>
                <w:color w:val="auto"/>
                <w:sz w:val="21"/>
                <w:szCs w:val="21"/>
              </w:rPr>
            </w:pPr>
            <w:r>
              <w:rPr>
                <w:rFonts w:hint="eastAsia"/>
                <w:color w:val="auto"/>
                <w:sz w:val="21"/>
                <w:szCs w:val="21"/>
              </w:rPr>
              <w:t>333</w:t>
            </w:r>
          </w:p>
        </w:tc>
        <w:tc>
          <w:tcPr>
            <w:tcW w:w="584" w:type="dxa"/>
          </w:tcPr>
          <w:p>
            <w:pPr>
              <w:spacing w:line="240" w:lineRule="auto"/>
              <w:ind w:firstLine="0" w:firstLineChars="0"/>
              <w:rPr>
                <w:color w:val="auto"/>
                <w:sz w:val="21"/>
                <w:szCs w:val="21"/>
              </w:rPr>
            </w:pPr>
            <w:r>
              <w:rPr>
                <w:rFonts w:hint="eastAsia"/>
                <w:color w:val="auto"/>
                <w:sz w:val="21"/>
                <w:szCs w:val="21"/>
              </w:rPr>
              <w:t>115</w:t>
            </w:r>
          </w:p>
        </w:tc>
        <w:tc>
          <w:tcPr>
            <w:tcW w:w="584" w:type="dxa"/>
          </w:tcPr>
          <w:p>
            <w:pPr>
              <w:spacing w:line="240" w:lineRule="auto"/>
              <w:ind w:firstLine="0" w:firstLineChars="0"/>
              <w:rPr>
                <w:color w:val="auto"/>
                <w:sz w:val="21"/>
                <w:szCs w:val="21"/>
              </w:rPr>
            </w:pPr>
            <w:r>
              <w:rPr>
                <w:rFonts w:hint="eastAsia"/>
                <w:color w:val="auto"/>
                <w:sz w:val="21"/>
                <w:szCs w:val="21"/>
              </w:rPr>
              <w:t>8</w:t>
            </w:r>
          </w:p>
        </w:tc>
        <w:tc>
          <w:tcPr>
            <w:tcW w:w="584" w:type="dxa"/>
          </w:tcPr>
          <w:p>
            <w:pPr>
              <w:spacing w:line="240" w:lineRule="auto"/>
              <w:ind w:firstLine="0" w:firstLineChars="0"/>
              <w:rPr>
                <w:color w:val="auto"/>
                <w:sz w:val="21"/>
                <w:szCs w:val="21"/>
              </w:rPr>
            </w:pPr>
            <w:r>
              <w:rPr>
                <w:rFonts w:hint="eastAsia"/>
                <w:color w:val="auto"/>
                <w:sz w:val="21"/>
                <w:szCs w:val="21"/>
              </w:rPr>
              <w:t>8531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金融业</w:t>
            </w:r>
          </w:p>
        </w:tc>
        <w:tc>
          <w:tcPr>
            <w:tcW w:w="582" w:type="dxa"/>
          </w:tcPr>
          <w:p>
            <w:pPr>
              <w:spacing w:line="240" w:lineRule="auto"/>
              <w:ind w:firstLine="0" w:firstLineChars="0"/>
              <w:rPr>
                <w:color w:val="auto"/>
                <w:sz w:val="21"/>
                <w:szCs w:val="21"/>
              </w:rPr>
            </w:pPr>
            <w:r>
              <w:rPr>
                <w:rFonts w:hint="eastAsia"/>
                <w:color w:val="auto"/>
                <w:sz w:val="21"/>
                <w:szCs w:val="21"/>
              </w:rPr>
              <w:t>662</w:t>
            </w:r>
          </w:p>
        </w:tc>
        <w:tc>
          <w:tcPr>
            <w:tcW w:w="584" w:type="dxa"/>
          </w:tcPr>
          <w:p>
            <w:pPr>
              <w:spacing w:line="240" w:lineRule="auto"/>
              <w:ind w:firstLine="0" w:firstLineChars="0"/>
              <w:rPr>
                <w:color w:val="auto"/>
                <w:sz w:val="21"/>
                <w:szCs w:val="21"/>
              </w:rPr>
            </w:pPr>
            <w:r>
              <w:rPr>
                <w:rFonts w:hint="eastAsia"/>
                <w:color w:val="auto"/>
                <w:sz w:val="21"/>
                <w:szCs w:val="21"/>
              </w:rPr>
              <w:t>155</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7</w:t>
            </w:r>
          </w:p>
        </w:tc>
        <w:tc>
          <w:tcPr>
            <w:tcW w:w="583" w:type="dxa"/>
          </w:tcPr>
          <w:p>
            <w:pPr>
              <w:spacing w:line="240" w:lineRule="auto"/>
              <w:ind w:firstLine="0" w:firstLineChars="0"/>
              <w:rPr>
                <w:color w:val="auto"/>
                <w:sz w:val="21"/>
                <w:szCs w:val="21"/>
              </w:rPr>
            </w:pPr>
            <w:r>
              <w:rPr>
                <w:rFonts w:hint="eastAsia"/>
                <w:color w:val="auto"/>
                <w:sz w:val="21"/>
                <w:szCs w:val="21"/>
              </w:rPr>
              <w:t>92</w:t>
            </w:r>
          </w:p>
        </w:tc>
        <w:tc>
          <w:tcPr>
            <w:tcW w:w="584" w:type="dxa"/>
          </w:tcPr>
          <w:p>
            <w:pPr>
              <w:spacing w:line="240" w:lineRule="auto"/>
              <w:ind w:firstLine="0" w:firstLineChars="0"/>
              <w:rPr>
                <w:color w:val="auto"/>
                <w:sz w:val="21"/>
                <w:szCs w:val="21"/>
              </w:rPr>
            </w:pPr>
            <w:r>
              <w:rPr>
                <w:rFonts w:hint="eastAsia"/>
                <w:color w:val="auto"/>
                <w:sz w:val="21"/>
                <w:szCs w:val="21"/>
              </w:rPr>
              <w:t>32</w:t>
            </w:r>
          </w:p>
        </w:tc>
        <w:tc>
          <w:tcPr>
            <w:tcW w:w="584" w:type="dxa"/>
          </w:tcPr>
          <w:p>
            <w:pPr>
              <w:spacing w:line="240" w:lineRule="auto"/>
              <w:ind w:firstLine="0" w:firstLineChars="0"/>
              <w:rPr>
                <w:color w:val="auto"/>
                <w:sz w:val="21"/>
                <w:szCs w:val="21"/>
              </w:rPr>
            </w:pPr>
            <w:r>
              <w:rPr>
                <w:rFonts w:hint="eastAsia"/>
                <w:color w:val="auto"/>
                <w:sz w:val="21"/>
                <w:szCs w:val="21"/>
              </w:rPr>
              <w:t>16</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10</w:t>
            </w:r>
          </w:p>
        </w:tc>
        <w:tc>
          <w:tcPr>
            <w:tcW w:w="583"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15</w:t>
            </w:r>
          </w:p>
        </w:tc>
        <w:tc>
          <w:tcPr>
            <w:tcW w:w="584" w:type="dxa"/>
          </w:tcPr>
          <w:p>
            <w:pPr>
              <w:spacing w:line="240" w:lineRule="auto"/>
              <w:ind w:firstLine="0" w:firstLineChars="0"/>
              <w:rPr>
                <w:color w:val="auto"/>
                <w:sz w:val="21"/>
                <w:szCs w:val="21"/>
              </w:rPr>
            </w:pPr>
            <w:r>
              <w:rPr>
                <w:rFonts w:hint="eastAsia"/>
                <w:color w:val="auto"/>
                <w:sz w:val="21"/>
                <w:szCs w:val="21"/>
              </w:rPr>
              <w:t>23</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3" w:type="dxa"/>
          </w:tcPr>
          <w:p>
            <w:pPr>
              <w:spacing w:line="240" w:lineRule="auto"/>
              <w:ind w:firstLine="0" w:firstLineChars="0"/>
              <w:rPr>
                <w:color w:val="auto"/>
                <w:sz w:val="21"/>
                <w:szCs w:val="21"/>
              </w:rPr>
            </w:pPr>
            <w:r>
              <w:rPr>
                <w:rFonts w:hint="eastAsia"/>
                <w:color w:val="auto"/>
                <w:sz w:val="21"/>
                <w:szCs w:val="21"/>
              </w:rPr>
              <w:t>53</w:t>
            </w:r>
          </w:p>
        </w:tc>
        <w:tc>
          <w:tcPr>
            <w:tcW w:w="584" w:type="dxa"/>
          </w:tcPr>
          <w:p>
            <w:pPr>
              <w:spacing w:line="240" w:lineRule="auto"/>
              <w:ind w:firstLine="0" w:firstLineChars="0"/>
              <w:rPr>
                <w:color w:val="auto"/>
                <w:sz w:val="21"/>
                <w:szCs w:val="21"/>
              </w:rPr>
            </w:pPr>
            <w:r>
              <w:rPr>
                <w:rFonts w:hint="eastAsia"/>
                <w:color w:val="auto"/>
                <w:sz w:val="21"/>
                <w:szCs w:val="21"/>
              </w:rPr>
              <w:t>37</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1119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居民服务、修理和其他服务业</w:t>
            </w:r>
          </w:p>
        </w:tc>
        <w:tc>
          <w:tcPr>
            <w:tcW w:w="582" w:type="dxa"/>
          </w:tcPr>
          <w:p>
            <w:pPr>
              <w:spacing w:line="240" w:lineRule="auto"/>
              <w:ind w:firstLine="0" w:firstLineChars="0"/>
              <w:rPr>
                <w:color w:val="auto"/>
                <w:sz w:val="21"/>
                <w:szCs w:val="21"/>
              </w:rPr>
            </w:pPr>
            <w:r>
              <w:rPr>
                <w:rFonts w:hint="eastAsia"/>
                <w:color w:val="auto"/>
                <w:sz w:val="21"/>
                <w:szCs w:val="21"/>
              </w:rPr>
              <w:t>450</w:t>
            </w:r>
          </w:p>
        </w:tc>
        <w:tc>
          <w:tcPr>
            <w:tcW w:w="584" w:type="dxa"/>
          </w:tcPr>
          <w:p>
            <w:pPr>
              <w:spacing w:line="240" w:lineRule="auto"/>
              <w:ind w:firstLine="0" w:firstLineChars="0"/>
              <w:rPr>
                <w:color w:val="auto"/>
                <w:sz w:val="21"/>
                <w:szCs w:val="21"/>
              </w:rPr>
            </w:pPr>
            <w:r>
              <w:rPr>
                <w:rFonts w:hint="eastAsia"/>
                <w:color w:val="auto"/>
                <w:sz w:val="21"/>
                <w:szCs w:val="21"/>
              </w:rPr>
              <w:t>360</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4" w:type="dxa"/>
          </w:tcPr>
          <w:p>
            <w:pPr>
              <w:spacing w:line="240" w:lineRule="auto"/>
              <w:ind w:firstLine="0" w:firstLineChars="0"/>
              <w:rPr>
                <w:color w:val="auto"/>
                <w:sz w:val="21"/>
                <w:szCs w:val="21"/>
              </w:rPr>
            </w:pPr>
            <w:r>
              <w:rPr>
                <w:rFonts w:hint="eastAsia"/>
                <w:color w:val="auto"/>
                <w:sz w:val="21"/>
                <w:szCs w:val="21"/>
              </w:rPr>
              <w:t>45</w:t>
            </w:r>
          </w:p>
        </w:tc>
        <w:tc>
          <w:tcPr>
            <w:tcW w:w="583" w:type="dxa"/>
          </w:tcPr>
          <w:p>
            <w:pPr>
              <w:spacing w:line="240" w:lineRule="auto"/>
              <w:ind w:firstLine="0" w:firstLineChars="0"/>
              <w:rPr>
                <w:color w:val="auto"/>
                <w:sz w:val="21"/>
                <w:szCs w:val="21"/>
              </w:rPr>
            </w:pPr>
            <w:r>
              <w:rPr>
                <w:rFonts w:hint="eastAsia"/>
                <w:color w:val="auto"/>
                <w:sz w:val="21"/>
                <w:szCs w:val="21"/>
              </w:rPr>
              <w:t>939</w:t>
            </w:r>
          </w:p>
        </w:tc>
        <w:tc>
          <w:tcPr>
            <w:tcW w:w="584" w:type="dxa"/>
          </w:tcPr>
          <w:p>
            <w:pPr>
              <w:spacing w:line="240" w:lineRule="auto"/>
              <w:ind w:firstLine="0" w:firstLineChars="0"/>
              <w:rPr>
                <w:color w:val="auto"/>
                <w:sz w:val="21"/>
                <w:szCs w:val="21"/>
              </w:rPr>
            </w:pPr>
            <w:r>
              <w:rPr>
                <w:rFonts w:hint="eastAsia"/>
                <w:color w:val="auto"/>
                <w:sz w:val="21"/>
                <w:szCs w:val="21"/>
              </w:rPr>
              <w:t>150</w:t>
            </w:r>
          </w:p>
        </w:tc>
        <w:tc>
          <w:tcPr>
            <w:tcW w:w="584" w:type="dxa"/>
          </w:tcPr>
          <w:p>
            <w:pPr>
              <w:spacing w:line="240" w:lineRule="auto"/>
              <w:ind w:firstLine="0" w:firstLineChars="0"/>
              <w:rPr>
                <w:color w:val="auto"/>
                <w:sz w:val="21"/>
                <w:szCs w:val="21"/>
              </w:rPr>
            </w:pPr>
            <w:r>
              <w:rPr>
                <w:rFonts w:hint="eastAsia"/>
                <w:color w:val="auto"/>
                <w:sz w:val="21"/>
                <w:szCs w:val="21"/>
              </w:rPr>
              <w:t>60</w:t>
            </w:r>
          </w:p>
        </w:tc>
        <w:tc>
          <w:tcPr>
            <w:tcW w:w="584" w:type="dxa"/>
          </w:tcPr>
          <w:p>
            <w:pPr>
              <w:spacing w:line="240" w:lineRule="auto"/>
              <w:ind w:firstLine="0" w:firstLineChars="0"/>
              <w:rPr>
                <w:color w:val="auto"/>
                <w:sz w:val="21"/>
                <w:szCs w:val="21"/>
              </w:rPr>
            </w:pPr>
            <w:r>
              <w:rPr>
                <w:rFonts w:hint="eastAsia"/>
                <w:color w:val="auto"/>
                <w:sz w:val="21"/>
                <w:szCs w:val="21"/>
              </w:rPr>
              <w:t>12</w:t>
            </w:r>
          </w:p>
        </w:tc>
        <w:tc>
          <w:tcPr>
            <w:tcW w:w="583" w:type="dxa"/>
          </w:tcPr>
          <w:p>
            <w:pPr>
              <w:spacing w:line="240" w:lineRule="auto"/>
              <w:ind w:firstLine="0" w:firstLineChars="0"/>
              <w:rPr>
                <w:color w:val="auto"/>
                <w:sz w:val="21"/>
                <w:szCs w:val="21"/>
              </w:rPr>
            </w:pPr>
            <w:r>
              <w:rPr>
                <w:rFonts w:hint="eastAsia"/>
                <w:color w:val="auto"/>
                <w:sz w:val="21"/>
                <w:szCs w:val="21"/>
              </w:rPr>
              <w:t>16</w:t>
            </w:r>
          </w:p>
        </w:tc>
        <w:tc>
          <w:tcPr>
            <w:tcW w:w="584" w:type="dxa"/>
          </w:tcPr>
          <w:p>
            <w:pPr>
              <w:spacing w:line="240" w:lineRule="auto"/>
              <w:ind w:firstLine="0" w:firstLineChars="0"/>
              <w:rPr>
                <w:color w:val="auto"/>
                <w:sz w:val="21"/>
                <w:szCs w:val="21"/>
              </w:rPr>
            </w:pPr>
            <w:r>
              <w:rPr>
                <w:rFonts w:hint="eastAsia"/>
                <w:color w:val="auto"/>
                <w:sz w:val="21"/>
                <w:szCs w:val="21"/>
              </w:rPr>
              <w:t>10</w:t>
            </w:r>
          </w:p>
        </w:tc>
        <w:tc>
          <w:tcPr>
            <w:tcW w:w="584" w:type="dxa"/>
          </w:tcPr>
          <w:p>
            <w:pPr>
              <w:spacing w:line="240" w:lineRule="auto"/>
              <w:ind w:firstLine="0" w:firstLineChars="0"/>
              <w:rPr>
                <w:color w:val="auto"/>
                <w:sz w:val="21"/>
                <w:szCs w:val="21"/>
              </w:rPr>
            </w:pPr>
            <w:r>
              <w:rPr>
                <w:rFonts w:hint="eastAsia"/>
                <w:color w:val="auto"/>
                <w:sz w:val="21"/>
                <w:szCs w:val="21"/>
              </w:rPr>
              <w:t>12</w:t>
            </w:r>
          </w:p>
        </w:tc>
        <w:tc>
          <w:tcPr>
            <w:tcW w:w="584" w:type="dxa"/>
          </w:tcPr>
          <w:p>
            <w:pPr>
              <w:spacing w:line="240" w:lineRule="auto"/>
              <w:ind w:firstLine="0" w:firstLineChars="0"/>
              <w:rPr>
                <w:color w:val="auto"/>
                <w:sz w:val="21"/>
                <w:szCs w:val="21"/>
              </w:rPr>
            </w:pPr>
            <w:r>
              <w:rPr>
                <w:rFonts w:hint="eastAsia"/>
                <w:color w:val="auto"/>
                <w:sz w:val="21"/>
                <w:szCs w:val="21"/>
              </w:rPr>
              <w:t>44</w:t>
            </w:r>
          </w:p>
        </w:tc>
        <w:tc>
          <w:tcPr>
            <w:tcW w:w="583"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111</w:t>
            </w:r>
          </w:p>
        </w:tc>
        <w:tc>
          <w:tcPr>
            <w:tcW w:w="584" w:type="dxa"/>
          </w:tcPr>
          <w:p>
            <w:pPr>
              <w:spacing w:line="240" w:lineRule="auto"/>
              <w:ind w:firstLine="0" w:firstLineChars="0"/>
              <w:rPr>
                <w:color w:val="auto"/>
                <w:sz w:val="21"/>
                <w:szCs w:val="21"/>
              </w:rPr>
            </w:pPr>
            <w:r>
              <w:rPr>
                <w:rFonts w:hint="eastAsia"/>
                <w:color w:val="auto"/>
                <w:sz w:val="21"/>
                <w:szCs w:val="21"/>
              </w:rPr>
              <w:t>100</w:t>
            </w:r>
          </w:p>
        </w:tc>
        <w:tc>
          <w:tcPr>
            <w:tcW w:w="584" w:type="dxa"/>
          </w:tcPr>
          <w:p>
            <w:pPr>
              <w:spacing w:line="240" w:lineRule="auto"/>
              <w:ind w:firstLine="0" w:firstLineChars="0"/>
              <w:rPr>
                <w:color w:val="auto"/>
                <w:sz w:val="21"/>
                <w:szCs w:val="21"/>
              </w:rPr>
            </w:pPr>
            <w:r>
              <w:rPr>
                <w:rFonts w:hint="eastAsia"/>
                <w:color w:val="auto"/>
                <w:sz w:val="21"/>
                <w:szCs w:val="21"/>
              </w:rPr>
              <w:t>12</w:t>
            </w:r>
          </w:p>
        </w:tc>
        <w:tc>
          <w:tcPr>
            <w:tcW w:w="583" w:type="dxa"/>
          </w:tcPr>
          <w:p>
            <w:pPr>
              <w:spacing w:line="240" w:lineRule="auto"/>
              <w:ind w:firstLine="0" w:firstLineChars="0"/>
              <w:rPr>
                <w:color w:val="auto"/>
                <w:sz w:val="21"/>
                <w:szCs w:val="21"/>
              </w:rPr>
            </w:pPr>
            <w:r>
              <w:rPr>
                <w:rFonts w:hint="eastAsia"/>
                <w:color w:val="auto"/>
                <w:sz w:val="21"/>
                <w:szCs w:val="21"/>
              </w:rPr>
              <w:t>844</w:t>
            </w:r>
          </w:p>
        </w:tc>
        <w:tc>
          <w:tcPr>
            <w:tcW w:w="584" w:type="dxa"/>
          </w:tcPr>
          <w:p>
            <w:pPr>
              <w:spacing w:line="240" w:lineRule="auto"/>
              <w:ind w:firstLine="0" w:firstLineChars="0"/>
              <w:rPr>
                <w:color w:val="auto"/>
                <w:sz w:val="21"/>
                <w:szCs w:val="21"/>
              </w:rPr>
            </w:pPr>
            <w:r>
              <w:rPr>
                <w:rFonts w:hint="eastAsia"/>
                <w:color w:val="auto"/>
                <w:sz w:val="21"/>
                <w:szCs w:val="21"/>
              </w:rPr>
              <w:t>381</w:t>
            </w:r>
          </w:p>
        </w:tc>
        <w:tc>
          <w:tcPr>
            <w:tcW w:w="584" w:type="dxa"/>
          </w:tcPr>
          <w:p>
            <w:pPr>
              <w:spacing w:line="240" w:lineRule="auto"/>
              <w:ind w:firstLine="0" w:firstLineChars="0"/>
              <w:rPr>
                <w:color w:val="auto"/>
                <w:sz w:val="21"/>
                <w:szCs w:val="21"/>
              </w:rPr>
            </w:pPr>
            <w:r>
              <w:rPr>
                <w:rFonts w:hint="eastAsia"/>
                <w:color w:val="auto"/>
                <w:sz w:val="21"/>
                <w:szCs w:val="21"/>
              </w:rPr>
              <w:t>11</w:t>
            </w:r>
          </w:p>
        </w:tc>
        <w:tc>
          <w:tcPr>
            <w:tcW w:w="584" w:type="dxa"/>
          </w:tcPr>
          <w:p>
            <w:pPr>
              <w:spacing w:line="240" w:lineRule="auto"/>
              <w:ind w:firstLine="0" w:firstLineChars="0"/>
              <w:rPr>
                <w:color w:val="auto"/>
                <w:sz w:val="21"/>
                <w:szCs w:val="21"/>
              </w:rPr>
            </w:pPr>
            <w:r>
              <w:rPr>
                <w:rFonts w:hint="eastAsia"/>
                <w:color w:val="auto"/>
                <w:sz w:val="21"/>
                <w:szCs w:val="21"/>
              </w:rPr>
              <w:t>3566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军队</w:t>
            </w:r>
          </w:p>
        </w:tc>
        <w:tc>
          <w:tcPr>
            <w:tcW w:w="582"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3" w:type="dxa"/>
          </w:tcPr>
          <w:p>
            <w:pPr>
              <w:spacing w:line="240" w:lineRule="auto"/>
              <w:ind w:firstLine="0" w:firstLineChars="0"/>
              <w:rPr>
                <w:color w:val="auto"/>
                <w:sz w:val="21"/>
                <w:szCs w:val="21"/>
              </w:rPr>
            </w:pPr>
            <w:r>
              <w:rPr>
                <w:rFonts w:hint="eastAsia"/>
                <w:color w:val="auto"/>
                <w:sz w:val="21"/>
                <w:szCs w:val="21"/>
              </w:rPr>
              <w:t>209</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3"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3"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443</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666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科学研究和技术服务业</w:t>
            </w:r>
          </w:p>
        </w:tc>
        <w:tc>
          <w:tcPr>
            <w:tcW w:w="582" w:type="dxa"/>
          </w:tcPr>
          <w:p>
            <w:pPr>
              <w:spacing w:line="240" w:lineRule="auto"/>
              <w:ind w:firstLine="0" w:firstLineChars="0"/>
              <w:rPr>
                <w:color w:val="auto"/>
                <w:sz w:val="21"/>
                <w:szCs w:val="21"/>
              </w:rPr>
            </w:pPr>
            <w:r>
              <w:rPr>
                <w:rFonts w:hint="eastAsia"/>
                <w:color w:val="auto"/>
                <w:sz w:val="21"/>
                <w:szCs w:val="21"/>
              </w:rPr>
              <w:t>186</w:t>
            </w:r>
          </w:p>
        </w:tc>
        <w:tc>
          <w:tcPr>
            <w:tcW w:w="584" w:type="dxa"/>
          </w:tcPr>
          <w:p>
            <w:pPr>
              <w:spacing w:line="240" w:lineRule="auto"/>
              <w:ind w:firstLine="0" w:firstLineChars="0"/>
              <w:rPr>
                <w:color w:val="auto"/>
                <w:sz w:val="21"/>
                <w:szCs w:val="21"/>
              </w:rPr>
            </w:pPr>
            <w:r>
              <w:rPr>
                <w:rFonts w:hint="eastAsia"/>
                <w:color w:val="auto"/>
                <w:sz w:val="21"/>
                <w:szCs w:val="21"/>
              </w:rPr>
              <w:t>383</w:t>
            </w:r>
          </w:p>
        </w:tc>
        <w:tc>
          <w:tcPr>
            <w:tcW w:w="584" w:type="dxa"/>
          </w:tcPr>
          <w:p>
            <w:pPr>
              <w:spacing w:line="240" w:lineRule="auto"/>
              <w:ind w:firstLine="0" w:firstLineChars="0"/>
              <w:rPr>
                <w:color w:val="auto"/>
                <w:sz w:val="21"/>
                <w:szCs w:val="21"/>
              </w:rPr>
            </w:pPr>
            <w:r>
              <w:rPr>
                <w:rFonts w:hint="eastAsia"/>
                <w:color w:val="auto"/>
                <w:sz w:val="21"/>
                <w:szCs w:val="21"/>
              </w:rPr>
              <w:t>22</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3" w:type="dxa"/>
          </w:tcPr>
          <w:p>
            <w:pPr>
              <w:spacing w:line="240" w:lineRule="auto"/>
              <w:ind w:firstLine="0" w:firstLineChars="0"/>
              <w:rPr>
                <w:color w:val="auto"/>
                <w:sz w:val="21"/>
                <w:szCs w:val="21"/>
              </w:rPr>
            </w:pPr>
            <w:r>
              <w:rPr>
                <w:rFonts w:hint="eastAsia"/>
                <w:color w:val="auto"/>
                <w:sz w:val="21"/>
                <w:szCs w:val="21"/>
              </w:rPr>
              <w:t>500</w:t>
            </w:r>
          </w:p>
        </w:tc>
        <w:tc>
          <w:tcPr>
            <w:tcW w:w="584" w:type="dxa"/>
          </w:tcPr>
          <w:p>
            <w:pPr>
              <w:spacing w:line="240" w:lineRule="auto"/>
              <w:ind w:firstLine="0" w:firstLineChars="0"/>
              <w:rPr>
                <w:color w:val="auto"/>
                <w:sz w:val="21"/>
                <w:szCs w:val="21"/>
              </w:rPr>
            </w:pPr>
            <w:r>
              <w:rPr>
                <w:rFonts w:hint="eastAsia"/>
                <w:color w:val="auto"/>
                <w:sz w:val="21"/>
                <w:szCs w:val="21"/>
              </w:rPr>
              <w:t>47</w:t>
            </w:r>
          </w:p>
        </w:tc>
        <w:tc>
          <w:tcPr>
            <w:tcW w:w="584" w:type="dxa"/>
          </w:tcPr>
          <w:p>
            <w:pPr>
              <w:spacing w:line="240" w:lineRule="auto"/>
              <w:ind w:firstLine="0" w:firstLineChars="0"/>
              <w:rPr>
                <w:color w:val="auto"/>
                <w:sz w:val="21"/>
                <w:szCs w:val="21"/>
              </w:rPr>
            </w:pPr>
            <w:r>
              <w:rPr>
                <w:rFonts w:hint="eastAsia"/>
                <w:color w:val="auto"/>
                <w:sz w:val="21"/>
                <w:szCs w:val="21"/>
              </w:rPr>
              <w:t>7</w:t>
            </w:r>
          </w:p>
        </w:tc>
        <w:tc>
          <w:tcPr>
            <w:tcW w:w="584" w:type="dxa"/>
          </w:tcPr>
          <w:p>
            <w:pPr>
              <w:spacing w:line="240" w:lineRule="auto"/>
              <w:ind w:firstLine="0" w:firstLineChars="0"/>
              <w:rPr>
                <w:color w:val="auto"/>
                <w:sz w:val="21"/>
                <w:szCs w:val="21"/>
              </w:rPr>
            </w:pPr>
            <w:r>
              <w:rPr>
                <w:rFonts w:hint="eastAsia"/>
                <w:color w:val="auto"/>
                <w:sz w:val="21"/>
                <w:szCs w:val="21"/>
              </w:rPr>
              <w:t>14</w:t>
            </w:r>
          </w:p>
        </w:tc>
        <w:tc>
          <w:tcPr>
            <w:tcW w:w="583"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10</w:t>
            </w:r>
          </w:p>
        </w:tc>
        <w:tc>
          <w:tcPr>
            <w:tcW w:w="584" w:type="dxa"/>
          </w:tcPr>
          <w:p>
            <w:pPr>
              <w:spacing w:line="240" w:lineRule="auto"/>
              <w:ind w:firstLine="0" w:firstLineChars="0"/>
              <w:rPr>
                <w:color w:val="auto"/>
                <w:sz w:val="21"/>
                <w:szCs w:val="21"/>
              </w:rPr>
            </w:pPr>
            <w:r>
              <w:rPr>
                <w:rFonts w:hint="eastAsia"/>
                <w:color w:val="auto"/>
                <w:sz w:val="21"/>
                <w:szCs w:val="21"/>
              </w:rPr>
              <w:t>13</w:t>
            </w:r>
          </w:p>
        </w:tc>
        <w:tc>
          <w:tcPr>
            <w:tcW w:w="584" w:type="dxa"/>
          </w:tcPr>
          <w:p>
            <w:pPr>
              <w:spacing w:line="240" w:lineRule="auto"/>
              <w:ind w:firstLine="0" w:firstLineChars="0"/>
              <w:rPr>
                <w:color w:val="auto"/>
                <w:sz w:val="21"/>
                <w:szCs w:val="21"/>
              </w:rPr>
            </w:pPr>
            <w:r>
              <w:rPr>
                <w:rFonts w:hint="eastAsia"/>
                <w:color w:val="auto"/>
                <w:sz w:val="21"/>
                <w:szCs w:val="21"/>
              </w:rPr>
              <w:t>17</w:t>
            </w:r>
          </w:p>
        </w:tc>
        <w:tc>
          <w:tcPr>
            <w:tcW w:w="583" w:type="dxa"/>
          </w:tcPr>
          <w:p>
            <w:pPr>
              <w:spacing w:line="240" w:lineRule="auto"/>
              <w:ind w:firstLine="0" w:firstLineChars="0"/>
              <w:rPr>
                <w:color w:val="auto"/>
                <w:sz w:val="21"/>
                <w:szCs w:val="21"/>
              </w:rPr>
            </w:pPr>
            <w:r>
              <w:rPr>
                <w:rFonts w:hint="eastAsia"/>
                <w:color w:val="auto"/>
                <w:sz w:val="21"/>
                <w:szCs w:val="21"/>
              </w:rPr>
              <w:t>7</w:t>
            </w:r>
          </w:p>
        </w:tc>
        <w:tc>
          <w:tcPr>
            <w:tcW w:w="584" w:type="dxa"/>
          </w:tcPr>
          <w:p>
            <w:pPr>
              <w:spacing w:line="240" w:lineRule="auto"/>
              <w:ind w:firstLine="0" w:firstLineChars="0"/>
              <w:rPr>
                <w:color w:val="auto"/>
                <w:sz w:val="21"/>
                <w:szCs w:val="21"/>
              </w:rPr>
            </w:pPr>
            <w:r>
              <w:rPr>
                <w:rFonts w:hint="eastAsia"/>
                <w:color w:val="auto"/>
                <w:sz w:val="21"/>
                <w:szCs w:val="21"/>
              </w:rPr>
              <w:t>99</w:t>
            </w:r>
          </w:p>
        </w:tc>
        <w:tc>
          <w:tcPr>
            <w:tcW w:w="584" w:type="dxa"/>
          </w:tcPr>
          <w:p>
            <w:pPr>
              <w:spacing w:line="240" w:lineRule="auto"/>
              <w:ind w:firstLine="0" w:firstLineChars="0"/>
              <w:rPr>
                <w:color w:val="auto"/>
                <w:sz w:val="21"/>
                <w:szCs w:val="21"/>
              </w:rPr>
            </w:pPr>
            <w:r>
              <w:rPr>
                <w:rFonts w:hint="eastAsia"/>
                <w:color w:val="auto"/>
                <w:sz w:val="21"/>
                <w:szCs w:val="21"/>
              </w:rPr>
              <w:t>22</w:t>
            </w:r>
          </w:p>
        </w:tc>
        <w:tc>
          <w:tcPr>
            <w:tcW w:w="584" w:type="dxa"/>
          </w:tcPr>
          <w:p>
            <w:pPr>
              <w:spacing w:line="240" w:lineRule="auto"/>
              <w:ind w:firstLine="0" w:firstLineChars="0"/>
              <w:rPr>
                <w:color w:val="auto"/>
                <w:sz w:val="21"/>
                <w:szCs w:val="21"/>
              </w:rPr>
            </w:pPr>
            <w:r>
              <w:rPr>
                <w:rFonts w:hint="eastAsia"/>
                <w:color w:val="auto"/>
                <w:sz w:val="21"/>
                <w:szCs w:val="21"/>
              </w:rPr>
              <w:t>6</w:t>
            </w:r>
          </w:p>
        </w:tc>
        <w:tc>
          <w:tcPr>
            <w:tcW w:w="583" w:type="dxa"/>
          </w:tcPr>
          <w:p>
            <w:pPr>
              <w:spacing w:line="240" w:lineRule="auto"/>
              <w:ind w:firstLine="0" w:firstLineChars="0"/>
              <w:rPr>
                <w:color w:val="auto"/>
                <w:sz w:val="21"/>
                <w:szCs w:val="21"/>
              </w:rPr>
            </w:pPr>
            <w:r>
              <w:rPr>
                <w:rFonts w:hint="eastAsia"/>
                <w:color w:val="auto"/>
                <w:sz w:val="21"/>
                <w:szCs w:val="21"/>
              </w:rPr>
              <w:t>237</w:t>
            </w:r>
          </w:p>
        </w:tc>
        <w:tc>
          <w:tcPr>
            <w:tcW w:w="584" w:type="dxa"/>
          </w:tcPr>
          <w:p>
            <w:pPr>
              <w:spacing w:line="240" w:lineRule="auto"/>
              <w:ind w:firstLine="0" w:firstLineChars="0"/>
              <w:rPr>
                <w:color w:val="auto"/>
                <w:sz w:val="21"/>
                <w:szCs w:val="21"/>
              </w:rPr>
            </w:pPr>
            <w:r>
              <w:rPr>
                <w:rFonts w:hint="eastAsia"/>
                <w:color w:val="auto"/>
                <w:sz w:val="21"/>
                <w:szCs w:val="21"/>
              </w:rPr>
              <w:t>440</w:t>
            </w:r>
          </w:p>
        </w:tc>
        <w:tc>
          <w:tcPr>
            <w:tcW w:w="584" w:type="dxa"/>
          </w:tcPr>
          <w:p>
            <w:pPr>
              <w:spacing w:line="240" w:lineRule="auto"/>
              <w:ind w:firstLine="0" w:firstLineChars="0"/>
              <w:rPr>
                <w:color w:val="auto"/>
                <w:sz w:val="21"/>
                <w:szCs w:val="21"/>
              </w:rPr>
            </w:pPr>
            <w:r>
              <w:rPr>
                <w:rFonts w:hint="eastAsia"/>
                <w:color w:val="auto"/>
                <w:sz w:val="21"/>
                <w:szCs w:val="21"/>
              </w:rPr>
              <w:t>39</w:t>
            </w:r>
          </w:p>
        </w:tc>
        <w:tc>
          <w:tcPr>
            <w:tcW w:w="584" w:type="dxa"/>
          </w:tcPr>
          <w:p>
            <w:pPr>
              <w:spacing w:line="240" w:lineRule="auto"/>
              <w:ind w:firstLine="0" w:firstLineChars="0"/>
              <w:rPr>
                <w:color w:val="auto"/>
                <w:sz w:val="21"/>
                <w:szCs w:val="21"/>
              </w:rPr>
            </w:pPr>
            <w:r>
              <w:rPr>
                <w:rFonts w:hint="eastAsia"/>
                <w:color w:val="auto"/>
                <w:sz w:val="21"/>
                <w:szCs w:val="21"/>
              </w:rPr>
              <w:t>2057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农、林、牧、渔业</w:t>
            </w:r>
          </w:p>
        </w:tc>
        <w:tc>
          <w:tcPr>
            <w:tcW w:w="582" w:type="dxa"/>
          </w:tcPr>
          <w:p>
            <w:pPr>
              <w:spacing w:line="240" w:lineRule="auto"/>
              <w:ind w:firstLine="0" w:firstLineChars="0"/>
              <w:rPr>
                <w:color w:val="auto"/>
                <w:sz w:val="21"/>
                <w:szCs w:val="21"/>
              </w:rPr>
            </w:pPr>
            <w:r>
              <w:rPr>
                <w:rFonts w:hint="eastAsia"/>
                <w:color w:val="auto"/>
                <w:sz w:val="21"/>
                <w:szCs w:val="21"/>
              </w:rPr>
              <w:t>192</w:t>
            </w:r>
          </w:p>
        </w:tc>
        <w:tc>
          <w:tcPr>
            <w:tcW w:w="584" w:type="dxa"/>
          </w:tcPr>
          <w:p>
            <w:pPr>
              <w:spacing w:line="240" w:lineRule="auto"/>
              <w:ind w:firstLine="0" w:firstLineChars="0"/>
              <w:rPr>
                <w:color w:val="auto"/>
                <w:sz w:val="21"/>
                <w:szCs w:val="21"/>
              </w:rPr>
            </w:pPr>
            <w:r>
              <w:rPr>
                <w:rFonts w:hint="eastAsia"/>
                <w:color w:val="auto"/>
                <w:sz w:val="21"/>
                <w:szCs w:val="21"/>
              </w:rPr>
              <w:t>79</w:t>
            </w:r>
          </w:p>
        </w:tc>
        <w:tc>
          <w:tcPr>
            <w:tcW w:w="584" w:type="dxa"/>
          </w:tcPr>
          <w:p>
            <w:pPr>
              <w:spacing w:line="240" w:lineRule="auto"/>
              <w:ind w:firstLine="0" w:firstLineChars="0"/>
              <w:rPr>
                <w:color w:val="auto"/>
                <w:sz w:val="21"/>
                <w:szCs w:val="21"/>
              </w:rPr>
            </w:pPr>
            <w:r>
              <w:rPr>
                <w:rFonts w:hint="eastAsia"/>
                <w:color w:val="auto"/>
                <w:sz w:val="21"/>
                <w:szCs w:val="21"/>
              </w:rPr>
              <w:t>13</w:t>
            </w:r>
          </w:p>
        </w:tc>
        <w:tc>
          <w:tcPr>
            <w:tcW w:w="584" w:type="dxa"/>
          </w:tcPr>
          <w:p>
            <w:pPr>
              <w:spacing w:line="240" w:lineRule="auto"/>
              <w:ind w:firstLine="0" w:firstLineChars="0"/>
              <w:rPr>
                <w:color w:val="auto"/>
                <w:sz w:val="21"/>
                <w:szCs w:val="21"/>
              </w:rPr>
            </w:pPr>
            <w:r>
              <w:rPr>
                <w:rFonts w:hint="eastAsia"/>
                <w:color w:val="auto"/>
                <w:sz w:val="21"/>
                <w:szCs w:val="21"/>
              </w:rPr>
              <w:t>13</w:t>
            </w:r>
          </w:p>
        </w:tc>
        <w:tc>
          <w:tcPr>
            <w:tcW w:w="583" w:type="dxa"/>
          </w:tcPr>
          <w:p>
            <w:pPr>
              <w:spacing w:line="240" w:lineRule="auto"/>
              <w:ind w:firstLine="0" w:firstLineChars="0"/>
              <w:rPr>
                <w:color w:val="auto"/>
                <w:sz w:val="21"/>
                <w:szCs w:val="21"/>
              </w:rPr>
            </w:pPr>
            <w:r>
              <w:rPr>
                <w:rFonts w:hint="eastAsia"/>
                <w:color w:val="auto"/>
                <w:sz w:val="21"/>
                <w:szCs w:val="21"/>
              </w:rPr>
              <w:t>74</w:t>
            </w:r>
          </w:p>
        </w:tc>
        <w:tc>
          <w:tcPr>
            <w:tcW w:w="584" w:type="dxa"/>
          </w:tcPr>
          <w:p>
            <w:pPr>
              <w:spacing w:line="240" w:lineRule="auto"/>
              <w:ind w:firstLine="0" w:firstLineChars="0"/>
              <w:rPr>
                <w:color w:val="auto"/>
                <w:sz w:val="21"/>
                <w:szCs w:val="21"/>
              </w:rPr>
            </w:pPr>
            <w:r>
              <w:rPr>
                <w:rFonts w:hint="eastAsia"/>
                <w:color w:val="auto"/>
                <w:sz w:val="21"/>
                <w:szCs w:val="21"/>
              </w:rPr>
              <w:t>47</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839</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35</w:t>
            </w:r>
          </w:p>
        </w:tc>
        <w:tc>
          <w:tcPr>
            <w:tcW w:w="584" w:type="dxa"/>
          </w:tcPr>
          <w:p>
            <w:pPr>
              <w:spacing w:line="240" w:lineRule="auto"/>
              <w:ind w:firstLine="0" w:firstLineChars="0"/>
              <w:rPr>
                <w:color w:val="auto"/>
                <w:sz w:val="21"/>
                <w:szCs w:val="21"/>
              </w:rPr>
            </w:pPr>
            <w:r>
              <w:rPr>
                <w:rFonts w:hint="eastAsia"/>
                <w:color w:val="auto"/>
                <w:sz w:val="21"/>
                <w:szCs w:val="21"/>
              </w:rPr>
              <w:t>27</w:t>
            </w:r>
          </w:p>
        </w:tc>
        <w:tc>
          <w:tcPr>
            <w:tcW w:w="583"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71</w:t>
            </w:r>
          </w:p>
        </w:tc>
        <w:tc>
          <w:tcPr>
            <w:tcW w:w="584" w:type="dxa"/>
          </w:tcPr>
          <w:p>
            <w:pPr>
              <w:spacing w:line="240" w:lineRule="auto"/>
              <w:ind w:firstLine="0" w:firstLineChars="0"/>
              <w:rPr>
                <w:color w:val="auto"/>
                <w:sz w:val="21"/>
                <w:szCs w:val="21"/>
              </w:rPr>
            </w:pPr>
            <w:r>
              <w:rPr>
                <w:rFonts w:hint="eastAsia"/>
                <w:color w:val="auto"/>
                <w:sz w:val="21"/>
                <w:szCs w:val="21"/>
              </w:rPr>
              <w:t>19</w:t>
            </w:r>
          </w:p>
        </w:tc>
        <w:tc>
          <w:tcPr>
            <w:tcW w:w="584" w:type="dxa"/>
          </w:tcPr>
          <w:p>
            <w:pPr>
              <w:spacing w:line="240" w:lineRule="auto"/>
              <w:ind w:firstLine="0" w:firstLineChars="0"/>
              <w:rPr>
                <w:color w:val="auto"/>
                <w:sz w:val="21"/>
                <w:szCs w:val="21"/>
              </w:rPr>
            </w:pPr>
            <w:r>
              <w:rPr>
                <w:rFonts w:hint="eastAsia"/>
                <w:color w:val="auto"/>
                <w:sz w:val="21"/>
                <w:szCs w:val="21"/>
              </w:rPr>
              <w:t>6</w:t>
            </w:r>
          </w:p>
        </w:tc>
        <w:tc>
          <w:tcPr>
            <w:tcW w:w="583" w:type="dxa"/>
          </w:tcPr>
          <w:p>
            <w:pPr>
              <w:spacing w:line="240" w:lineRule="auto"/>
              <w:ind w:firstLine="0" w:firstLineChars="0"/>
              <w:rPr>
                <w:color w:val="auto"/>
                <w:sz w:val="21"/>
                <w:szCs w:val="21"/>
              </w:rPr>
            </w:pPr>
            <w:r>
              <w:rPr>
                <w:rFonts w:hint="eastAsia"/>
                <w:color w:val="auto"/>
                <w:sz w:val="21"/>
                <w:szCs w:val="21"/>
              </w:rPr>
              <w:t>88</w:t>
            </w:r>
          </w:p>
        </w:tc>
        <w:tc>
          <w:tcPr>
            <w:tcW w:w="584" w:type="dxa"/>
          </w:tcPr>
          <w:p>
            <w:pPr>
              <w:spacing w:line="240" w:lineRule="auto"/>
              <w:ind w:firstLine="0" w:firstLineChars="0"/>
              <w:rPr>
                <w:color w:val="auto"/>
                <w:sz w:val="21"/>
                <w:szCs w:val="21"/>
              </w:rPr>
            </w:pPr>
            <w:r>
              <w:rPr>
                <w:rFonts w:hint="eastAsia"/>
                <w:color w:val="auto"/>
                <w:sz w:val="21"/>
                <w:szCs w:val="21"/>
              </w:rPr>
              <w:t>56</w:t>
            </w:r>
          </w:p>
        </w:tc>
        <w:tc>
          <w:tcPr>
            <w:tcW w:w="584" w:type="dxa"/>
          </w:tcPr>
          <w:p>
            <w:pPr>
              <w:spacing w:line="240" w:lineRule="auto"/>
              <w:ind w:firstLine="0" w:firstLineChars="0"/>
              <w:rPr>
                <w:color w:val="auto"/>
                <w:sz w:val="21"/>
                <w:szCs w:val="21"/>
              </w:rPr>
            </w:pPr>
            <w:r>
              <w:rPr>
                <w:rFonts w:hint="eastAsia"/>
                <w:color w:val="auto"/>
                <w:sz w:val="21"/>
                <w:szCs w:val="21"/>
              </w:rPr>
              <w:t>7</w:t>
            </w:r>
          </w:p>
        </w:tc>
        <w:tc>
          <w:tcPr>
            <w:tcW w:w="584" w:type="dxa"/>
          </w:tcPr>
          <w:p>
            <w:pPr>
              <w:spacing w:line="240" w:lineRule="auto"/>
              <w:ind w:firstLine="0" w:firstLineChars="0"/>
              <w:rPr>
                <w:color w:val="auto"/>
                <w:sz w:val="21"/>
                <w:szCs w:val="21"/>
              </w:rPr>
            </w:pPr>
            <w:r>
              <w:rPr>
                <w:rFonts w:hint="eastAsia"/>
                <w:color w:val="auto"/>
                <w:sz w:val="21"/>
                <w:szCs w:val="21"/>
              </w:rPr>
              <w:t>1572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批发和零售业</w:t>
            </w:r>
          </w:p>
        </w:tc>
        <w:tc>
          <w:tcPr>
            <w:tcW w:w="582" w:type="dxa"/>
          </w:tcPr>
          <w:p>
            <w:pPr>
              <w:spacing w:line="240" w:lineRule="auto"/>
              <w:ind w:firstLine="0" w:firstLineChars="0"/>
              <w:rPr>
                <w:color w:val="auto"/>
                <w:sz w:val="21"/>
                <w:szCs w:val="21"/>
              </w:rPr>
            </w:pPr>
            <w:r>
              <w:rPr>
                <w:rFonts w:hint="eastAsia"/>
                <w:color w:val="auto"/>
                <w:sz w:val="21"/>
                <w:szCs w:val="21"/>
              </w:rPr>
              <w:t>1400</w:t>
            </w:r>
          </w:p>
        </w:tc>
        <w:tc>
          <w:tcPr>
            <w:tcW w:w="584" w:type="dxa"/>
          </w:tcPr>
          <w:p>
            <w:pPr>
              <w:spacing w:line="240" w:lineRule="auto"/>
              <w:ind w:firstLine="0" w:firstLineChars="0"/>
              <w:rPr>
                <w:color w:val="auto"/>
                <w:sz w:val="21"/>
                <w:szCs w:val="21"/>
              </w:rPr>
            </w:pPr>
            <w:r>
              <w:rPr>
                <w:rFonts w:hint="eastAsia"/>
                <w:color w:val="auto"/>
                <w:sz w:val="21"/>
                <w:szCs w:val="21"/>
              </w:rPr>
              <w:t>866</w:t>
            </w:r>
          </w:p>
        </w:tc>
        <w:tc>
          <w:tcPr>
            <w:tcW w:w="584" w:type="dxa"/>
          </w:tcPr>
          <w:p>
            <w:pPr>
              <w:spacing w:line="240" w:lineRule="auto"/>
              <w:ind w:firstLine="0" w:firstLineChars="0"/>
              <w:rPr>
                <w:color w:val="auto"/>
                <w:sz w:val="21"/>
                <w:szCs w:val="21"/>
              </w:rPr>
            </w:pPr>
            <w:r>
              <w:rPr>
                <w:rFonts w:hint="eastAsia"/>
                <w:color w:val="auto"/>
                <w:sz w:val="21"/>
                <w:szCs w:val="21"/>
              </w:rPr>
              <w:t>59</w:t>
            </w:r>
          </w:p>
        </w:tc>
        <w:tc>
          <w:tcPr>
            <w:tcW w:w="584" w:type="dxa"/>
          </w:tcPr>
          <w:p>
            <w:pPr>
              <w:spacing w:line="240" w:lineRule="auto"/>
              <w:ind w:firstLine="0" w:firstLineChars="0"/>
              <w:rPr>
                <w:color w:val="auto"/>
                <w:sz w:val="21"/>
                <w:szCs w:val="21"/>
              </w:rPr>
            </w:pPr>
            <w:r>
              <w:rPr>
                <w:rFonts w:hint="eastAsia"/>
                <w:color w:val="auto"/>
                <w:sz w:val="21"/>
                <w:szCs w:val="21"/>
              </w:rPr>
              <w:t>31</w:t>
            </w:r>
          </w:p>
        </w:tc>
        <w:tc>
          <w:tcPr>
            <w:tcW w:w="583" w:type="dxa"/>
          </w:tcPr>
          <w:p>
            <w:pPr>
              <w:spacing w:line="240" w:lineRule="auto"/>
              <w:ind w:firstLine="0" w:firstLineChars="0"/>
              <w:rPr>
                <w:color w:val="auto"/>
                <w:sz w:val="21"/>
                <w:szCs w:val="21"/>
              </w:rPr>
            </w:pPr>
            <w:r>
              <w:rPr>
                <w:rFonts w:hint="eastAsia"/>
                <w:color w:val="auto"/>
                <w:sz w:val="21"/>
                <w:szCs w:val="21"/>
              </w:rPr>
              <w:t>967</w:t>
            </w:r>
          </w:p>
        </w:tc>
        <w:tc>
          <w:tcPr>
            <w:tcW w:w="584" w:type="dxa"/>
          </w:tcPr>
          <w:p>
            <w:pPr>
              <w:spacing w:line="240" w:lineRule="auto"/>
              <w:ind w:firstLine="0" w:firstLineChars="0"/>
              <w:rPr>
                <w:color w:val="auto"/>
                <w:sz w:val="21"/>
                <w:szCs w:val="21"/>
              </w:rPr>
            </w:pPr>
            <w:r>
              <w:rPr>
                <w:rFonts w:hint="eastAsia"/>
                <w:color w:val="auto"/>
                <w:sz w:val="21"/>
                <w:szCs w:val="21"/>
              </w:rPr>
              <w:t>224</w:t>
            </w:r>
          </w:p>
        </w:tc>
        <w:tc>
          <w:tcPr>
            <w:tcW w:w="584" w:type="dxa"/>
          </w:tcPr>
          <w:p>
            <w:pPr>
              <w:spacing w:line="240" w:lineRule="auto"/>
              <w:ind w:firstLine="0" w:firstLineChars="0"/>
              <w:rPr>
                <w:color w:val="auto"/>
                <w:sz w:val="21"/>
                <w:szCs w:val="21"/>
              </w:rPr>
            </w:pPr>
            <w:r>
              <w:rPr>
                <w:rFonts w:hint="eastAsia"/>
                <w:color w:val="auto"/>
                <w:sz w:val="21"/>
                <w:szCs w:val="21"/>
              </w:rPr>
              <w:t>60</w:t>
            </w:r>
          </w:p>
        </w:tc>
        <w:tc>
          <w:tcPr>
            <w:tcW w:w="584" w:type="dxa"/>
          </w:tcPr>
          <w:p>
            <w:pPr>
              <w:spacing w:line="240" w:lineRule="auto"/>
              <w:ind w:firstLine="0" w:firstLineChars="0"/>
              <w:rPr>
                <w:color w:val="auto"/>
                <w:sz w:val="21"/>
                <w:szCs w:val="21"/>
              </w:rPr>
            </w:pPr>
            <w:r>
              <w:rPr>
                <w:rFonts w:hint="eastAsia"/>
                <w:color w:val="auto"/>
                <w:sz w:val="21"/>
                <w:szCs w:val="21"/>
              </w:rPr>
              <w:t>15</w:t>
            </w:r>
          </w:p>
        </w:tc>
        <w:tc>
          <w:tcPr>
            <w:tcW w:w="583" w:type="dxa"/>
          </w:tcPr>
          <w:p>
            <w:pPr>
              <w:spacing w:line="240" w:lineRule="auto"/>
              <w:ind w:firstLine="0" w:firstLineChars="0"/>
              <w:rPr>
                <w:color w:val="auto"/>
                <w:sz w:val="21"/>
                <w:szCs w:val="21"/>
              </w:rPr>
            </w:pPr>
            <w:r>
              <w:rPr>
                <w:rFonts w:hint="eastAsia"/>
                <w:color w:val="auto"/>
                <w:sz w:val="21"/>
                <w:szCs w:val="21"/>
              </w:rPr>
              <w:t>17</w:t>
            </w:r>
          </w:p>
        </w:tc>
        <w:tc>
          <w:tcPr>
            <w:tcW w:w="584" w:type="dxa"/>
          </w:tcPr>
          <w:p>
            <w:pPr>
              <w:spacing w:line="240" w:lineRule="auto"/>
              <w:ind w:firstLine="0" w:firstLineChars="0"/>
              <w:rPr>
                <w:color w:val="auto"/>
                <w:sz w:val="21"/>
                <w:szCs w:val="21"/>
              </w:rPr>
            </w:pPr>
            <w:r>
              <w:rPr>
                <w:rFonts w:hint="eastAsia"/>
                <w:color w:val="auto"/>
                <w:sz w:val="21"/>
                <w:szCs w:val="21"/>
              </w:rPr>
              <w:t>6</w:t>
            </w:r>
          </w:p>
        </w:tc>
        <w:tc>
          <w:tcPr>
            <w:tcW w:w="584" w:type="dxa"/>
          </w:tcPr>
          <w:p>
            <w:pPr>
              <w:spacing w:line="240" w:lineRule="auto"/>
              <w:ind w:firstLine="0" w:firstLineChars="0"/>
              <w:rPr>
                <w:color w:val="auto"/>
                <w:sz w:val="21"/>
                <w:szCs w:val="21"/>
              </w:rPr>
            </w:pPr>
            <w:r>
              <w:rPr>
                <w:rFonts w:hint="eastAsia"/>
                <w:color w:val="auto"/>
                <w:sz w:val="21"/>
                <w:szCs w:val="21"/>
              </w:rPr>
              <w:t>22</w:t>
            </w:r>
          </w:p>
        </w:tc>
        <w:tc>
          <w:tcPr>
            <w:tcW w:w="584" w:type="dxa"/>
          </w:tcPr>
          <w:p>
            <w:pPr>
              <w:spacing w:line="240" w:lineRule="auto"/>
              <w:ind w:firstLine="0" w:firstLineChars="0"/>
              <w:rPr>
                <w:color w:val="auto"/>
                <w:sz w:val="21"/>
                <w:szCs w:val="21"/>
              </w:rPr>
            </w:pPr>
            <w:r>
              <w:rPr>
                <w:rFonts w:hint="eastAsia"/>
                <w:color w:val="auto"/>
                <w:sz w:val="21"/>
                <w:szCs w:val="21"/>
              </w:rPr>
              <w:t>105</w:t>
            </w:r>
          </w:p>
        </w:tc>
        <w:tc>
          <w:tcPr>
            <w:tcW w:w="583"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188</w:t>
            </w:r>
          </w:p>
        </w:tc>
        <w:tc>
          <w:tcPr>
            <w:tcW w:w="584" w:type="dxa"/>
          </w:tcPr>
          <w:p>
            <w:pPr>
              <w:spacing w:line="240" w:lineRule="auto"/>
              <w:ind w:firstLine="0" w:firstLineChars="0"/>
              <w:rPr>
                <w:color w:val="auto"/>
                <w:sz w:val="21"/>
                <w:szCs w:val="21"/>
              </w:rPr>
            </w:pPr>
            <w:r>
              <w:rPr>
                <w:rFonts w:hint="eastAsia"/>
                <w:color w:val="auto"/>
                <w:sz w:val="21"/>
                <w:szCs w:val="21"/>
              </w:rPr>
              <w:t>177</w:t>
            </w:r>
          </w:p>
        </w:tc>
        <w:tc>
          <w:tcPr>
            <w:tcW w:w="584" w:type="dxa"/>
          </w:tcPr>
          <w:p>
            <w:pPr>
              <w:spacing w:line="240" w:lineRule="auto"/>
              <w:ind w:firstLine="0" w:firstLineChars="0"/>
              <w:rPr>
                <w:color w:val="auto"/>
                <w:sz w:val="21"/>
                <w:szCs w:val="21"/>
              </w:rPr>
            </w:pPr>
            <w:r>
              <w:rPr>
                <w:rFonts w:hint="eastAsia"/>
                <w:color w:val="auto"/>
                <w:sz w:val="21"/>
                <w:szCs w:val="21"/>
              </w:rPr>
              <w:t>21</w:t>
            </w:r>
          </w:p>
        </w:tc>
        <w:tc>
          <w:tcPr>
            <w:tcW w:w="583" w:type="dxa"/>
          </w:tcPr>
          <w:p>
            <w:pPr>
              <w:spacing w:line="240" w:lineRule="auto"/>
              <w:ind w:firstLine="0" w:firstLineChars="0"/>
              <w:rPr>
                <w:color w:val="auto"/>
                <w:sz w:val="21"/>
                <w:szCs w:val="21"/>
              </w:rPr>
            </w:pPr>
            <w:r>
              <w:rPr>
                <w:rFonts w:hint="eastAsia"/>
                <w:color w:val="auto"/>
                <w:sz w:val="21"/>
                <w:szCs w:val="21"/>
              </w:rPr>
              <w:t>1464</w:t>
            </w:r>
          </w:p>
        </w:tc>
        <w:tc>
          <w:tcPr>
            <w:tcW w:w="584" w:type="dxa"/>
          </w:tcPr>
          <w:p>
            <w:pPr>
              <w:spacing w:line="240" w:lineRule="auto"/>
              <w:ind w:firstLine="0" w:firstLineChars="0"/>
              <w:rPr>
                <w:color w:val="auto"/>
                <w:sz w:val="21"/>
                <w:szCs w:val="21"/>
              </w:rPr>
            </w:pPr>
            <w:r>
              <w:rPr>
                <w:rFonts w:hint="eastAsia"/>
                <w:color w:val="auto"/>
                <w:sz w:val="21"/>
                <w:szCs w:val="21"/>
              </w:rPr>
              <w:t>531</w:t>
            </w:r>
          </w:p>
        </w:tc>
        <w:tc>
          <w:tcPr>
            <w:tcW w:w="584" w:type="dxa"/>
          </w:tcPr>
          <w:p>
            <w:pPr>
              <w:spacing w:line="240" w:lineRule="auto"/>
              <w:ind w:firstLine="0" w:firstLineChars="0"/>
              <w:rPr>
                <w:color w:val="auto"/>
                <w:sz w:val="21"/>
                <w:szCs w:val="21"/>
              </w:rPr>
            </w:pPr>
            <w:r>
              <w:rPr>
                <w:rFonts w:hint="eastAsia"/>
                <w:color w:val="auto"/>
                <w:sz w:val="21"/>
                <w:szCs w:val="21"/>
              </w:rPr>
              <w:t>30</w:t>
            </w:r>
          </w:p>
        </w:tc>
        <w:tc>
          <w:tcPr>
            <w:tcW w:w="584" w:type="dxa"/>
          </w:tcPr>
          <w:p>
            <w:pPr>
              <w:spacing w:line="240" w:lineRule="auto"/>
              <w:ind w:firstLine="0" w:firstLineChars="0"/>
              <w:rPr>
                <w:color w:val="auto"/>
                <w:sz w:val="21"/>
                <w:szCs w:val="21"/>
              </w:rPr>
            </w:pPr>
            <w:r>
              <w:rPr>
                <w:rFonts w:hint="eastAsia"/>
                <w:color w:val="auto"/>
                <w:sz w:val="21"/>
                <w:szCs w:val="21"/>
              </w:rPr>
              <w:t>6184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其他</w:t>
            </w:r>
          </w:p>
        </w:tc>
        <w:tc>
          <w:tcPr>
            <w:tcW w:w="582" w:type="dxa"/>
          </w:tcPr>
          <w:p>
            <w:pPr>
              <w:spacing w:line="240" w:lineRule="auto"/>
              <w:ind w:firstLine="0" w:firstLineChars="0"/>
              <w:rPr>
                <w:color w:val="auto"/>
                <w:sz w:val="21"/>
                <w:szCs w:val="21"/>
              </w:rPr>
            </w:pPr>
            <w:r>
              <w:rPr>
                <w:rFonts w:hint="eastAsia"/>
                <w:color w:val="auto"/>
                <w:sz w:val="21"/>
                <w:szCs w:val="21"/>
              </w:rPr>
              <w:t>6104</w:t>
            </w:r>
          </w:p>
        </w:tc>
        <w:tc>
          <w:tcPr>
            <w:tcW w:w="584" w:type="dxa"/>
          </w:tcPr>
          <w:p>
            <w:pPr>
              <w:spacing w:line="240" w:lineRule="auto"/>
              <w:ind w:firstLine="0" w:firstLineChars="0"/>
              <w:rPr>
                <w:color w:val="auto"/>
                <w:sz w:val="21"/>
                <w:szCs w:val="21"/>
              </w:rPr>
            </w:pPr>
            <w:r>
              <w:rPr>
                <w:rFonts w:hint="eastAsia"/>
                <w:color w:val="auto"/>
                <w:sz w:val="21"/>
                <w:szCs w:val="21"/>
              </w:rPr>
              <w:t>2807</w:t>
            </w:r>
          </w:p>
        </w:tc>
        <w:tc>
          <w:tcPr>
            <w:tcW w:w="584" w:type="dxa"/>
          </w:tcPr>
          <w:p>
            <w:pPr>
              <w:spacing w:line="240" w:lineRule="auto"/>
              <w:ind w:firstLine="0" w:firstLineChars="0"/>
              <w:rPr>
                <w:color w:val="auto"/>
                <w:sz w:val="21"/>
                <w:szCs w:val="21"/>
              </w:rPr>
            </w:pPr>
            <w:r>
              <w:rPr>
                <w:rFonts w:hint="eastAsia"/>
                <w:color w:val="auto"/>
                <w:sz w:val="21"/>
                <w:szCs w:val="21"/>
              </w:rPr>
              <w:t>356</w:t>
            </w:r>
          </w:p>
        </w:tc>
        <w:tc>
          <w:tcPr>
            <w:tcW w:w="584" w:type="dxa"/>
          </w:tcPr>
          <w:p>
            <w:pPr>
              <w:spacing w:line="240" w:lineRule="auto"/>
              <w:ind w:firstLine="0" w:firstLineChars="0"/>
              <w:rPr>
                <w:color w:val="auto"/>
                <w:sz w:val="21"/>
                <w:szCs w:val="21"/>
              </w:rPr>
            </w:pPr>
            <w:r>
              <w:rPr>
                <w:rFonts w:hint="eastAsia"/>
                <w:color w:val="auto"/>
                <w:sz w:val="21"/>
                <w:szCs w:val="21"/>
              </w:rPr>
              <w:t>165</w:t>
            </w:r>
          </w:p>
        </w:tc>
        <w:tc>
          <w:tcPr>
            <w:tcW w:w="583" w:type="dxa"/>
          </w:tcPr>
          <w:p>
            <w:pPr>
              <w:spacing w:line="240" w:lineRule="auto"/>
              <w:ind w:firstLine="0" w:firstLineChars="0"/>
              <w:rPr>
                <w:color w:val="auto"/>
                <w:sz w:val="21"/>
                <w:szCs w:val="21"/>
              </w:rPr>
            </w:pPr>
            <w:r>
              <w:rPr>
                <w:rFonts w:hint="eastAsia"/>
                <w:color w:val="auto"/>
                <w:sz w:val="21"/>
                <w:szCs w:val="21"/>
              </w:rPr>
              <w:t>2030</w:t>
            </w:r>
          </w:p>
        </w:tc>
        <w:tc>
          <w:tcPr>
            <w:tcW w:w="584" w:type="dxa"/>
          </w:tcPr>
          <w:p>
            <w:pPr>
              <w:spacing w:line="240" w:lineRule="auto"/>
              <w:ind w:firstLine="0" w:firstLineChars="0"/>
              <w:rPr>
                <w:color w:val="auto"/>
                <w:sz w:val="21"/>
                <w:szCs w:val="21"/>
              </w:rPr>
            </w:pPr>
            <w:r>
              <w:rPr>
                <w:rFonts w:hint="eastAsia"/>
                <w:color w:val="auto"/>
                <w:sz w:val="21"/>
                <w:szCs w:val="21"/>
              </w:rPr>
              <w:t>5574</w:t>
            </w:r>
          </w:p>
        </w:tc>
        <w:tc>
          <w:tcPr>
            <w:tcW w:w="584" w:type="dxa"/>
          </w:tcPr>
          <w:p>
            <w:pPr>
              <w:spacing w:line="240" w:lineRule="auto"/>
              <w:ind w:firstLine="0" w:firstLineChars="0"/>
              <w:rPr>
                <w:color w:val="auto"/>
                <w:sz w:val="21"/>
                <w:szCs w:val="21"/>
              </w:rPr>
            </w:pPr>
            <w:r>
              <w:rPr>
                <w:rFonts w:hint="eastAsia"/>
                <w:color w:val="auto"/>
                <w:sz w:val="21"/>
                <w:szCs w:val="21"/>
              </w:rPr>
              <w:t>410</w:t>
            </w:r>
          </w:p>
        </w:tc>
        <w:tc>
          <w:tcPr>
            <w:tcW w:w="584" w:type="dxa"/>
          </w:tcPr>
          <w:p>
            <w:pPr>
              <w:spacing w:line="240" w:lineRule="auto"/>
              <w:ind w:firstLine="0" w:firstLineChars="0"/>
              <w:rPr>
                <w:color w:val="auto"/>
                <w:sz w:val="21"/>
                <w:szCs w:val="21"/>
              </w:rPr>
            </w:pPr>
            <w:r>
              <w:rPr>
                <w:rFonts w:hint="eastAsia"/>
                <w:color w:val="auto"/>
                <w:sz w:val="21"/>
                <w:szCs w:val="21"/>
              </w:rPr>
              <w:t>84</w:t>
            </w:r>
          </w:p>
        </w:tc>
        <w:tc>
          <w:tcPr>
            <w:tcW w:w="583" w:type="dxa"/>
          </w:tcPr>
          <w:p>
            <w:pPr>
              <w:spacing w:line="240" w:lineRule="auto"/>
              <w:ind w:firstLine="0" w:firstLineChars="0"/>
              <w:rPr>
                <w:color w:val="auto"/>
                <w:sz w:val="21"/>
                <w:szCs w:val="21"/>
              </w:rPr>
            </w:pPr>
            <w:r>
              <w:rPr>
                <w:rFonts w:hint="eastAsia"/>
                <w:color w:val="auto"/>
                <w:sz w:val="21"/>
                <w:szCs w:val="21"/>
              </w:rPr>
              <w:t>117</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4" w:type="dxa"/>
          </w:tcPr>
          <w:p>
            <w:pPr>
              <w:spacing w:line="240" w:lineRule="auto"/>
              <w:ind w:firstLine="0" w:firstLineChars="0"/>
              <w:rPr>
                <w:color w:val="auto"/>
                <w:sz w:val="21"/>
                <w:szCs w:val="21"/>
              </w:rPr>
            </w:pPr>
            <w:r>
              <w:rPr>
                <w:rFonts w:hint="eastAsia"/>
                <w:color w:val="auto"/>
                <w:sz w:val="21"/>
                <w:szCs w:val="21"/>
              </w:rPr>
              <w:t>56</w:t>
            </w:r>
          </w:p>
        </w:tc>
        <w:tc>
          <w:tcPr>
            <w:tcW w:w="584" w:type="dxa"/>
          </w:tcPr>
          <w:p>
            <w:pPr>
              <w:spacing w:line="240" w:lineRule="auto"/>
              <w:ind w:firstLine="0" w:firstLineChars="0"/>
              <w:rPr>
                <w:color w:val="auto"/>
                <w:sz w:val="21"/>
                <w:szCs w:val="21"/>
              </w:rPr>
            </w:pPr>
            <w:r>
              <w:rPr>
                <w:rFonts w:hint="eastAsia"/>
                <w:color w:val="auto"/>
                <w:sz w:val="21"/>
                <w:szCs w:val="21"/>
              </w:rPr>
              <w:t>126</w:t>
            </w:r>
          </w:p>
        </w:tc>
        <w:tc>
          <w:tcPr>
            <w:tcW w:w="583" w:type="dxa"/>
          </w:tcPr>
          <w:p>
            <w:pPr>
              <w:spacing w:line="240" w:lineRule="auto"/>
              <w:ind w:firstLine="0" w:firstLineChars="0"/>
              <w:rPr>
                <w:color w:val="auto"/>
                <w:sz w:val="21"/>
                <w:szCs w:val="21"/>
              </w:rPr>
            </w:pPr>
            <w:r>
              <w:rPr>
                <w:rFonts w:hint="eastAsia"/>
                <w:color w:val="auto"/>
                <w:sz w:val="21"/>
                <w:szCs w:val="21"/>
              </w:rPr>
              <w:t>108</w:t>
            </w:r>
          </w:p>
        </w:tc>
        <w:tc>
          <w:tcPr>
            <w:tcW w:w="584" w:type="dxa"/>
          </w:tcPr>
          <w:p>
            <w:pPr>
              <w:spacing w:line="240" w:lineRule="auto"/>
              <w:ind w:firstLine="0" w:firstLineChars="0"/>
              <w:rPr>
                <w:color w:val="auto"/>
                <w:sz w:val="21"/>
                <w:szCs w:val="21"/>
              </w:rPr>
            </w:pPr>
            <w:r>
              <w:rPr>
                <w:rFonts w:hint="eastAsia"/>
                <w:color w:val="auto"/>
                <w:sz w:val="21"/>
                <w:szCs w:val="21"/>
              </w:rPr>
              <w:t>1601</w:t>
            </w:r>
          </w:p>
        </w:tc>
        <w:tc>
          <w:tcPr>
            <w:tcW w:w="584" w:type="dxa"/>
          </w:tcPr>
          <w:p>
            <w:pPr>
              <w:spacing w:line="240" w:lineRule="auto"/>
              <w:ind w:firstLine="0" w:firstLineChars="0"/>
              <w:rPr>
                <w:color w:val="auto"/>
                <w:sz w:val="21"/>
                <w:szCs w:val="21"/>
              </w:rPr>
            </w:pPr>
            <w:r>
              <w:rPr>
                <w:rFonts w:hint="eastAsia"/>
                <w:color w:val="auto"/>
                <w:sz w:val="21"/>
                <w:szCs w:val="21"/>
              </w:rPr>
              <w:t>1160</w:t>
            </w:r>
          </w:p>
        </w:tc>
        <w:tc>
          <w:tcPr>
            <w:tcW w:w="584" w:type="dxa"/>
          </w:tcPr>
          <w:p>
            <w:pPr>
              <w:spacing w:line="240" w:lineRule="auto"/>
              <w:ind w:firstLine="0" w:firstLineChars="0"/>
              <w:rPr>
                <w:color w:val="auto"/>
                <w:sz w:val="21"/>
                <w:szCs w:val="21"/>
              </w:rPr>
            </w:pPr>
            <w:r>
              <w:rPr>
                <w:rFonts w:hint="eastAsia"/>
                <w:color w:val="auto"/>
                <w:sz w:val="21"/>
                <w:szCs w:val="21"/>
              </w:rPr>
              <w:t>365</w:t>
            </w:r>
          </w:p>
        </w:tc>
        <w:tc>
          <w:tcPr>
            <w:tcW w:w="583" w:type="dxa"/>
          </w:tcPr>
          <w:p>
            <w:pPr>
              <w:spacing w:line="240" w:lineRule="auto"/>
              <w:ind w:firstLine="0" w:firstLineChars="0"/>
              <w:rPr>
                <w:color w:val="auto"/>
                <w:sz w:val="21"/>
                <w:szCs w:val="21"/>
              </w:rPr>
            </w:pPr>
            <w:r>
              <w:rPr>
                <w:rFonts w:hint="eastAsia"/>
                <w:color w:val="auto"/>
                <w:sz w:val="21"/>
                <w:szCs w:val="21"/>
              </w:rPr>
              <w:t>3698</w:t>
            </w:r>
          </w:p>
        </w:tc>
        <w:tc>
          <w:tcPr>
            <w:tcW w:w="584" w:type="dxa"/>
          </w:tcPr>
          <w:p>
            <w:pPr>
              <w:spacing w:line="240" w:lineRule="auto"/>
              <w:ind w:firstLine="0" w:firstLineChars="0"/>
              <w:rPr>
                <w:color w:val="auto"/>
                <w:sz w:val="21"/>
                <w:szCs w:val="21"/>
              </w:rPr>
            </w:pPr>
            <w:r>
              <w:rPr>
                <w:rFonts w:hint="eastAsia"/>
                <w:color w:val="auto"/>
                <w:sz w:val="21"/>
                <w:szCs w:val="21"/>
              </w:rPr>
              <w:t>1496</w:t>
            </w:r>
          </w:p>
        </w:tc>
        <w:tc>
          <w:tcPr>
            <w:tcW w:w="584" w:type="dxa"/>
          </w:tcPr>
          <w:p>
            <w:pPr>
              <w:spacing w:line="240" w:lineRule="auto"/>
              <w:ind w:firstLine="0" w:firstLineChars="0"/>
              <w:rPr>
                <w:color w:val="auto"/>
                <w:sz w:val="21"/>
                <w:szCs w:val="21"/>
              </w:rPr>
            </w:pPr>
            <w:r>
              <w:rPr>
                <w:rFonts w:hint="eastAsia"/>
                <w:color w:val="auto"/>
                <w:sz w:val="21"/>
                <w:szCs w:val="21"/>
              </w:rPr>
              <w:t>165</w:t>
            </w:r>
          </w:p>
        </w:tc>
        <w:tc>
          <w:tcPr>
            <w:tcW w:w="584" w:type="dxa"/>
          </w:tcPr>
          <w:p>
            <w:pPr>
              <w:spacing w:line="240" w:lineRule="auto"/>
              <w:ind w:firstLine="0" w:firstLineChars="0"/>
              <w:rPr>
                <w:color w:val="auto"/>
                <w:sz w:val="21"/>
                <w:szCs w:val="21"/>
              </w:rPr>
            </w:pPr>
            <w:r>
              <w:rPr>
                <w:rFonts w:hint="eastAsia"/>
                <w:color w:val="auto"/>
                <w:sz w:val="21"/>
                <w:szCs w:val="21"/>
              </w:rPr>
              <w:t>26431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水利、环境和公共设施管理业</w:t>
            </w:r>
          </w:p>
        </w:tc>
        <w:tc>
          <w:tcPr>
            <w:tcW w:w="582" w:type="dxa"/>
          </w:tcPr>
          <w:p>
            <w:pPr>
              <w:spacing w:line="240" w:lineRule="auto"/>
              <w:ind w:firstLine="0" w:firstLineChars="0"/>
              <w:rPr>
                <w:color w:val="auto"/>
                <w:sz w:val="21"/>
                <w:szCs w:val="21"/>
              </w:rPr>
            </w:pPr>
            <w:r>
              <w:rPr>
                <w:rFonts w:hint="eastAsia"/>
                <w:color w:val="auto"/>
                <w:sz w:val="21"/>
                <w:szCs w:val="21"/>
              </w:rPr>
              <w:t>71</w:t>
            </w:r>
          </w:p>
        </w:tc>
        <w:tc>
          <w:tcPr>
            <w:tcW w:w="584" w:type="dxa"/>
          </w:tcPr>
          <w:p>
            <w:pPr>
              <w:spacing w:line="240" w:lineRule="auto"/>
              <w:ind w:firstLine="0" w:firstLineChars="0"/>
              <w:rPr>
                <w:color w:val="auto"/>
                <w:sz w:val="21"/>
                <w:szCs w:val="21"/>
              </w:rPr>
            </w:pPr>
            <w:r>
              <w:rPr>
                <w:rFonts w:hint="eastAsia"/>
                <w:color w:val="auto"/>
                <w:sz w:val="21"/>
                <w:szCs w:val="21"/>
              </w:rPr>
              <w:t>80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3" w:type="dxa"/>
          </w:tcPr>
          <w:p>
            <w:pPr>
              <w:spacing w:line="240" w:lineRule="auto"/>
              <w:ind w:firstLine="0" w:firstLineChars="0"/>
              <w:rPr>
                <w:color w:val="auto"/>
                <w:sz w:val="21"/>
                <w:szCs w:val="21"/>
              </w:rPr>
            </w:pPr>
            <w:r>
              <w:rPr>
                <w:rFonts w:hint="eastAsia"/>
                <w:color w:val="auto"/>
                <w:sz w:val="21"/>
                <w:szCs w:val="21"/>
              </w:rPr>
              <w:t>141</w:t>
            </w:r>
          </w:p>
        </w:tc>
        <w:tc>
          <w:tcPr>
            <w:tcW w:w="584" w:type="dxa"/>
          </w:tcPr>
          <w:p>
            <w:pPr>
              <w:spacing w:line="240" w:lineRule="auto"/>
              <w:ind w:firstLine="0" w:firstLineChars="0"/>
              <w:rPr>
                <w:color w:val="auto"/>
                <w:sz w:val="21"/>
                <w:szCs w:val="21"/>
              </w:rPr>
            </w:pPr>
            <w:r>
              <w:rPr>
                <w:rFonts w:hint="eastAsia"/>
                <w:color w:val="auto"/>
                <w:sz w:val="21"/>
                <w:szCs w:val="21"/>
              </w:rPr>
              <w:t>29</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3"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8</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177</w:t>
            </w:r>
          </w:p>
        </w:tc>
        <w:tc>
          <w:tcPr>
            <w:tcW w:w="584" w:type="dxa"/>
          </w:tcPr>
          <w:p>
            <w:pPr>
              <w:spacing w:line="240" w:lineRule="auto"/>
              <w:ind w:firstLine="0" w:firstLineChars="0"/>
              <w:rPr>
                <w:color w:val="auto"/>
                <w:sz w:val="21"/>
                <w:szCs w:val="21"/>
              </w:rPr>
            </w:pPr>
            <w:r>
              <w:rPr>
                <w:rFonts w:hint="eastAsia"/>
                <w:color w:val="auto"/>
                <w:sz w:val="21"/>
                <w:szCs w:val="21"/>
              </w:rPr>
              <w:t>66</w:t>
            </w:r>
          </w:p>
        </w:tc>
        <w:tc>
          <w:tcPr>
            <w:tcW w:w="584" w:type="dxa"/>
          </w:tcPr>
          <w:p>
            <w:pPr>
              <w:spacing w:line="240" w:lineRule="auto"/>
              <w:ind w:firstLine="0" w:firstLineChars="0"/>
              <w:rPr>
                <w:color w:val="auto"/>
                <w:sz w:val="21"/>
                <w:szCs w:val="21"/>
              </w:rPr>
            </w:pPr>
            <w:r>
              <w:rPr>
                <w:rFonts w:hint="eastAsia"/>
                <w:color w:val="auto"/>
                <w:sz w:val="21"/>
                <w:szCs w:val="21"/>
              </w:rPr>
              <w:t>8</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3" w:type="dxa"/>
          </w:tcPr>
          <w:p>
            <w:pPr>
              <w:spacing w:line="240" w:lineRule="auto"/>
              <w:ind w:firstLine="0" w:firstLineChars="0"/>
              <w:rPr>
                <w:color w:val="auto"/>
                <w:sz w:val="21"/>
                <w:szCs w:val="21"/>
              </w:rPr>
            </w:pPr>
            <w:r>
              <w:rPr>
                <w:rFonts w:hint="eastAsia"/>
                <w:color w:val="auto"/>
                <w:sz w:val="21"/>
                <w:szCs w:val="21"/>
              </w:rPr>
              <w:t>34</w:t>
            </w:r>
          </w:p>
        </w:tc>
        <w:tc>
          <w:tcPr>
            <w:tcW w:w="584" w:type="dxa"/>
          </w:tcPr>
          <w:p>
            <w:pPr>
              <w:spacing w:line="240" w:lineRule="auto"/>
              <w:ind w:firstLine="0" w:firstLineChars="0"/>
              <w:rPr>
                <w:color w:val="auto"/>
                <w:sz w:val="21"/>
                <w:szCs w:val="21"/>
              </w:rPr>
            </w:pPr>
            <w:r>
              <w:rPr>
                <w:rFonts w:hint="eastAsia"/>
                <w:color w:val="auto"/>
                <w:sz w:val="21"/>
                <w:szCs w:val="21"/>
              </w:rPr>
              <w:t>102</w:t>
            </w:r>
          </w:p>
        </w:tc>
        <w:tc>
          <w:tcPr>
            <w:tcW w:w="584" w:type="dxa"/>
          </w:tcPr>
          <w:p>
            <w:pPr>
              <w:spacing w:line="240" w:lineRule="auto"/>
              <w:ind w:firstLine="0" w:firstLineChars="0"/>
              <w:rPr>
                <w:color w:val="auto"/>
                <w:sz w:val="21"/>
                <w:szCs w:val="21"/>
              </w:rPr>
            </w:pPr>
            <w:r>
              <w:rPr>
                <w:rFonts w:hint="eastAsia"/>
                <w:color w:val="auto"/>
                <w:sz w:val="21"/>
                <w:szCs w:val="21"/>
              </w:rPr>
              <w:t>45</w:t>
            </w:r>
          </w:p>
        </w:tc>
        <w:tc>
          <w:tcPr>
            <w:tcW w:w="584" w:type="dxa"/>
          </w:tcPr>
          <w:p>
            <w:pPr>
              <w:spacing w:line="240" w:lineRule="auto"/>
              <w:ind w:firstLine="0" w:firstLineChars="0"/>
              <w:rPr>
                <w:color w:val="auto"/>
                <w:sz w:val="21"/>
                <w:szCs w:val="21"/>
              </w:rPr>
            </w:pPr>
            <w:r>
              <w:rPr>
                <w:rFonts w:hint="eastAsia"/>
                <w:color w:val="auto"/>
                <w:sz w:val="21"/>
                <w:szCs w:val="21"/>
              </w:rPr>
              <w:t>789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卫生和社会工作</w:t>
            </w:r>
          </w:p>
        </w:tc>
        <w:tc>
          <w:tcPr>
            <w:tcW w:w="582" w:type="dxa"/>
          </w:tcPr>
          <w:p>
            <w:pPr>
              <w:spacing w:line="240" w:lineRule="auto"/>
              <w:ind w:firstLine="0" w:firstLineChars="0"/>
              <w:rPr>
                <w:color w:val="auto"/>
                <w:sz w:val="21"/>
                <w:szCs w:val="21"/>
              </w:rPr>
            </w:pPr>
            <w:r>
              <w:rPr>
                <w:rFonts w:hint="eastAsia"/>
                <w:color w:val="auto"/>
                <w:sz w:val="21"/>
                <w:szCs w:val="21"/>
              </w:rPr>
              <w:t>88</w:t>
            </w:r>
          </w:p>
        </w:tc>
        <w:tc>
          <w:tcPr>
            <w:tcW w:w="584" w:type="dxa"/>
          </w:tcPr>
          <w:p>
            <w:pPr>
              <w:spacing w:line="240" w:lineRule="auto"/>
              <w:ind w:firstLine="0" w:firstLineChars="0"/>
              <w:rPr>
                <w:color w:val="auto"/>
                <w:sz w:val="21"/>
                <w:szCs w:val="21"/>
              </w:rPr>
            </w:pPr>
            <w:r>
              <w:rPr>
                <w:rFonts w:hint="eastAsia"/>
                <w:color w:val="auto"/>
                <w:sz w:val="21"/>
                <w:szCs w:val="21"/>
              </w:rPr>
              <w:t>188</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12</w:t>
            </w:r>
          </w:p>
        </w:tc>
        <w:tc>
          <w:tcPr>
            <w:tcW w:w="583" w:type="dxa"/>
          </w:tcPr>
          <w:p>
            <w:pPr>
              <w:spacing w:line="240" w:lineRule="auto"/>
              <w:ind w:firstLine="0" w:firstLineChars="0"/>
              <w:rPr>
                <w:color w:val="auto"/>
                <w:sz w:val="21"/>
                <w:szCs w:val="21"/>
              </w:rPr>
            </w:pPr>
            <w:r>
              <w:rPr>
                <w:rFonts w:hint="eastAsia"/>
                <w:color w:val="auto"/>
                <w:sz w:val="21"/>
                <w:szCs w:val="21"/>
              </w:rPr>
              <w:t>69</w:t>
            </w:r>
          </w:p>
        </w:tc>
        <w:tc>
          <w:tcPr>
            <w:tcW w:w="584" w:type="dxa"/>
          </w:tcPr>
          <w:p>
            <w:pPr>
              <w:spacing w:line="240" w:lineRule="auto"/>
              <w:ind w:firstLine="0" w:firstLineChars="0"/>
              <w:rPr>
                <w:color w:val="auto"/>
                <w:sz w:val="21"/>
                <w:szCs w:val="21"/>
              </w:rPr>
            </w:pPr>
            <w:r>
              <w:rPr>
                <w:rFonts w:hint="eastAsia"/>
                <w:color w:val="auto"/>
                <w:sz w:val="21"/>
                <w:szCs w:val="21"/>
              </w:rPr>
              <w:t>39</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3" w:type="dxa"/>
          </w:tcPr>
          <w:p>
            <w:pPr>
              <w:spacing w:line="240" w:lineRule="auto"/>
              <w:ind w:firstLine="0" w:firstLineChars="0"/>
              <w:rPr>
                <w:color w:val="auto"/>
                <w:sz w:val="21"/>
                <w:szCs w:val="21"/>
              </w:rPr>
            </w:pPr>
            <w:r>
              <w:rPr>
                <w:rFonts w:hint="eastAsia"/>
                <w:color w:val="auto"/>
                <w:sz w:val="21"/>
                <w:szCs w:val="21"/>
              </w:rPr>
              <w:t>45</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5</w:t>
            </w:r>
          </w:p>
        </w:tc>
        <w:tc>
          <w:tcPr>
            <w:tcW w:w="584" w:type="dxa"/>
          </w:tcPr>
          <w:p>
            <w:pPr>
              <w:spacing w:line="240" w:lineRule="auto"/>
              <w:ind w:firstLine="0" w:firstLineChars="0"/>
              <w:rPr>
                <w:color w:val="auto"/>
                <w:sz w:val="21"/>
                <w:szCs w:val="21"/>
              </w:rPr>
            </w:pPr>
            <w:r>
              <w:rPr>
                <w:rFonts w:hint="eastAsia"/>
                <w:color w:val="auto"/>
                <w:sz w:val="21"/>
                <w:szCs w:val="21"/>
              </w:rPr>
              <w:t>43</w:t>
            </w:r>
          </w:p>
        </w:tc>
        <w:tc>
          <w:tcPr>
            <w:tcW w:w="583"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15</w:t>
            </w:r>
          </w:p>
        </w:tc>
        <w:tc>
          <w:tcPr>
            <w:tcW w:w="584" w:type="dxa"/>
          </w:tcPr>
          <w:p>
            <w:pPr>
              <w:spacing w:line="240" w:lineRule="auto"/>
              <w:ind w:firstLine="0" w:firstLineChars="0"/>
              <w:rPr>
                <w:color w:val="auto"/>
                <w:sz w:val="21"/>
                <w:szCs w:val="21"/>
              </w:rPr>
            </w:pPr>
            <w:r>
              <w:rPr>
                <w:rFonts w:hint="eastAsia"/>
                <w:color w:val="auto"/>
                <w:sz w:val="21"/>
                <w:szCs w:val="21"/>
              </w:rPr>
              <w:t>30</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3" w:type="dxa"/>
          </w:tcPr>
          <w:p>
            <w:pPr>
              <w:spacing w:line="240" w:lineRule="auto"/>
              <w:ind w:firstLine="0" w:firstLineChars="0"/>
              <w:rPr>
                <w:color w:val="auto"/>
                <w:sz w:val="21"/>
                <w:szCs w:val="21"/>
              </w:rPr>
            </w:pPr>
            <w:r>
              <w:rPr>
                <w:rFonts w:hint="eastAsia"/>
                <w:color w:val="auto"/>
                <w:sz w:val="21"/>
                <w:szCs w:val="21"/>
              </w:rPr>
              <w:t>7666</w:t>
            </w:r>
          </w:p>
        </w:tc>
        <w:tc>
          <w:tcPr>
            <w:tcW w:w="584" w:type="dxa"/>
          </w:tcPr>
          <w:p>
            <w:pPr>
              <w:spacing w:line="240" w:lineRule="auto"/>
              <w:ind w:firstLine="0" w:firstLineChars="0"/>
              <w:rPr>
                <w:color w:val="auto"/>
                <w:sz w:val="21"/>
                <w:szCs w:val="21"/>
              </w:rPr>
            </w:pPr>
            <w:r>
              <w:rPr>
                <w:rFonts w:hint="eastAsia"/>
                <w:color w:val="auto"/>
                <w:sz w:val="21"/>
                <w:szCs w:val="21"/>
              </w:rPr>
              <w:t>41</w:t>
            </w:r>
          </w:p>
        </w:tc>
        <w:tc>
          <w:tcPr>
            <w:tcW w:w="584" w:type="dxa"/>
          </w:tcPr>
          <w:p>
            <w:pPr>
              <w:spacing w:line="240" w:lineRule="auto"/>
              <w:ind w:firstLine="0" w:firstLineChars="0"/>
              <w:rPr>
                <w:color w:val="auto"/>
                <w:sz w:val="21"/>
                <w:szCs w:val="21"/>
              </w:rPr>
            </w:pPr>
            <w:r>
              <w:rPr>
                <w:rFonts w:hint="eastAsia"/>
                <w:color w:val="auto"/>
                <w:sz w:val="21"/>
                <w:szCs w:val="21"/>
              </w:rPr>
              <w:t>7</w:t>
            </w:r>
          </w:p>
        </w:tc>
        <w:tc>
          <w:tcPr>
            <w:tcW w:w="584" w:type="dxa"/>
          </w:tcPr>
          <w:p>
            <w:pPr>
              <w:spacing w:line="240" w:lineRule="auto"/>
              <w:ind w:firstLine="0" w:firstLineChars="0"/>
              <w:rPr>
                <w:color w:val="auto"/>
                <w:sz w:val="21"/>
                <w:szCs w:val="21"/>
              </w:rPr>
            </w:pPr>
            <w:r>
              <w:rPr>
                <w:rFonts w:hint="eastAsia"/>
                <w:color w:val="auto"/>
                <w:sz w:val="21"/>
                <w:szCs w:val="21"/>
              </w:rPr>
              <w:t>8264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文化、体育和娱乐业</w:t>
            </w:r>
          </w:p>
        </w:tc>
        <w:tc>
          <w:tcPr>
            <w:tcW w:w="582" w:type="dxa"/>
          </w:tcPr>
          <w:p>
            <w:pPr>
              <w:spacing w:line="240" w:lineRule="auto"/>
              <w:ind w:firstLine="0" w:firstLineChars="0"/>
              <w:rPr>
                <w:color w:val="auto"/>
                <w:sz w:val="21"/>
                <w:szCs w:val="21"/>
              </w:rPr>
            </w:pPr>
            <w:r>
              <w:rPr>
                <w:rFonts w:hint="eastAsia"/>
                <w:color w:val="auto"/>
                <w:sz w:val="21"/>
                <w:szCs w:val="21"/>
              </w:rPr>
              <w:t>333</w:t>
            </w:r>
          </w:p>
        </w:tc>
        <w:tc>
          <w:tcPr>
            <w:tcW w:w="584" w:type="dxa"/>
          </w:tcPr>
          <w:p>
            <w:pPr>
              <w:spacing w:line="240" w:lineRule="auto"/>
              <w:ind w:firstLine="0" w:firstLineChars="0"/>
              <w:rPr>
                <w:color w:val="auto"/>
                <w:sz w:val="21"/>
                <w:szCs w:val="21"/>
              </w:rPr>
            </w:pPr>
            <w:r>
              <w:rPr>
                <w:rFonts w:hint="eastAsia"/>
                <w:color w:val="auto"/>
                <w:sz w:val="21"/>
                <w:szCs w:val="21"/>
              </w:rPr>
              <w:t>432</w:t>
            </w:r>
          </w:p>
        </w:tc>
        <w:tc>
          <w:tcPr>
            <w:tcW w:w="584" w:type="dxa"/>
          </w:tcPr>
          <w:p>
            <w:pPr>
              <w:spacing w:line="240" w:lineRule="auto"/>
              <w:ind w:firstLine="0" w:firstLineChars="0"/>
              <w:rPr>
                <w:color w:val="auto"/>
                <w:sz w:val="21"/>
                <w:szCs w:val="21"/>
              </w:rPr>
            </w:pPr>
            <w:r>
              <w:rPr>
                <w:rFonts w:hint="eastAsia"/>
                <w:color w:val="auto"/>
                <w:sz w:val="21"/>
                <w:szCs w:val="21"/>
              </w:rPr>
              <w:t>12</w:t>
            </w:r>
          </w:p>
        </w:tc>
        <w:tc>
          <w:tcPr>
            <w:tcW w:w="584" w:type="dxa"/>
          </w:tcPr>
          <w:p>
            <w:pPr>
              <w:spacing w:line="240" w:lineRule="auto"/>
              <w:ind w:firstLine="0" w:firstLineChars="0"/>
              <w:rPr>
                <w:color w:val="auto"/>
                <w:sz w:val="21"/>
                <w:szCs w:val="21"/>
              </w:rPr>
            </w:pPr>
            <w:r>
              <w:rPr>
                <w:rFonts w:hint="eastAsia"/>
                <w:color w:val="auto"/>
                <w:sz w:val="21"/>
                <w:szCs w:val="21"/>
              </w:rPr>
              <w:t>12</w:t>
            </w:r>
          </w:p>
        </w:tc>
        <w:tc>
          <w:tcPr>
            <w:tcW w:w="583" w:type="dxa"/>
          </w:tcPr>
          <w:p>
            <w:pPr>
              <w:spacing w:line="240" w:lineRule="auto"/>
              <w:ind w:firstLine="0" w:firstLineChars="0"/>
              <w:rPr>
                <w:color w:val="auto"/>
                <w:sz w:val="21"/>
                <w:szCs w:val="21"/>
              </w:rPr>
            </w:pPr>
            <w:r>
              <w:rPr>
                <w:rFonts w:hint="eastAsia"/>
                <w:color w:val="auto"/>
                <w:sz w:val="21"/>
                <w:szCs w:val="21"/>
              </w:rPr>
              <w:t>224</w:t>
            </w:r>
          </w:p>
        </w:tc>
        <w:tc>
          <w:tcPr>
            <w:tcW w:w="584" w:type="dxa"/>
          </w:tcPr>
          <w:p>
            <w:pPr>
              <w:spacing w:line="240" w:lineRule="auto"/>
              <w:ind w:firstLine="0" w:firstLineChars="0"/>
              <w:rPr>
                <w:color w:val="auto"/>
                <w:sz w:val="21"/>
                <w:szCs w:val="21"/>
              </w:rPr>
            </w:pPr>
            <w:r>
              <w:rPr>
                <w:rFonts w:hint="eastAsia"/>
                <w:color w:val="auto"/>
                <w:sz w:val="21"/>
                <w:szCs w:val="21"/>
              </w:rPr>
              <w:t>366</w:t>
            </w:r>
          </w:p>
        </w:tc>
        <w:tc>
          <w:tcPr>
            <w:tcW w:w="584" w:type="dxa"/>
          </w:tcPr>
          <w:p>
            <w:pPr>
              <w:spacing w:line="240" w:lineRule="auto"/>
              <w:ind w:firstLine="0" w:firstLineChars="0"/>
              <w:rPr>
                <w:color w:val="auto"/>
                <w:sz w:val="21"/>
                <w:szCs w:val="21"/>
              </w:rPr>
            </w:pPr>
            <w:r>
              <w:rPr>
                <w:rFonts w:hint="eastAsia"/>
                <w:color w:val="auto"/>
                <w:sz w:val="21"/>
                <w:szCs w:val="21"/>
              </w:rPr>
              <w:t>94</w:t>
            </w:r>
          </w:p>
        </w:tc>
        <w:tc>
          <w:tcPr>
            <w:tcW w:w="584" w:type="dxa"/>
          </w:tcPr>
          <w:p>
            <w:pPr>
              <w:spacing w:line="240" w:lineRule="auto"/>
              <w:ind w:firstLine="0" w:firstLineChars="0"/>
              <w:rPr>
                <w:color w:val="auto"/>
                <w:sz w:val="21"/>
                <w:szCs w:val="21"/>
              </w:rPr>
            </w:pPr>
            <w:r>
              <w:rPr>
                <w:rFonts w:hint="eastAsia"/>
                <w:color w:val="auto"/>
                <w:sz w:val="21"/>
                <w:szCs w:val="21"/>
              </w:rPr>
              <w:t>5</w:t>
            </w:r>
          </w:p>
        </w:tc>
        <w:tc>
          <w:tcPr>
            <w:tcW w:w="583"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4</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6</w:t>
            </w:r>
          </w:p>
        </w:tc>
        <w:tc>
          <w:tcPr>
            <w:tcW w:w="583"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65</w:t>
            </w:r>
          </w:p>
        </w:tc>
        <w:tc>
          <w:tcPr>
            <w:tcW w:w="584" w:type="dxa"/>
          </w:tcPr>
          <w:p>
            <w:pPr>
              <w:spacing w:line="240" w:lineRule="auto"/>
              <w:ind w:firstLine="0" w:firstLineChars="0"/>
              <w:rPr>
                <w:color w:val="auto"/>
                <w:sz w:val="21"/>
                <w:szCs w:val="21"/>
              </w:rPr>
            </w:pPr>
            <w:r>
              <w:rPr>
                <w:rFonts w:hint="eastAsia"/>
                <w:color w:val="auto"/>
                <w:sz w:val="21"/>
                <w:szCs w:val="21"/>
              </w:rPr>
              <w:t>354</w:t>
            </w:r>
          </w:p>
        </w:tc>
        <w:tc>
          <w:tcPr>
            <w:tcW w:w="584" w:type="dxa"/>
          </w:tcPr>
          <w:p>
            <w:pPr>
              <w:spacing w:line="240" w:lineRule="auto"/>
              <w:ind w:firstLine="0" w:firstLineChars="0"/>
              <w:rPr>
                <w:color w:val="auto"/>
                <w:sz w:val="21"/>
                <w:szCs w:val="21"/>
              </w:rPr>
            </w:pPr>
            <w:r>
              <w:rPr>
                <w:rFonts w:hint="eastAsia"/>
                <w:color w:val="auto"/>
                <w:sz w:val="21"/>
                <w:szCs w:val="21"/>
              </w:rPr>
              <w:t>82</w:t>
            </w:r>
          </w:p>
        </w:tc>
        <w:tc>
          <w:tcPr>
            <w:tcW w:w="583" w:type="dxa"/>
          </w:tcPr>
          <w:p>
            <w:pPr>
              <w:spacing w:line="240" w:lineRule="auto"/>
              <w:ind w:firstLine="0" w:firstLineChars="0"/>
              <w:rPr>
                <w:color w:val="auto"/>
                <w:sz w:val="21"/>
                <w:szCs w:val="21"/>
              </w:rPr>
            </w:pPr>
            <w:r>
              <w:rPr>
                <w:rFonts w:hint="eastAsia"/>
                <w:color w:val="auto"/>
                <w:sz w:val="21"/>
                <w:szCs w:val="21"/>
              </w:rPr>
              <w:t>177</w:t>
            </w:r>
          </w:p>
        </w:tc>
        <w:tc>
          <w:tcPr>
            <w:tcW w:w="584" w:type="dxa"/>
          </w:tcPr>
          <w:p>
            <w:pPr>
              <w:spacing w:line="240" w:lineRule="auto"/>
              <w:ind w:firstLine="0" w:firstLineChars="0"/>
              <w:rPr>
                <w:color w:val="auto"/>
                <w:sz w:val="21"/>
                <w:szCs w:val="21"/>
              </w:rPr>
            </w:pPr>
            <w:r>
              <w:rPr>
                <w:rFonts w:hint="eastAsia"/>
                <w:color w:val="auto"/>
                <w:sz w:val="21"/>
                <w:szCs w:val="21"/>
              </w:rPr>
              <w:t>114</w:t>
            </w:r>
          </w:p>
        </w:tc>
        <w:tc>
          <w:tcPr>
            <w:tcW w:w="584" w:type="dxa"/>
          </w:tcPr>
          <w:p>
            <w:pPr>
              <w:spacing w:line="240" w:lineRule="auto"/>
              <w:ind w:firstLine="0" w:firstLineChars="0"/>
              <w:rPr>
                <w:color w:val="auto"/>
                <w:sz w:val="21"/>
                <w:szCs w:val="21"/>
              </w:rPr>
            </w:pPr>
            <w:r>
              <w:rPr>
                <w:rFonts w:hint="eastAsia"/>
                <w:color w:val="auto"/>
                <w:sz w:val="21"/>
                <w:szCs w:val="21"/>
              </w:rPr>
              <w:t>7</w:t>
            </w:r>
          </w:p>
        </w:tc>
        <w:tc>
          <w:tcPr>
            <w:tcW w:w="584" w:type="dxa"/>
          </w:tcPr>
          <w:p>
            <w:pPr>
              <w:spacing w:line="240" w:lineRule="auto"/>
              <w:ind w:firstLine="0" w:firstLineChars="0"/>
              <w:rPr>
                <w:color w:val="auto"/>
                <w:sz w:val="21"/>
                <w:szCs w:val="21"/>
              </w:rPr>
            </w:pPr>
            <w:r>
              <w:rPr>
                <w:rFonts w:hint="eastAsia"/>
                <w:color w:val="auto"/>
                <w:sz w:val="21"/>
                <w:szCs w:val="21"/>
              </w:rPr>
              <w:t>2292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信息传输、软件和信息技术服务业</w:t>
            </w:r>
          </w:p>
        </w:tc>
        <w:tc>
          <w:tcPr>
            <w:tcW w:w="582" w:type="dxa"/>
          </w:tcPr>
          <w:p>
            <w:pPr>
              <w:spacing w:line="240" w:lineRule="auto"/>
              <w:ind w:firstLine="0" w:firstLineChars="0"/>
              <w:rPr>
                <w:color w:val="auto"/>
                <w:sz w:val="21"/>
                <w:szCs w:val="21"/>
              </w:rPr>
            </w:pPr>
            <w:r>
              <w:rPr>
                <w:rFonts w:hint="eastAsia"/>
                <w:color w:val="auto"/>
                <w:sz w:val="21"/>
                <w:szCs w:val="21"/>
              </w:rPr>
              <w:t>1240</w:t>
            </w:r>
          </w:p>
        </w:tc>
        <w:tc>
          <w:tcPr>
            <w:tcW w:w="584" w:type="dxa"/>
          </w:tcPr>
          <w:p>
            <w:pPr>
              <w:spacing w:line="240" w:lineRule="auto"/>
              <w:ind w:firstLine="0" w:firstLineChars="0"/>
              <w:rPr>
                <w:color w:val="auto"/>
                <w:sz w:val="21"/>
                <w:szCs w:val="21"/>
              </w:rPr>
            </w:pPr>
            <w:r>
              <w:rPr>
                <w:rFonts w:hint="eastAsia"/>
                <w:color w:val="auto"/>
                <w:sz w:val="21"/>
                <w:szCs w:val="21"/>
              </w:rPr>
              <w:t>4025</w:t>
            </w:r>
          </w:p>
        </w:tc>
        <w:tc>
          <w:tcPr>
            <w:tcW w:w="584" w:type="dxa"/>
          </w:tcPr>
          <w:p>
            <w:pPr>
              <w:spacing w:line="240" w:lineRule="auto"/>
              <w:ind w:firstLine="0" w:firstLineChars="0"/>
              <w:rPr>
                <w:color w:val="auto"/>
                <w:sz w:val="21"/>
                <w:szCs w:val="21"/>
              </w:rPr>
            </w:pPr>
            <w:r>
              <w:rPr>
                <w:rFonts w:hint="eastAsia"/>
                <w:color w:val="auto"/>
                <w:sz w:val="21"/>
                <w:szCs w:val="21"/>
              </w:rPr>
              <w:t>15</w:t>
            </w:r>
          </w:p>
        </w:tc>
        <w:tc>
          <w:tcPr>
            <w:tcW w:w="584" w:type="dxa"/>
          </w:tcPr>
          <w:p>
            <w:pPr>
              <w:spacing w:line="240" w:lineRule="auto"/>
              <w:ind w:firstLine="0" w:firstLineChars="0"/>
              <w:rPr>
                <w:color w:val="auto"/>
                <w:sz w:val="21"/>
                <w:szCs w:val="21"/>
              </w:rPr>
            </w:pPr>
            <w:r>
              <w:rPr>
                <w:rFonts w:hint="eastAsia"/>
                <w:color w:val="auto"/>
                <w:sz w:val="21"/>
                <w:szCs w:val="21"/>
              </w:rPr>
              <w:t>39</w:t>
            </w:r>
          </w:p>
        </w:tc>
        <w:tc>
          <w:tcPr>
            <w:tcW w:w="583" w:type="dxa"/>
          </w:tcPr>
          <w:p>
            <w:pPr>
              <w:spacing w:line="240" w:lineRule="auto"/>
              <w:ind w:firstLine="0" w:firstLineChars="0"/>
              <w:rPr>
                <w:color w:val="auto"/>
                <w:sz w:val="21"/>
                <w:szCs w:val="21"/>
              </w:rPr>
            </w:pPr>
            <w:r>
              <w:rPr>
                <w:rFonts w:hint="eastAsia"/>
                <w:color w:val="auto"/>
                <w:sz w:val="21"/>
                <w:szCs w:val="21"/>
              </w:rPr>
              <w:t>684</w:t>
            </w:r>
          </w:p>
        </w:tc>
        <w:tc>
          <w:tcPr>
            <w:tcW w:w="584" w:type="dxa"/>
          </w:tcPr>
          <w:p>
            <w:pPr>
              <w:spacing w:line="240" w:lineRule="auto"/>
              <w:ind w:firstLine="0" w:firstLineChars="0"/>
              <w:rPr>
                <w:color w:val="auto"/>
                <w:sz w:val="21"/>
                <w:szCs w:val="21"/>
              </w:rPr>
            </w:pPr>
            <w:r>
              <w:rPr>
                <w:rFonts w:hint="eastAsia"/>
                <w:color w:val="auto"/>
                <w:sz w:val="21"/>
                <w:szCs w:val="21"/>
              </w:rPr>
              <w:t>196</w:t>
            </w:r>
          </w:p>
        </w:tc>
        <w:tc>
          <w:tcPr>
            <w:tcW w:w="584" w:type="dxa"/>
          </w:tcPr>
          <w:p>
            <w:pPr>
              <w:spacing w:line="240" w:lineRule="auto"/>
              <w:ind w:firstLine="0" w:firstLineChars="0"/>
              <w:rPr>
                <w:color w:val="auto"/>
                <w:sz w:val="21"/>
                <w:szCs w:val="21"/>
              </w:rPr>
            </w:pPr>
            <w:r>
              <w:rPr>
                <w:rFonts w:hint="eastAsia"/>
                <w:color w:val="auto"/>
                <w:sz w:val="21"/>
                <w:szCs w:val="21"/>
              </w:rPr>
              <w:t>60</w:t>
            </w:r>
          </w:p>
        </w:tc>
        <w:tc>
          <w:tcPr>
            <w:tcW w:w="584" w:type="dxa"/>
          </w:tcPr>
          <w:p>
            <w:pPr>
              <w:spacing w:line="240" w:lineRule="auto"/>
              <w:ind w:firstLine="0" w:firstLineChars="0"/>
              <w:rPr>
                <w:color w:val="auto"/>
                <w:sz w:val="21"/>
                <w:szCs w:val="21"/>
              </w:rPr>
            </w:pPr>
            <w:r>
              <w:rPr>
                <w:rFonts w:hint="eastAsia"/>
                <w:color w:val="auto"/>
                <w:sz w:val="21"/>
                <w:szCs w:val="21"/>
              </w:rPr>
              <w:t>28</w:t>
            </w:r>
          </w:p>
        </w:tc>
        <w:tc>
          <w:tcPr>
            <w:tcW w:w="583" w:type="dxa"/>
          </w:tcPr>
          <w:p>
            <w:pPr>
              <w:spacing w:line="240" w:lineRule="auto"/>
              <w:ind w:firstLine="0" w:firstLineChars="0"/>
              <w:rPr>
                <w:color w:val="auto"/>
                <w:sz w:val="21"/>
                <w:szCs w:val="21"/>
              </w:rPr>
            </w:pPr>
            <w:r>
              <w:rPr>
                <w:rFonts w:hint="eastAsia"/>
                <w:color w:val="auto"/>
                <w:sz w:val="21"/>
                <w:szCs w:val="21"/>
              </w:rPr>
              <w:t>10</w:t>
            </w:r>
          </w:p>
        </w:tc>
        <w:tc>
          <w:tcPr>
            <w:tcW w:w="584"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14</w:t>
            </w:r>
          </w:p>
        </w:tc>
        <w:tc>
          <w:tcPr>
            <w:tcW w:w="584" w:type="dxa"/>
          </w:tcPr>
          <w:p>
            <w:pPr>
              <w:spacing w:line="240" w:lineRule="auto"/>
              <w:ind w:firstLine="0" w:firstLineChars="0"/>
              <w:rPr>
                <w:color w:val="auto"/>
                <w:sz w:val="21"/>
                <w:szCs w:val="21"/>
              </w:rPr>
            </w:pPr>
            <w:r>
              <w:rPr>
                <w:rFonts w:hint="eastAsia"/>
                <w:color w:val="auto"/>
                <w:sz w:val="21"/>
                <w:szCs w:val="21"/>
              </w:rPr>
              <w:t>26</w:t>
            </w:r>
          </w:p>
        </w:tc>
        <w:tc>
          <w:tcPr>
            <w:tcW w:w="583" w:type="dxa"/>
          </w:tcPr>
          <w:p>
            <w:pPr>
              <w:spacing w:line="240" w:lineRule="auto"/>
              <w:ind w:firstLine="0" w:firstLineChars="0"/>
              <w:rPr>
                <w:color w:val="auto"/>
                <w:sz w:val="21"/>
                <w:szCs w:val="21"/>
              </w:rPr>
            </w:pPr>
            <w:r>
              <w:rPr>
                <w:rFonts w:hint="eastAsia"/>
                <w:color w:val="auto"/>
                <w:sz w:val="21"/>
                <w:szCs w:val="21"/>
              </w:rPr>
              <w:t>23</w:t>
            </w:r>
          </w:p>
        </w:tc>
        <w:tc>
          <w:tcPr>
            <w:tcW w:w="584" w:type="dxa"/>
          </w:tcPr>
          <w:p>
            <w:pPr>
              <w:spacing w:line="240" w:lineRule="auto"/>
              <w:ind w:firstLine="0" w:firstLineChars="0"/>
              <w:rPr>
                <w:color w:val="auto"/>
                <w:sz w:val="21"/>
                <w:szCs w:val="21"/>
              </w:rPr>
            </w:pPr>
            <w:r>
              <w:rPr>
                <w:rFonts w:hint="eastAsia"/>
                <w:color w:val="auto"/>
                <w:sz w:val="21"/>
                <w:szCs w:val="21"/>
              </w:rPr>
              <w:t>243</w:t>
            </w:r>
          </w:p>
        </w:tc>
        <w:tc>
          <w:tcPr>
            <w:tcW w:w="584" w:type="dxa"/>
          </w:tcPr>
          <w:p>
            <w:pPr>
              <w:spacing w:line="240" w:lineRule="auto"/>
              <w:ind w:firstLine="0" w:firstLineChars="0"/>
              <w:rPr>
                <w:color w:val="auto"/>
                <w:sz w:val="21"/>
                <w:szCs w:val="21"/>
              </w:rPr>
            </w:pPr>
            <w:r>
              <w:rPr>
                <w:rFonts w:hint="eastAsia"/>
                <w:color w:val="auto"/>
                <w:sz w:val="21"/>
                <w:szCs w:val="21"/>
              </w:rPr>
              <w:t>267</w:t>
            </w:r>
          </w:p>
        </w:tc>
        <w:tc>
          <w:tcPr>
            <w:tcW w:w="584" w:type="dxa"/>
          </w:tcPr>
          <w:p>
            <w:pPr>
              <w:spacing w:line="240" w:lineRule="auto"/>
              <w:ind w:firstLine="0" w:firstLineChars="0"/>
              <w:rPr>
                <w:color w:val="auto"/>
                <w:sz w:val="21"/>
                <w:szCs w:val="21"/>
              </w:rPr>
            </w:pPr>
            <w:r>
              <w:rPr>
                <w:rFonts w:hint="eastAsia"/>
                <w:color w:val="auto"/>
                <w:sz w:val="21"/>
                <w:szCs w:val="21"/>
              </w:rPr>
              <w:t>44</w:t>
            </w:r>
          </w:p>
        </w:tc>
        <w:tc>
          <w:tcPr>
            <w:tcW w:w="583" w:type="dxa"/>
          </w:tcPr>
          <w:p>
            <w:pPr>
              <w:spacing w:line="240" w:lineRule="auto"/>
              <w:ind w:firstLine="0" w:firstLineChars="0"/>
              <w:rPr>
                <w:color w:val="auto"/>
                <w:sz w:val="21"/>
                <w:szCs w:val="21"/>
              </w:rPr>
            </w:pPr>
            <w:r>
              <w:rPr>
                <w:rFonts w:hint="eastAsia"/>
                <w:color w:val="auto"/>
                <w:sz w:val="21"/>
                <w:szCs w:val="21"/>
              </w:rPr>
              <w:t>315</w:t>
            </w:r>
          </w:p>
        </w:tc>
        <w:tc>
          <w:tcPr>
            <w:tcW w:w="584" w:type="dxa"/>
          </w:tcPr>
          <w:p>
            <w:pPr>
              <w:spacing w:line="240" w:lineRule="auto"/>
              <w:ind w:firstLine="0" w:firstLineChars="0"/>
              <w:rPr>
                <w:color w:val="auto"/>
                <w:sz w:val="21"/>
                <w:szCs w:val="21"/>
              </w:rPr>
            </w:pPr>
            <w:r>
              <w:rPr>
                <w:rFonts w:hint="eastAsia"/>
                <w:color w:val="auto"/>
                <w:sz w:val="21"/>
                <w:szCs w:val="21"/>
              </w:rPr>
              <w:t>685</w:t>
            </w:r>
          </w:p>
        </w:tc>
        <w:tc>
          <w:tcPr>
            <w:tcW w:w="584" w:type="dxa"/>
          </w:tcPr>
          <w:p>
            <w:pPr>
              <w:spacing w:line="240" w:lineRule="auto"/>
              <w:ind w:firstLine="0" w:firstLineChars="0"/>
              <w:rPr>
                <w:color w:val="auto"/>
                <w:sz w:val="21"/>
                <w:szCs w:val="21"/>
              </w:rPr>
            </w:pPr>
            <w:r>
              <w:rPr>
                <w:rFonts w:hint="eastAsia"/>
                <w:color w:val="auto"/>
                <w:sz w:val="21"/>
                <w:szCs w:val="21"/>
              </w:rPr>
              <w:t>100</w:t>
            </w:r>
          </w:p>
        </w:tc>
        <w:tc>
          <w:tcPr>
            <w:tcW w:w="584" w:type="dxa"/>
          </w:tcPr>
          <w:p>
            <w:pPr>
              <w:spacing w:line="240" w:lineRule="auto"/>
              <w:ind w:firstLine="0" w:firstLineChars="0"/>
              <w:rPr>
                <w:color w:val="auto"/>
                <w:sz w:val="21"/>
                <w:szCs w:val="21"/>
              </w:rPr>
            </w:pPr>
            <w:r>
              <w:rPr>
                <w:rFonts w:hint="eastAsia"/>
                <w:color w:val="auto"/>
                <w:sz w:val="21"/>
                <w:szCs w:val="21"/>
              </w:rPr>
              <w:t>8014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制造业</w:t>
            </w:r>
          </w:p>
        </w:tc>
        <w:tc>
          <w:tcPr>
            <w:tcW w:w="582" w:type="dxa"/>
          </w:tcPr>
          <w:p>
            <w:pPr>
              <w:spacing w:line="240" w:lineRule="auto"/>
              <w:ind w:firstLine="0" w:firstLineChars="0"/>
              <w:rPr>
                <w:color w:val="auto"/>
                <w:sz w:val="21"/>
                <w:szCs w:val="21"/>
              </w:rPr>
            </w:pPr>
            <w:r>
              <w:rPr>
                <w:rFonts w:hint="eastAsia"/>
                <w:color w:val="auto"/>
                <w:sz w:val="21"/>
                <w:szCs w:val="21"/>
              </w:rPr>
              <w:t>418</w:t>
            </w:r>
          </w:p>
        </w:tc>
        <w:tc>
          <w:tcPr>
            <w:tcW w:w="584" w:type="dxa"/>
          </w:tcPr>
          <w:p>
            <w:pPr>
              <w:spacing w:line="240" w:lineRule="auto"/>
              <w:ind w:firstLine="0" w:firstLineChars="0"/>
              <w:rPr>
                <w:color w:val="auto"/>
                <w:sz w:val="21"/>
                <w:szCs w:val="21"/>
              </w:rPr>
            </w:pPr>
            <w:r>
              <w:rPr>
                <w:rFonts w:hint="eastAsia"/>
                <w:color w:val="auto"/>
                <w:sz w:val="21"/>
                <w:szCs w:val="21"/>
              </w:rPr>
              <w:t>1202</w:t>
            </w:r>
          </w:p>
        </w:tc>
        <w:tc>
          <w:tcPr>
            <w:tcW w:w="584" w:type="dxa"/>
          </w:tcPr>
          <w:p>
            <w:pPr>
              <w:spacing w:line="240" w:lineRule="auto"/>
              <w:ind w:firstLine="0" w:firstLineChars="0"/>
              <w:rPr>
                <w:color w:val="auto"/>
                <w:sz w:val="21"/>
                <w:szCs w:val="21"/>
              </w:rPr>
            </w:pPr>
            <w:r>
              <w:rPr>
                <w:rFonts w:hint="eastAsia"/>
                <w:color w:val="auto"/>
                <w:sz w:val="21"/>
                <w:szCs w:val="21"/>
              </w:rPr>
              <w:t>17</w:t>
            </w:r>
          </w:p>
        </w:tc>
        <w:tc>
          <w:tcPr>
            <w:tcW w:w="584" w:type="dxa"/>
          </w:tcPr>
          <w:p>
            <w:pPr>
              <w:spacing w:line="240" w:lineRule="auto"/>
              <w:ind w:firstLine="0" w:firstLineChars="0"/>
              <w:rPr>
                <w:color w:val="auto"/>
                <w:sz w:val="21"/>
                <w:szCs w:val="21"/>
              </w:rPr>
            </w:pPr>
            <w:r>
              <w:rPr>
                <w:rFonts w:hint="eastAsia"/>
                <w:color w:val="auto"/>
                <w:sz w:val="21"/>
                <w:szCs w:val="21"/>
              </w:rPr>
              <w:t>18</w:t>
            </w:r>
          </w:p>
        </w:tc>
        <w:tc>
          <w:tcPr>
            <w:tcW w:w="583" w:type="dxa"/>
          </w:tcPr>
          <w:p>
            <w:pPr>
              <w:spacing w:line="240" w:lineRule="auto"/>
              <w:ind w:firstLine="0" w:firstLineChars="0"/>
              <w:rPr>
                <w:color w:val="auto"/>
                <w:sz w:val="21"/>
                <w:szCs w:val="21"/>
              </w:rPr>
            </w:pPr>
            <w:r>
              <w:rPr>
                <w:rFonts w:hint="eastAsia"/>
                <w:color w:val="auto"/>
                <w:sz w:val="21"/>
                <w:szCs w:val="21"/>
              </w:rPr>
              <w:t>1350</w:t>
            </w:r>
          </w:p>
        </w:tc>
        <w:tc>
          <w:tcPr>
            <w:tcW w:w="584" w:type="dxa"/>
          </w:tcPr>
          <w:p>
            <w:pPr>
              <w:spacing w:line="240" w:lineRule="auto"/>
              <w:ind w:firstLine="0" w:firstLineChars="0"/>
              <w:rPr>
                <w:color w:val="auto"/>
                <w:sz w:val="21"/>
                <w:szCs w:val="21"/>
              </w:rPr>
            </w:pPr>
            <w:r>
              <w:rPr>
                <w:rFonts w:hint="eastAsia"/>
                <w:color w:val="auto"/>
                <w:sz w:val="21"/>
                <w:szCs w:val="21"/>
              </w:rPr>
              <w:t>84</w:t>
            </w:r>
          </w:p>
        </w:tc>
        <w:tc>
          <w:tcPr>
            <w:tcW w:w="584" w:type="dxa"/>
          </w:tcPr>
          <w:p>
            <w:pPr>
              <w:spacing w:line="240" w:lineRule="auto"/>
              <w:ind w:firstLine="0" w:firstLineChars="0"/>
              <w:rPr>
                <w:color w:val="auto"/>
                <w:sz w:val="21"/>
                <w:szCs w:val="21"/>
              </w:rPr>
            </w:pPr>
            <w:r>
              <w:rPr>
                <w:rFonts w:hint="eastAsia"/>
                <w:color w:val="auto"/>
                <w:sz w:val="21"/>
                <w:szCs w:val="21"/>
              </w:rPr>
              <w:t>19</w:t>
            </w:r>
          </w:p>
        </w:tc>
        <w:tc>
          <w:tcPr>
            <w:tcW w:w="584" w:type="dxa"/>
          </w:tcPr>
          <w:p>
            <w:pPr>
              <w:spacing w:line="240" w:lineRule="auto"/>
              <w:ind w:firstLine="0" w:firstLineChars="0"/>
              <w:rPr>
                <w:color w:val="auto"/>
                <w:sz w:val="21"/>
                <w:szCs w:val="21"/>
              </w:rPr>
            </w:pPr>
            <w:r>
              <w:rPr>
                <w:rFonts w:hint="eastAsia"/>
                <w:color w:val="auto"/>
                <w:sz w:val="21"/>
                <w:szCs w:val="21"/>
              </w:rPr>
              <w:t>139</w:t>
            </w:r>
          </w:p>
        </w:tc>
        <w:tc>
          <w:tcPr>
            <w:tcW w:w="583" w:type="dxa"/>
          </w:tcPr>
          <w:p>
            <w:pPr>
              <w:spacing w:line="240" w:lineRule="auto"/>
              <w:ind w:firstLine="0" w:firstLineChars="0"/>
              <w:rPr>
                <w:color w:val="auto"/>
                <w:sz w:val="21"/>
                <w:szCs w:val="21"/>
              </w:rPr>
            </w:pPr>
            <w:r>
              <w:rPr>
                <w:rFonts w:hint="eastAsia"/>
                <w:color w:val="auto"/>
                <w:sz w:val="21"/>
                <w:szCs w:val="21"/>
              </w:rPr>
              <w:t>14</w:t>
            </w:r>
          </w:p>
        </w:tc>
        <w:tc>
          <w:tcPr>
            <w:tcW w:w="584" w:type="dxa"/>
          </w:tcPr>
          <w:p>
            <w:pPr>
              <w:spacing w:line="240" w:lineRule="auto"/>
              <w:ind w:firstLine="0" w:firstLineChars="0"/>
              <w:rPr>
                <w:color w:val="auto"/>
                <w:sz w:val="21"/>
                <w:szCs w:val="21"/>
              </w:rPr>
            </w:pPr>
            <w:r>
              <w:rPr>
                <w:rFonts w:hint="eastAsia"/>
                <w:color w:val="auto"/>
                <w:sz w:val="21"/>
                <w:szCs w:val="21"/>
              </w:rPr>
              <w:t>28</w:t>
            </w:r>
          </w:p>
        </w:tc>
        <w:tc>
          <w:tcPr>
            <w:tcW w:w="584" w:type="dxa"/>
          </w:tcPr>
          <w:p>
            <w:pPr>
              <w:spacing w:line="240" w:lineRule="auto"/>
              <w:ind w:firstLine="0" w:firstLineChars="0"/>
              <w:rPr>
                <w:color w:val="auto"/>
                <w:sz w:val="21"/>
                <w:szCs w:val="21"/>
              </w:rPr>
            </w:pPr>
            <w:r>
              <w:rPr>
                <w:rFonts w:hint="eastAsia"/>
                <w:color w:val="auto"/>
                <w:sz w:val="21"/>
                <w:szCs w:val="21"/>
              </w:rPr>
              <w:t>248</w:t>
            </w:r>
          </w:p>
        </w:tc>
        <w:tc>
          <w:tcPr>
            <w:tcW w:w="584" w:type="dxa"/>
          </w:tcPr>
          <w:p>
            <w:pPr>
              <w:spacing w:line="240" w:lineRule="auto"/>
              <w:ind w:firstLine="0" w:firstLineChars="0"/>
              <w:rPr>
                <w:color w:val="auto"/>
                <w:sz w:val="21"/>
                <w:szCs w:val="21"/>
              </w:rPr>
            </w:pPr>
            <w:r>
              <w:rPr>
                <w:rFonts w:hint="eastAsia"/>
                <w:color w:val="auto"/>
                <w:sz w:val="21"/>
                <w:szCs w:val="21"/>
              </w:rPr>
              <w:t>120</w:t>
            </w:r>
          </w:p>
        </w:tc>
        <w:tc>
          <w:tcPr>
            <w:tcW w:w="583" w:type="dxa"/>
          </w:tcPr>
          <w:p>
            <w:pPr>
              <w:spacing w:line="240" w:lineRule="auto"/>
              <w:ind w:firstLine="0" w:firstLineChars="0"/>
              <w:rPr>
                <w:color w:val="auto"/>
                <w:sz w:val="21"/>
                <w:szCs w:val="21"/>
              </w:rPr>
            </w:pPr>
            <w:r>
              <w:rPr>
                <w:rFonts w:hint="eastAsia"/>
                <w:color w:val="auto"/>
                <w:sz w:val="21"/>
                <w:szCs w:val="21"/>
              </w:rPr>
              <w:t>8</w:t>
            </w:r>
          </w:p>
        </w:tc>
        <w:tc>
          <w:tcPr>
            <w:tcW w:w="584" w:type="dxa"/>
          </w:tcPr>
          <w:p>
            <w:pPr>
              <w:spacing w:line="240" w:lineRule="auto"/>
              <w:ind w:firstLine="0" w:firstLineChars="0"/>
              <w:rPr>
                <w:color w:val="auto"/>
                <w:sz w:val="21"/>
                <w:szCs w:val="21"/>
              </w:rPr>
            </w:pPr>
            <w:r>
              <w:rPr>
                <w:rFonts w:hint="eastAsia"/>
                <w:color w:val="auto"/>
                <w:sz w:val="21"/>
                <w:szCs w:val="21"/>
              </w:rPr>
              <w:t>181</w:t>
            </w:r>
          </w:p>
        </w:tc>
        <w:tc>
          <w:tcPr>
            <w:tcW w:w="584" w:type="dxa"/>
          </w:tcPr>
          <w:p>
            <w:pPr>
              <w:spacing w:line="240" w:lineRule="auto"/>
              <w:ind w:firstLine="0" w:firstLineChars="0"/>
              <w:rPr>
                <w:color w:val="auto"/>
                <w:sz w:val="21"/>
                <w:szCs w:val="21"/>
              </w:rPr>
            </w:pPr>
            <w:r>
              <w:rPr>
                <w:rFonts w:hint="eastAsia"/>
                <w:color w:val="auto"/>
                <w:sz w:val="21"/>
                <w:szCs w:val="21"/>
              </w:rPr>
              <w:t>66</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3" w:type="dxa"/>
          </w:tcPr>
          <w:p>
            <w:pPr>
              <w:spacing w:line="240" w:lineRule="auto"/>
              <w:ind w:firstLine="0" w:firstLineChars="0"/>
              <w:rPr>
                <w:color w:val="auto"/>
                <w:sz w:val="21"/>
                <w:szCs w:val="21"/>
              </w:rPr>
            </w:pPr>
            <w:r>
              <w:rPr>
                <w:rFonts w:hint="eastAsia"/>
                <w:color w:val="auto"/>
                <w:sz w:val="21"/>
                <w:szCs w:val="21"/>
              </w:rPr>
              <w:t>449</w:t>
            </w:r>
          </w:p>
        </w:tc>
        <w:tc>
          <w:tcPr>
            <w:tcW w:w="584" w:type="dxa"/>
          </w:tcPr>
          <w:p>
            <w:pPr>
              <w:spacing w:line="240" w:lineRule="auto"/>
              <w:ind w:firstLine="0" w:firstLineChars="0"/>
              <w:rPr>
                <w:color w:val="auto"/>
                <w:sz w:val="21"/>
                <w:szCs w:val="21"/>
              </w:rPr>
            </w:pPr>
            <w:r>
              <w:rPr>
                <w:rFonts w:hint="eastAsia"/>
                <w:color w:val="auto"/>
                <w:sz w:val="21"/>
                <w:szCs w:val="21"/>
              </w:rPr>
              <w:t>5290</w:t>
            </w:r>
          </w:p>
        </w:tc>
        <w:tc>
          <w:tcPr>
            <w:tcW w:w="584" w:type="dxa"/>
          </w:tcPr>
          <w:p>
            <w:pPr>
              <w:spacing w:line="240" w:lineRule="auto"/>
              <w:ind w:firstLine="0" w:firstLineChars="0"/>
              <w:rPr>
                <w:color w:val="auto"/>
                <w:sz w:val="21"/>
                <w:szCs w:val="21"/>
              </w:rPr>
            </w:pPr>
            <w:r>
              <w:rPr>
                <w:rFonts w:hint="eastAsia"/>
                <w:color w:val="auto"/>
                <w:sz w:val="21"/>
                <w:szCs w:val="21"/>
              </w:rPr>
              <w:t>33</w:t>
            </w:r>
          </w:p>
        </w:tc>
        <w:tc>
          <w:tcPr>
            <w:tcW w:w="584" w:type="dxa"/>
          </w:tcPr>
          <w:p>
            <w:pPr>
              <w:spacing w:line="240" w:lineRule="auto"/>
              <w:ind w:firstLine="0" w:firstLineChars="0"/>
              <w:rPr>
                <w:color w:val="auto"/>
                <w:sz w:val="21"/>
                <w:szCs w:val="21"/>
              </w:rPr>
            </w:pPr>
            <w:r>
              <w:rPr>
                <w:rFonts w:hint="eastAsia"/>
                <w:color w:val="auto"/>
                <w:sz w:val="21"/>
                <w:szCs w:val="21"/>
              </w:rPr>
              <w:t>9693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住宿和餐饮业</w:t>
            </w:r>
          </w:p>
        </w:tc>
        <w:tc>
          <w:tcPr>
            <w:tcW w:w="582" w:type="dxa"/>
          </w:tcPr>
          <w:p>
            <w:pPr>
              <w:spacing w:line="240" w:lineRule="auto"/>
              <w:ind w:firstLine="0" w:firstLineChars="0"/>
              <w:rPr>
                <w:color w:val="auto"/>
                <w:sz w:val="21"/>
                <w:szCs w:val="21"/>
              </w:rPr>
            </w:pPr>
            <w:r>
              <w:rPr>
                <w:rFonts w:hint="eastAsia"/>
                <w:color w:val="auto"/>
                <w:sz w:val="21"/>
                <w:szCs w:val="21"/>
              </w:rPr>
              <w:t>430</w:t>
            </w:r>
          </w:p>
        </w:tc>
        <w:tc>
          <w:tcPr>
            <w:tcW w:w="584" w:type="dxa"/>
          </w:tcPr>
          <w:p>
            <w:pPr>
              <w:spacing w:line="240" w:lineRule="auto"/>
              <w:ind w:firstLine="0" w:firstLineChars="0"/>
              <w:rPr>
                <w:color w:val="auto"/>
                <w:sz w:val="21"/>
                <w:szCs w:val="21"/>
              </w:rPr>
            </w:pPr>
            <w:r>
              <w:rPr>
                <w:rFonts w:hint="eastAsia"/>
                <w:color w:val="auto"/>
                <w:sz w:val="21"/>
                <w:szCs w:val="21"/>
              </w:rPr>
              <w:t>195</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4" w:type="dxa"/>
          </w:tcPr>
          <w:p>
            <w:pPr>
              <w:spacing w:line="240" w:lineRule="auto"/>
              <w:ind w:firstLine="0" w:firstLineChars="0"/>
              <w:rPr>
                <w:color w:val="auto"/>
                <w:sz w:val="21"/>
                <w:szCs w:val="21"/>
              </w:rPr>
            </w:pPr>
            <w:r>
              <w:rPr>
                <w:rFonts w:hint="eastAsia"/>
                <w:color w:val="auto"/>
                <w:sz w:val="21"/>
                <w:szCs w:val="21"/>
              </w:rPr>
              <w:t>20</w:t>
            </w:r>
          </w:p>
        </w:tc>
        <w:tc>
          <w:tcPr>
            <w:tcW w:w="583" w:type="dxa"/>
          </w:tcPr>
          <w:p>
            <w:pPr>
              <w:spacing w:line="240" w:lineRule="auto"/>
              <w:ind w:firstLine="0" w:firstLineChars="0"/>
              <w:rPr>
                <w:color w:val="auto"/>
                <w:sz w:val="21"/>
                <w:szCs w:val="21"/>
              </w:rPr>
            </w:pPr>
            <w:r>
              <w:rPr>
                <w:rFonts w:hint="eastAsia"/>
                <w:color w:val="auto"/>
                <w:sz w:val="21"/>
                <w:szCs w:val="21"/>
              </w:rPr>
              <w:t>413</w:t>
            </w:r>
          </w:p>
        </w:tc>
        <w:tc>
          <w:tcPr>
            <w:tcW w:w="584" w:type="dxa"/>
          </w:tcPr>
          <w:p>
            <w:pPr>
              <w:spacing w:line="240" w:lineRule="auto"/>
              <w:ind w:firstLine="0" w:firstLineChars="0"/>
              <w:rPr>
                <w:color w:val="auto"/>
                <w:sz w:val="21"/>
                <w:szCs w:val="21"/>
              </w:rPr>
            </w:pPr>
            <w:r>
              <w:rPr>
                <w:rFonts w:hint="eastAsia"/>
                <w:color w:val="auto"/>
                <w:sz w:val="21"/>
                <w:szCs w:val="21"/>
              </w:rPr>
              <w:t>172</w:t>
            </w:r>
          </w:p>
        </w:tc>
        <w:tc>
          <w:tcPr>
            <w:tcW w:w="584" w:type="dxa"/>
          </w:tcPr>
          <w:p>
            <w:pPr>
              <w:spacing w:line="240" w:lineRule="auto"/>
              <w:ind w:firstLine="0" w:firstLineChars="0"/>
              <w:rPr>
                <w:color w:val="auto"/>
                <w:sz w:val="21"/>
                <w:szCs w:val="21"/>
              </w:rPr>
            </w:pPr>
            <w:r>
              <w:rPr>
                <w:rFonts w:hint="eastAsia"/>
                <w:color w:val="auto"/>
                <w:sz w:val="21"/>
                <w:szCs w:val="21"/>
              </w:rPr>
              <w:t>454</w:t>
            </w:r>
          </w:p>
        </w:tc>
        <w:tc>
          <w:tcPr>
            <w:tcW w:w="584" w:type="dxa"/>
          </w:tcPr>
          <w:p>
            <w:pPr>
              <w:spacing w:line="240" w:lineRule="auto"/>
              <w:ind w:firstLine="0" w:firstLineChars="0"/>
              <w:rPr>
                <w:color w:val="auto"/>
                <w:sz w:val="21"/>
                <w:szCs w:val="21"/>
              </w:rPr>
            </w:pPr>
            <w:r>
              <w:rPr>
                <w:rFonts w:hint="eastAsia"/>
                <w:color w:val="auto"/>
                <w:sz w:val="21"/>
                <w:szCs w:val="21"/>
              </w:rPr>
              <w:t>6</w:t>
            </w:r>
          </w:p>
        </w:tc>
        <w:tc>
          <w:tcPr>
            <w:tcW w:w="583" w:type="dxa"/>
          </w:tcPr>
          <w:p>
            <w:pPr>
              <w:spacing w:line="240" w:lineRule="auto"/>
              <w:ind w:firstLine="0" w:firstLineChars="0"/>
              <w:rPr>
                <w:color w:val="auto"/>
                <w:sz w:val="21"/>
                <w:szCs w:val="21"/>
              </w:rPr>
            </w:pPr>
            <w:r>
              <w:rPr>
                <w:rFonts w:hint="eastAsia"/>
                <w:color w:val="auto"/>
                <w:sz w:val="21"/>
                <w:szCs w:val="21"/>
              </w:rPr>
              <w:t>6</w:t>
            </w:r>
          </w:p>
        </w:tc>
        <w:tc>
          <w:tcPr>
            <w:tcW w:w="584" w:type="dxa"/>
          </w:tcPr>
          <w:p>
            <w:pPr>
              <w:spacing w:line="240" w:lineRule="auto"/>
              <w:ind w:firstLine="0" w:firstLineChars="0"/>
              <w:rPr>
                <w:color w:val="auto"/>
                <w:sz w:val="21"/>
                <w:szCs w:val="21"/>
              </w:rPr>
            </w:pPr>
            <w:r>
              <w:rPr>
                <w:rFonts w:hint="eastAsia"/>
                <w:color w:val="auto"/>
                <w:sz w:val="21"/>
                <w:szCs w:val="21"/>
              </w:rPr>
              <w:t>1</w:t>
            </w:r>
          </w:p>
        </w:tc>
        <w:tc>
          <w:tcPr>
            <w:tcW w:w="584" w:type="dxa"/>
          </w:tcPr>
          <w:p>
            <w:pPr>
              <w:spacing w:line="240" w:lineRule="auto"/>
              <w:ind w:firstLine="0" w:firstLineChars="0"/>
              <w:rPr>
                <w:color w:val="auto"/>
                <w:sz w:val="21"/>
                <w:szCs w:val="21"/>
              </w:rPr>
            </w:pPr>
            <w:r>
              <w:rPr>
                <w:rFonts w:hint="eastAsia"/>
                <w:color w:val="auto"/>
                <w:sz w:val="21"/>
                <w:szCs w:val="21"/>
              </w:rPr>
              <w:t>3</w:t>
            </w:r>
          </w:p>
        </w:tc>
        <w:tc>
          <w:tcPr>
            <w:tcW w:w="584" w:type="dxa"/>
          </w:tcPr>
          <w:p>
            <w:pPr>
              <w:spacing w:line="240" w:lineRule="auto"/>
              <w:ind w:firstLine="0" w:firstLineChars="0"/>
              <w:rPr>
                <w:color w:val="auto"/>
                <w:sz w:val="21"/>
                <w:szCs w:val="21"/>
              </w:rPr>
            </w:pPr>
            <w:r>
              <w:rPr>
                <w:rFonts w:hint="eastAsia"/>
                <w:color w:val="auto"/>
                <w:sz w:val="21"/>
                <w:szCs w:val="21"/>
              </w:rPr>
              <w:t>9</w:t>
            </w:r>
          </w:p>
        </w:tc>
        <w:tc>
          <w:tcPr>
            <w:tcW w:w="583" w:type="dxa"/>
          </w:tcPr>
          <w:p>
            <w:pPr>
              <w:spacing w:line="240" w:lineRule="auto"/>
              <w:ind w:firstLine="0" w:firstLineChars="0"/>
              <w:rPr>
                <w:color w:val="auto"/>
                <w:sz w:val="21"/>
                <w:szCs w:val="21"/>
              </w:rPr>
            </w:pPr>
            <w:r>
              <w:rPr>
                <w:rFonts w:hint="eastAsia"/>
                <w:color w:val="auto"/>
                <w:sz w:val="21"/>
                <w:szCs w:val="21"/>
              </w:rPr>
              <w:t>0</w:t>
            </w:r>
          </w:p>
        </w:tc>
        <w:tc>
          <w:tcPr>
            <w:tcW w:w="584" w:type="dxa"/>
          </w:tcPr>
          <w:p>
            <w:pPr>
              <w:spacing w:line="240" w:lineRule="auto"/>
              <w:ind w:firstLine="0" w:firstLineChars="0"/>
              <w:rPr>
                <w:color w:val="auto"/>
                <w:sz w:val="21"/>
                <w:szCs w:val="21"/>
              </w:rPr>
            </w:pPr>
            <w:r>
              <w:rPr>
                <w:rFonts w:hint="eastAsia"/>
                <w:color w:val="auto"/>
                <w:sz w:val="21"/>
                <w:szCs w:val="21"/>
              </w:rPr>
              <w:t>56</w:t>
            </w:r>
          </w:p>
        </w:tc>
        <w:tc>
          <w:tcPr>
            <w:tcW w:w="584" w:type="dxa"/>
          </w:tcPr>
          <w:p>
            <w:pPr>
              <w:spacing w:line="240" w:lineRule="auto"/>
              <w:ind w:firstLine="0" w:firstLineChars="0"/>
              <w:rPr>
                <w:color w:val="auto"/>
                <w:sz w:val="21"/>
                <w:szCs w:val="21"/>
              </w:rPr>
            </w:pPr>
            <w:r>
              <w:rPr>
                <w:rFonts w:hint="eastAsia"/>
                <w:color w:val="auto"/>
                <w:sz w:val="21"/>
                <w:szCs w:val="21"/>
              </w:rPr>
              <w:t>44</w:t>
            </w:r>
          </w:p>
        </w:tc>
        <w:tc>
          <w:tcPr>
            <w:tcW w:w="584" w:type="dxa"/>
          </w:tcPr>
          <w:p>
            <w:pPr>
              <w:spacing w:line="240" w:lineRule="auto"/>
              <w:ind w:firstLine="0" w:firstLineChars="0"/>
              <w:rPr>
                <w:color w:val="auto"/>
                <w:sz w:val="21"/>
                <w:szCs w:val="21"/>
              </w:rPr>
            </w:pPr>
            <w:r>
              <w:rPr>
                <w:rFonts w:hint="eastAsia"/>
                <w:color w:val="auto"/>
                <w:sz w:val="21"/>
                <w:szCs w:val="21"/>
              </w:rPr>
              <w:t>8</w:t>
            </w:r>
          </w:p>
        </w:tc>
        <w:tc>
          <w:tcPr>
            <w:tcW w:w="583" w:type="dxa"/>
          </w:tcPr>
          <w:p>
            <w:pPr>
              <w:spacing w:line="240" w:lineRule="auto"/>
              <w:ind w:firstLine="0" w:firstLineChars="0"/>
              <w:rPr>
                <w:color w:val="auto"/>
                <w:sz w:val="21"/>
                <w:szCs w:val="21"/>
              </w:rPr>
            </w:pPr>
            <w:r>
              <w:rPr>
                <w:rFonts w:hint="eastAsia"/>
                <w:color w:val="auto"/>
                <w:sz w:val="21"/>
                <w:szCs w:val="21"/>
              </w:rPr>
              <w:t>255</w:t>
            </w:r>
          </w:p>
        </w:tc>
        <w:tc>
          <w:tcPr>
            <w:tcW w:w="584" w:type="dxa"/>
          </w:tcPr>
          <w:p>
            <w:pPr>
              <w:spacing w:line="240" w:lineRule="auto"/>
              <w:ind w:firstLine="0" w:firstLineChars="0"/>
              <w:rPr>
                <w:color w:val="auto"/>
                <w:sz w:val="21"/>
                <w:szCs w:val="21"/>
              </w:rPr>
            </w:pPr>
            <w:r>
              <w:rPr>
                <w:rFonts w:hint="eastAsia"/>
                <w:color w:val="auto"/>
                <w:sz w:val="21"/>
                <w:szCs w:val="21"/>
              </w:rPr>
              <w:t>83</w:t>
            </w:r>
          </w:p>
        </w:tc>
        <w:tc>
          <w:tcPr>
            <w:tcW w:w="584" w:type="dxa"/>
          </w:tcPr>
          <w:p>
            <w:pPr>
              <w:spacing w:line="240" w:lineRule="auto"/>
              <w:ind w:firstLine="0" w:firstLineChars="0"/>
              <w:rPr>
                <w:color w:val="auto"/>
                <w:sz w:val="21"/>
                <w:szCs w:val="21"/>
              </w:rPr>
            </w:pPr>
            <w:r>
              <w:rPr>
                <w:rFonts w:hint="eastAsia"/>
                <w:color w:val="auto"/>
                <w:sz w:val="21"/>
                <w:szCs w:val="21"/>
              </w:rPr>
              <w:t>2</w:t>
            </w:r>
          </w:p>
        </w:tc>
        <w:tc>
          <w:tcPr>
            <w:tcW w:w="584" w:type="dxa"/>
          </w:tcPr>
          <w:p>
            <w:pPr>
              <w:spacing w:line="240" w:lineRule="auto"/>
              <w:ind w:firstLine="0" w:firstLineChars="0"/>
              <w:rPr>
                <w:color w:val="auto"/>
                <w:sz w:val="21"/>
                <w:szCs w:val="21"/>
              </w:rPr>
            </w:pPr>
            <w:r>
              <w:rPr>
                <w:rFonts w:hint="eastAsia"/>
                <w:color w:val="auto"/>
                <w:sz w:val="21"/>
                <w:szCs w:val="21"/>
              </w:rPr>
              <w:t>2166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租赁和商务服务业</w:t>
            </w:r>
          </w:p>
        </w:tc>
        <w:tc>
          <w:tcPr>
            <w:tcW w:w="582" w:type="dxa"/>
          </w:tcPr>
          <w:p>
            <w:pPr>
              <w:spacing w:line="240" w:lineRule="auto"/>
              <w:ind w:firstLine="0" w:firstLineChars="0"/>
              <w:rPr>
                <w:color w:val="auto"/>
                <w:sz w:val="21"/>
                <w:szCs w:val="21"/>
              </w:rPr>
            </w:pPr>
            <w:r>
              <w:rPr>
                <w:rFonts w:hint="eastAsia"/>
                <w:color w:val="auto"/>
                <w:sz w:val="21"/>
                <w:szCs w:val="21"/>
              </w:rPr>
              <w:t>1202</w:t>
            </w:r>
          </w:p>
        </w:tc>
        <w:tc>
          <w:tcPr>
            <w:tcW w:w="584" w:type="dxa"/>
          </w:tcPr>
          <w:p>
            <w:pPr>
              <w:spacing w:line="240" w:lineRule="auto"/>
              <w:ind w:firstLine="0" w:firstLineChars="0"/>
              <w:rPr>
                <w:color w:val="auto"/>
                <w:sz w:val="21"/>
                <w:szCs w:val="21"/>
              </w:rPr>
            </w:pPr>
            <w:r>
              <w:rPr>
                <w:rFonts w:hint="eastAsia"/>
                <w:color w:val="auto"/>
                <w:sz w:val="21"/>
                <w:szCs w:val="21"/>
              </w:rPr>
              <w:t>606</w:t>
            </w:r>
          </w:p>
        </w:tc>
        <w:tc>
          <w:tcPr>
            <w:tcW w:w="584" w:type="dxa"/>
          </w:tcPr>
          <w:p>
            <w:pPr>
              <w:spacing w:line="240" w:lineRule="auto"/>
              <w:ind w:firstLine="0" w:firstLineChars="0"/>
              <w:rPr>
                <w:color w:val="auto"/>
                <w:sz w:val="21"/>
                <w:szCs w:val="21"/>
              </w:rPr>
            </w:pPr>
            <w:r>
              <w:rPr>
                <w:rFonts w:hint="eastAsia"/>
                <w:color w:val="auto"/>
                <w:sz w:val="21"/>
                <w:szCs w:val="21"/>
              </w:rPr>
              <w:t>48</w:t>
            </w:r>
          </w:p>
        </w:tc>
        <w:tc>
          <w:tcPr>
            <w:tcW w:w="584" w:type="dxa"/>
          </w:tcPr>
          <w:p>
            <w:pPr>
              <w:spacing w:line="240" w:lineRule="auto"/>
              <w:ind w:firstLine="0" w:firstLineChars="0"/>
              <w:rPr>
                <w:color w:val="auto"/>
                <w:sz w:val="21"/>
                <w:szCs w:val="21"/>
              </w:rPr>
            </w:pPr>
            <w:r>
              <w:rPr>
                <w:rFonts w:hint="eastAsia"/>
                <w:color w:val="auto"/>
                <w:sz w:val="21"/>
                <w:szCs w:val="21"/>
              </w:rPr>
              <w:t>25</w:t>
            </w:r>
          </w:p>
        </w:tc>
        <w:tc>
          <w:tcPr>
            <w:tcW w:w="583" w:type="dxa"/>
          </w:tcPr>
          <w:p>
            <w:pPr>
              <w:spacing w:line="240" w:lineRule="auto"/>
              <w:ind w:firstLine="0" w:firstLineChars="0"/>
              <w:rPr>
                <w:color w:val="auto"/>
                <w:sz w:val="21"/>
                <w:szCs w:val="21"/>
              </w:rPr>
            </w:pPr>
            <w:r>
              <w:rPr>
                <w:rFonts w:hint="eastAsia"/>
                <w:color w:val="auto"/>
                <w:sz w:val="21"/>
                <w:szCs w:val="21"/>
              </w:rPr>
              <w:t>781</w:t>
            </w:r>
          </w:p>
        </w:tc>
        <w:tc>
          <w:tcPr>
            <w:tcW w:w="584" w:type="dxa"/>
          </w:tcPr>
          <w:p>
            <w:pPr>
              <w:spacing w:line="240" w:lineRule="auto"/>
              <w:ind w:firstLine="0" w:firstLineChars="0"/>
              <w:rPr>
                <w:color w:val="auto"/>
                <w:sz w:val="21"/>
                <w:szCs w:val="21"/>
              </w:rPr>
            </w:pPr>
            <w:r>
              <w:rPr>
                <w:rFonts w:hint="eastAsia"/>
                <w:color w:val="auto"/>
                <w:sz w:val="21"/>
                <w:szCs w:val="21"/>
              </w:rPr>
              <w:t>239</w:t>
            </w:r>
          </w:p>
        </w:tc>
        <w:tc>
          <w:tcPr>
            <w:tcW w:w="584" w:type="dxa"/>
          </w:tcPr>
          <w:p>
            <w:pPr>
              <w:spacing w:line="240" w:lineRule="auto"/>
              <w:ind w:firstLine="0" w:firstLineChars="0"/>
              <w:rPr>
                <w:color w:val="auto"/>
                <w:sz w:val="21"/>
                <w:szCs w:val="21"/>
              </w:rPr>
            </w:pPr>
            <w:r>
              <w:rPr>
                <w:rFonts w:hint="eastAsia"/>
                <w:color w:val="auto"/>
                <w:sz w:val="21"/>
                <w:szCs w:val="21"/>
              </w:rPr>
              <w:t>97</w:t>
            </w:r>
          </w:p>
        </w:tc>
        <w:tc>
          <w:tcPr>
            <w:tcW w:w="584" w:type="dxa"/>
          </w:tcPr>
          <w:p>
            <w:pPr>
              <w:spacing w:line="240" w:lineRule="auto"/>
              <w:ind w:firstLine="0" w:firstLineChars="0"/>
              <w:rPr>
                <w:color w:val="auto"/>
                <w:sz w:val="21"/>
                <w:szCs w:val="21"/>
              </w:rPr>
            </w:pPr>
            <w:r>
              <w:rPr>
                <w:rFonts w:hint="eastAsia"/>
                <w:color w:val="auto"/>
                <w:sz w:val="21"/>
                <w:szCs w:val="21"/>
              </w:rPr>
              <w:t>36</w:t>
            </w:r>
          </w:p>
        </w:tc>
        <w:tc>
          <w:tcPr>
            <w:tcW w:w="583" w:type="dxa"/>
          </w:tcPr>
          <w:p>
            <w:pPr>
              <w:spacing w:line="240" w:lineRule="auto"/>
              <w:ind w:firstLine="0" w:firstLineChars="0"/>
              <w:rPr>
                <w:color w:val="auto"/>
                <w:sz w:val="21"/>
                <w:szCs w:val="21"/>
              </w:rPr>
            </w:pPr>
            <w:r>
              <w:rPr>
                <w:rFonts w:hint="eastAsia"/>
                <w:color w:val="auto"/>
                <w:sz w:val="21"/>
                <w:szCs w:val="21"/>
              </w:rPr>
              <w:t>7</w:t>
            </w:r>
          </w:p>
        </w:tc>
        <w:tc>
          <w:tcPr>
            <w:tcW w:w="584" w:type="dxa"/>
          </w:tcPr>
          <w:p>
            <w:pPr>
              <w:spacing w:line="240" w:lineRule="auto"/>
              <w:ind w:firstLine="0" w:firstLineChars="0"/>
              <w:rPr>
                <w:color w:val="auto"/>
                <w:sz w:val="21"/>
                <w:szCs w:val="21"/>
              </w:rPr>
            </w:pPr>
            <w:r>
              <w:rPr>
                <w:rFonts w:hint="eastAsia"/>
                <w:color w:val="auto"/>
                <w:sz w:val="21"/>
                <w:szCs w:val="21"/>
              </w:rPr>
              <w:t>8</w:t>
            </w:r>
          </w:p>
        </w:tc>
        <w:tc>
          <w:tcPr>
            <w:tcW w:w="584" w:type="dxa"/>
          </w:tcPr>
          <w:p>
            <w:pPr>
              <w:spacing w:line="240" w:lineRule="auto"/>
              <w:ind w:firstLine="0" w:firstLineChars="0"/>
              <w:rPr>
                <w:color w:val="auto"/>
                <w:sz w:val="21"/>
                <w:szCs w:val="21"/>
              </w:rPr>
            </w:pPr>
            <w:r>
              <w:rPr>
                <w:rFonts w:hint="eastAsia"/>
                <w:color w:val="auto"/>
                <w:sz w:val="21"/>
                <w:szCs w:val="21"/>
              </w:rPr>
              <w:t>6</w:t>
            </w:r>
          </w:p>
        </w:tc>
        <w:tc>
          <w:tcPr>
            <w:tcW w:w="584" w:type="dxa"/>
          </w:tcPr>
          <w:p>
            <w:pPr>
              <w:spacing w:line="240" w:lineRule="auto"/>
              <w:ind w:firstLine="0" w:firstLineChars="0"/>
              <w:rPr>
                <w:color w:val="auto"/>
                <w:sz w:val="21"/>
                <w:szCs w:val="21"/>
              </w:rPr>
            </w:pPr>
            <w:r>
              <w:rPr>
                <w:rFonts w:hint="eastAsia"/>
                <w:color w:val="auto"/>
                <w:sz w:val="21"/>
                <w:szCs w:val="21"/>
              </w:rPr>
              <w:t>13</w:t>
            </w:r>
          </w:p>
        </w:tc>
        <w:tc>
          <w:tcPr>
            <w:tcW w:w="583" w:type="dxa"/>
          </w:tcPr>
          <w:p>
            <w:pPr>
              <w:spacing w:line="240" w:lineRule="auto"/>
              <w:ind w:firstLine="0" w:firstLineChars="0"/>
              <w:rPr>
                <w:color w:val="auto"/>
                <w:sz w:val="21"/>
                <w:szCs w:val="21"/>
              </w:rPr>
            </w:pPr>
            <w:r>
              <w:rPr>
                <w:rFonts w:hint="eastAsia"/>
                <w:color w:val="auto"/>
                <w:sz w:val="21"/>
                <w:szCs w:val="21"/>
              </w:rPr>
              <w:t>42</w:t>
            </w:r>
          </w:p>
        </w:tc>
        <w:tc>
          <w:tcPr>
            <w:tcW w:w="584" w:type="dxa"/>
          </w:tcPr>
          <w:p>
            <w:pPr>
              <w:spacing w:line="240" w:lineRule="auto"/>
              <w:ind w:firstLine="0" w:firstLineChars="0"/>
              <w:rPr>
                <w:color w:val="auto"/>
                <w:sz w:val="21"/>
                <w:szCs w:val="21"/>
              </w:rPr>
            </w:pPr>
            <w:r>
              <w:rPr>
                <w:rFonts w:hint="eastAsia"/>
                <w:color w:val="auto"/>
                <w:sz w:val="21"/>
                <w:szCs w:val="21"/>
              </w:rPr>
              <w:t>274</w:t>
            </w:r>
          </w:p>
        </w:tc>
        <w:tc>
          <w:tcPr>
            <w:tcW w:w="584" w:type="dxa"/>
          </w:tcPr>
          <w:p>
            <w:pPr>
              <w:spacing w:line="240" w:lineRule="auto"/>
              <w:ind w:firstLine="0" w:firstLineChars="0"/>
              <w:rPr>
                <w:color w:val="auto"/>
                <w:sz w:val="21"/>
                <w:szCs w:val="21"/>
              </w:rPr>
            </w:pPr>
            <w:r>
              <w:rPr>
                <w:rFonts w:hint="eastAsia"/>
                <w:color w:val="auto"/>
                <w:sz w:val="21"/>
                <w:szCs w:val="21"/>
              </w:rPr>
              <w:t>110</w:t>
            </w:r>
          </w:p>
        </w:tc>
        <w:tc>
          <w:tcPr>
            <w:tcW w:w="584" w:type="dxa"/>
          </w:tcPr>
          <w:p>
            <w:pPr>
              <w:spacing w:line="240" w:lineRule="auto"/>
              <w:ind w:firstLine="0" w:firstLineChars="0"/>
              <w:rPr>
                <w:color w:val="auto"/>
                <w:sz w:val="21"/>
                <w:szCs w:val="21"/>
              </w:rPr>
            </w:pPr>
            <w:r>
              <w:rPr>
                <w:rFonts w:hint="eastAsia"/>
                <w:color w:val="auto"/>
                <w:sz w:val="21"/>
                <w:szCs w:val="21"/>
              </w:rPr>
              <w:t>21</w:t>
            </w:r>
          </w:p>
        </w:tc>
        <w:tc>
          <w:tcPr>
            <w:tcW w:w="583" w:type="dxa"/>
          </w:tcPr>
          <w:p>
            <w:pPr>
              <w:spacing w:line="240" w:lineRule="auto"/>
              <w:ind w:firstLine="0" w:firstLineChars="0"/>
              <w:rPr>
                <w:color w:val="auto"/>
                <w:sz w:val="21"/>
                <w:szCs w:val="21"/>
              </w:rPr>
            </w:pPr>
            <w:r>
              <w:rPr>
                <w:rFonts w:hint="eastAsia"/>
                <w:color w:val="auto"/>
                <w:sz w:val="21"/>
                <w:szCs w:val="21"/>
              </w:rPr>
              <w:t>590</w:t>
            </w:r>
          </w:p>
        </w:tc>
        <w:tc>
          <w:tcPr>
            <w:tcW w:w="584" w:type="dxa"/>
          </w:tcPr>
          <w:p>
            <w:pPr>
              <w:spacing w:line="240" w:lineRule="auto"/>
              <w:ind w:firstLine="0" w:firstLineChars="0"/>
              <w:rPr>
                <w:color w:val="auto"/>
                <w:sz w:val="21"/>
                <w:szCs w:val="21"/>
              </w:rPr>
            </w:pPr>
            <w:r>
              <w:rPr>
                <w:rFonts w:hint="eastAsia"/>
                <w:color w:val="auto"/>
                <w:sz w:val="21"/>
                <w:szCs w:val="21"/>
              </w:rPr>
              <w:t>366</w:t>
            </w:r>
          </w:p>
        </w:tc>
        <w:tc>
          <w:tcPr>
            <w:tcW w:w="584" w:type="dxa"/>
          </w:tcPr>
          <w:p>
            <w:pPr>
              <w:spacing w:line="240" w:lineRule="auto"/>
              <w:ind w:firstLine="0" w:firstLineChars="0"/>
              <w:rPr>
                <w:color w:val="auto"/>
                <w:sz w:val="21"/>
                <w:szCs w:val="21"/>
              </w:rPr>
            </w:pPr>
            <w:r>
              <w:rPr>
                <w:rFonts w:hint="eastAsia"/>
                <w:color w:val="auto"/>
                <w:sz w:val="21"/>
                <w:szCs w:val="21"/>
              </w:rPr>
              <w:t>48</w:t>
            </w:r>
          </w:p>
        </w:tc>
        <w:tc>
          <w:tcPr>
            <w:tcW w:w="584" w:type="dxa"/>
          </w:tcPr>
          <w:p>
            <w:pPr>
              <w:spacing w:line="240" w:lineRule="auto"/>
              <w:ind w:firstLine="0" w:firstLineChars="0"/>
              <w:rPr>
                <w:color w:val="auto"/>
                <w:sz w:val="21"/>
                <w:szCs w:val="21"/>
              </w:rPr>
            </w:pPr>
            <w:r>
              <w:rPr>
                <w:rFonts w:hint="eastAsia"/>
                <w:color w:val="auto"/>
                <w:sz w:val="21"/>
                <w:szCs w:val="21"/>
              </w:rPr>
              <w:t>4519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2159" w:type="dxa"/>
          </w:tcPr>
          <w:p>
            <w:pPr>
              <w:spacing w:line="240" w:lineRule="auto"/>
              <w:ind w:firstLine="0" w:firstLineChars="0"/>
              <w:rPr>
                <w:color w:val="auto"/>
                <w:sz w:val="21"/>
                <w:szCs w:val="21"/>
              </w:rPr>
            </w:pPr>
            <w:r>
              <w:rPr>
                <w:rFonts w:hint="eastAsia"/>
                <w:color w:val="auto"/>
                <w:sz w:val="21"/>
                <w:szCs w:val="21"/>
              </w:rPr>
              <w:t>合计</w:t>
            </w:r>
          </w:p>
        </w:tc>
        <w:tc>
          <w:tcPr>
            <w:tcW w:w="582" w:type="dxa"/>
          </w:tcPr>
          <w:p>
            <w:pPr>
              <w:spacing w:line="240" w:lineRule="auto"/>
              <w:ind w:firstLine="0" w:firstLineChars="0"/>
              <w:rPr>
                <w:color w:val="auto"/>
                <w:sz w:val="21"/>
                <w:szCs w:val="21"/>
              </w:rPr>
            </w:pPr>
            <w:r>
              <w:rPr>
                <w:rFonts w:hint="eastAsia"/>
                <w:color w:val="auto"/>
                <w:sz w:val="21"/>
                <w:szCs w:val="21"/>
              </w:rPr>
              <w:t>15594</w:t>
            </w:r>
          </w:p>
        </w:tc>
        <w:tc>
          <w:tcPr>
            <w:tcW w:w="584" w:type="dxa"/>
          </w:tcPr>
          <w:p>
            <w:pPr>
              <w:spacing w:line="240" w:lineRule="auto"/>
              <w:ind w:firstLine="0" w:firstLineChars="0"/>
              <w:rPr>
                <w:color w:val="auto"/>
                <w:sz w:val="21"/>
                <w:szCs w:val="21"/>
              </w:rPr>
            </w:pPr>
            <w:r>
              <w:rPr>
                <w:rFonts w:hint="eastAsia"/>
                <w:color w:val="auto"/>
                <w:sz w:val="21"/>
                <w:szCs w:val="21"/>
              </w:rPr>
              <w:t>13048</w:t>
            </w:r>
          </w:p>
        </w:tc>
        <w:tc>
          <w:tcPr>
            <w:tcW w:w="584" w:type="dxa"/>
          </w:tcPr>
          <w:p>
            <w:pPr>
              <w:spacing w:line="240" w:lineRule="auto"/>
              <w:ind w:firstLine="0" w:firstLineChars="0"/>
              <w:rPr>
                <w:color w:val="auto"/>
                <w:sz w:val="21"/>
                <w:szCs w:val="21"/>
              </w:rPr>
            </w:pPr>
            <w:r>
              <w:rPr>
                <w:rFonts w:hint="eastAsia"/>
                <w:color w:val="auto"/>
                <w:sz w:val="21"/>
                <w:szCs w:val="21"/>
              </w:rPr>
              <w:t>971</w:t>
            </w:r>
          </w:p>
        </w:tc>
        <w:tc>
          <w:tcPr>
            <w:tcW w:w="584" w:type="dxa"/>
          </w:tcPr>
          <w:p>
            <w:pPr>
              <w:spacing w:line="240" w:lineRule="auto"/>
              <w:ind w:firstLine="0" w:firstLineChars="0"/>
              <w:rPr>
                <w:color w:val="auto"/>
                <w:sz w:val="21"/>
                <w:szCs w:val="21"/>
              </w:rPr>
            </w:pPr>
            <w:r>
              <w:rPr>
                <w:rFonts w:hint="eastAsia"/>
                <w:color w:val="auto"/>
                <w:sz w:val="21"/>
                <w:szCs w:val="21"/>
              </w:rPr>
              <w:t>486</w:t>
            </w:r>
          </w:p>
        </w:tc>
        <w:tc>
          <w:tcPr>
            <w:tcW w:w="583" w:type="dxa"/>
          </w:tcPr>
          <w:p>
            <w:pPr>
              <w:spacing w:line="240" w:lineRule="auto"/>
              <w:ind w:firstLine="0" w:firstLineChars="0"/>
              <w:rPr>
                <w:color w:val="auto"/>
                <w:sz w:val="21"/>
                <w:szCs w:val="21"/>
              </w:rPr>
            </w:pPr>
            <w:r>
              <w:rPr>
                <w:rFonts w:hint="eastAsia"/>
                <w:color w:val="auto"/>
                <w:sz w:val="21"/>
                <w:szCs w:val="21"/>
              </w:rPr>
              <w:t>16934</w:t>
            </w:r>
          </w:p>
        </w:tc>
        <w:tc>
          <w:tcPr>
            <w:tcW w:w="584" w:type="dxa"/>
          </w:tcPr>
          <w:p>
            <w:pPr>
              <w:spacing w:line="240" w:lineRule="auto"/>
              <w:ind w:firstLine="0" w:firstLineChars="0"/>
              <w:rPr>
                <w:color w:val="auto"/>
                <w:sz w:val="21"/>
                <w:szCs w:val="21"/>
              </w:rPr>
            </w:pPr>
            <w:r>
              <w:rPr>
                <w:rFonts w:hint="eastAsia"/>
                <w:color w:val="auto"/>
                <w:sz w:val="21"/>
                <w:szCs w:val="21"/>
              </w:rPr>
              <w:t>14298</w:t>
            </w:r>
          </w:p>
        </w:tc>
        <w:tc>
          <w:tcPr>
            <w:tcW w:w="584" w:type="dxa"/>
          </w:tcPr>
          <w:p>
            <w:pPr>
              <w:spacing w:line="240" w:lineRule="auto"/>
              <w:ind w:firstLine="0" w:firstLineChars="0"/>
              <w:rPr>
                <w:color w:val="auto"/>
                <w:sz w:val="21"/>
                <w:szCs w:val="21"/>
              </w:rPr>
            </w:pPr>
            <w:r>
              <w:rPr>
                <w:rFonts w:hint="eastAsia"/>
                <w:color w:val="auto"/>
                <w:sz w:val="21"/>
                <w:szCs w:val="21"/>
              </w:rPr>
              <w:t>1438</w:t>
            </w:r>
          </w:p>
        </w:tc>
        <w:tc>
          <w:tcPr>
            <w:tcW w:w="584" w:type="dxa"/>
          </w:tcPr>
          <w:p>
            <w:pPr>
              <w:spacing w:line="240" w:lineRule="auto"/>
              <w:ind w:firstLine="0" w:firstLineChars="0"/>
              <w:rPr>
                <w:color w:val="auto"/>
                <w:sz w:val="21"/>
                <w:szCs w:val="21"/>
              </w:rPr>
            </w:pPr>
            <w:r>
              <w:rPr>
                <w:rFonts w:hint="eastAsia"/>
                <w:color w:val="auto"/>
                <w:sz w:val="21"/>
                <w:szCs w:val="21"/>
              </w:rPr>
              <w:t>1114</w:t>
            </w:r>
          </w:p>
        </w:tc>
        <w:tc>
          <w:tcPr>
            <w:tcW w:w="583" w:type="dxa"/>
          </w:tcPr>
          <w:p>
            <w:pPr>
              <w:spacing w:line="240" w:lineRule="auto"/>
              <w:ind w:firstLine="0" w:firstLineChars="0"/>
              <w:rPr>
                <w:color w:val="auto"/>
                <w:sz w:val="21"/>
                <w:szCs w:val="21"/>
              </w:rPr>
            </w:pPr>
            <w:r>
              <w:rPr>
                <w:rFonts w:hint="eastAsia"/>
                <w:color w:val="auto"/>
                <w:sz w:val="21"/>
                <w:szCs w:val="21"/>
              </w:rPr>
              <w:t>1122</w:t>
            </w:r>
          </w:p>
        </w:tc>
        <w:tc>
          <w:tcPr>
            <w:tcW w:w="584" w:type="dxa"/>
          </w:tcPr>
          <w:p>
            <w:pPr>
              <w:spacing w:line="240" w:lineRule="auto"/>
              <w:ind w:firstLine="0" w:firstLineChars="0"/>
              <w:rPr>
                <w:color w:val="auto"/>
                <w:sz w:val="21"/>
                <w:szCs w:val="21"/>
              </w:rPr>
            </w:pPr>
            <w:r>
              <w:rPr>
                <w:rFonts w:hint="eastAsia"/>
                <w:color w:val="auto"/>
                <w:sz w:val="21"/>
                <w:szCs w:val="21"/>
              </w:rPr>
              <w:t>87</w:t>
            </w:r>
          </w:p>
        </w:tc>
        <w:tc>
          <w:tcPr>
            <w:tcW w:w="584" w:type="dxa"/>
          </w:tcPr>
          <w:p>
            <w:pPr>
              <w:spacing w:line="240" w:lineRule="auto"/>
              <w:ind w:firstLine="0" w:firstLineChars="0"/>
              <w:rPr>
                <w:color w:val="auto"/>
                <w:sz w:val="21"/>
                <w:szCs w:val="21"/>
              </w:rPr>
            </w:pPr>
            <w:r>
              <w:rPr>
                <w:rFonts w:hint="eastAsia"/>
                <w:color w:val="auto"/>
                <w:sz w:val="21"/>
                <w:szCs w:val="21"/>
              </w:rPr>
              <w:t>579</w:t>
            </w:r>
          </w:p>
        </w:tc>
        <w:tc>
          <w:tcPr>
            <w:tcW w:w="584" w:type="dxa"/>
          </w:tcPr>
          <w:p>
            <w:pPr>
              <w:spacing w:line="240" w:lineRule="auto"/>
              <w:ind w:firstLine="0" w:firstLineChars="0"/>
              <w:rPr>
                <w:color w:val="auto"/>
                <w:sz w:val="21"/>
                <w:szCs w:val="21"/>
              </w:rPr>
            </w:pPr>
            <w:r>
              <w:rPr>
                <w:rFonts w:hint="eastAsia"/>
                <w:color w:val="auto"/>
                <w:sz w:val="21"/>
                <w:szCs w:val="21"/>
              </w:rPr>
              <w:t>580</w:t>
            </w:r>
          </w:p>
        </w:tc>
        <w:tc>
          <w:tcPr>
            <w:tcW w:w="583" w:type="dxa"/>
          </w:tcPr>
          <w:p>
            <w:pPr>
              <w:spacing w:line="240" w:lineRule="auto"/>
              <w:ind w:firstLine="0" w:firstLineChars="0"/>
              <w:rPr>
                <w:color w:val="auto"/>
                <w:sz w:val="21"/>
                <w:szCs w:val="21"/>
              </w:rPr>
            </w:pPr>
            <w:r>
              <w:rPr>
                <w:rFonts w:hint="eastAsia"/>
                <w:color w:val="auto"/>
                <w:sz w:val="21"/>
                <w:szCs w:val="21"/>
              </w:rPr>
              <w:t>661</w:t>
            </w:r>
          </w:p>
        </w:tc>
        <w:tc>
          <w:tcPr>
            <w:tcW w:w="584" w:type="dxa"/>
          </w:tcPr>
          <w:p>
            <w:pPr>
              <w:spacing w:line="240" w:lineRule="auto"/>
              <w:ind w:firstLine="0" w:firstLineChars="0"/>
              <w:rPr>
                <w:color w:val="auto"/>
                <w:sz w:val="21"/>
                <w:szCs w:val="21"/>
              </w:rPr>
            </w:pPr>
            <w:r>
              <w:rPr>
                <w:rFonts w:hint="eastAsia"/>
                <w:color w:val="auto"/>
                <w:sz w:val="21"/>
                <w:szCs w:val="21"/>
              </w:rPr>
              <w:t>8040</w:t>
            </w:r>
          </w:p>
        </w:tc>
        <w:tc>
          <w:tcPr>
            <w:tcW w:w="584" w:type="dxa"/>
          </w:tcPr>
          <w:p>
            <w:pPr>
              <w:spacing w:line="240" w:lineRule="auto"/>
              <w:ind w:firstLine="0" w:firstLineChars="0"/>
              <w:rPr>
                <w:color w:val="auto"/>
                <w:sz w:val="21"/>
                <w:szCs w:val="21"/>
              </w:rPr>
            </w:pPr>
            <w:r>
              <w:rPr>
                <w:rFonts w:hint="eastAsia"/>
                <w:color w:val="auto"/>
                <w:sz w:val="21"/>
                <w:szCs w:val="21"/>
              </w:rPr>
              <w:t>3042</w:t>
            </w:r>
          </w:p>
        </w:tc>
        <w:tc>
          <w:tcPr>
            <w:tcW w:w="584" w:type="dxa"/>
          </w:tcPr>
          <w:p>
            <w:pPr>
              <w:spacing w:line="240" w:lineRule="auto"/>
              <w:ind w:firstLine="0" w:firstLineChars="0"/>
              <w:rPr>
                <w:color w:val="auto"/>
                <w:sz w:val="21"/>
                <w:szCs w:val="21"/>
              </w:rPr>
            </w:pPr>
            <w:r>
              <w:rPr>
                <w:rFonts w:hint="eastAsia"/>
                <w:color w:val="auto"/>
                <w:sz w:val="21"/>
                <w:szCs w:val="21"/>
              </w:rPr>
              <w:t>658</w:t>
            </w:r>
          </w:p>
        </w:tc>
        <w:tc>
          <w:tcPr>
            <w:tcW w:w="583" w:type="dxa"/>
          </w:tcPr>
          <w:p>
            <w:pPr>
              <w:spacing w:line="240" w:lineRule="auto"/>
              <w:ind w:firstLine="0" w:firstLineChars="0"/>
              <w:rPr>
                <w:color w:val="auto"/>
                <w:sz w:val="21"/>
                <w:szCs w:val="21"/>
              </w:rPr>
            </w:pPr>
            <w:r>
              <w:rPr>
                <w:rFonts w:hint="eastAsia"/>
                <w:color w:val="auto"/>
                <w:sz w:val="21"/>
                <w:szCs w:val="21"/>
              </w:rPr>
              <w:t>16904</w:t>
            </w:r>
          </w:p>
        </w:tc>
        <w:tc>
          <w:tcPr>
            <w:tcW w:w="584" w:type="dxa"/>
          </w:tcPr>
          <w:p>
            <w:pPr>
              <w:spacing w:line="240" w:lineRule="auto"/>
              <w:ind w:firstLine="0" w:firstLineChars="0"/>
              <w:rPr>
                <w:color w:val="auto"/>
                <w:sz w:val="21"/>
                <w:szCs w:val="21"/>
              </w:rPr>
            </w:pPr>
            <w:r>
              <w:rPr>
                <w:rFonts w:hint="eastAsia"/>
                <w:color w:val="auto"/>
                <w:sz w:val="21"/>
                <w:szCs w:val="21"/>
              </w:rPr>
              <w:t>12528</w:t>
            </w:r>
          </w:p>
        </w:tc>
        <w:tc>
          <w:tcPr>
            <w:tcW w:w="584" w:type="dxa"/>
          </w:tcPr>
          <w:p>
            <w:pPr>
              <w:spacing w:line="240" w:lineRule="auto"/>
              <w:ind w:firstLine="0" w:firstLineChars="0"/>
              <w:rPr>
                <w:color w:val="auto"/>
                <w:sz w:val="21"/>
                <w:szCs w:val="21"/>
              </w:rPr>
            </w:pPr>
            <w:r>
              <w:rPr>
                <w:rFonts w:hint="eastAsia"/>
                <w:color w:val="auto"/>
                <w:sz w:val="21"/>
                <w:szCs w:val="21"/>
              </w:rPr>
              <w:t>1510</w:t>
            </w:r>
          </w:p>
        </w:tc>
        <w:tc>
          <w:tcPr>
            <w:tcW w:w="584" w:type="dxa"/>
          </w:tcPr>
          <w:p>
            <w:pPr>
              <w:spacing w:line="240" w:lineRule="auto"/>
              <w:ind w:firstLine="0" w:firstLineChars="0"/>
              <w:rPr>
                <w:color w:val="auto"/>
                <w:sz w:val="21"/>
                <w:szCs w:val="21"/>
              </w:rPr>
            </w:pPr>
            <w:r>
              <w:rPr>
                <w:rFonts w:hint="eastAsia"/>
                <w:color w:val="auto"/>
                <w:sz w:val="21"/>
                <w:szCs w:val="21"/>
              </w:rPr>
              <w:t>109594</w:t>
            </w:r>
          </w:p>
        </w:tc>
      </w:tr>
    </w:tbl>
    <w:p>
      <w:pPr>
        <w:widowControl/>
        <w:ind w:left="369" w:firstLine="422"/>
        <w:jc w:val="center"/>
        <w:rPr>
          <w:b/>
          <w:color w:val="auto"/>
        </w:rPr>
      </w:pPr>
      <w:r>
        <w:rPr>
          <w:b/>
          <w:color w:val="auto"/>
          <w:sz w:val="21"/>
          <w:szCs w:val="21"/>
        </w:rPr>
        <w:t>表2.3.2-8 不同专业大类专科毕业生就业行业统计表（百分比）</w:t>
      </w:r>
    </w:p>
    <w:tbl>
      <w:tblPr>
        <w:tblStyle w:val="37"/>
        <w:tblW w:w="1483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91"/>
        <w:gridCol w:w="691"/>
        <w:gridCol w:w="691"/>
        <w:gridCol w:w="691"/>
        <w:gridCol w:w="691"/>
        <w:gridCol w:w="691"/>
        <w:gridCol w:w="691"/>
        <w:gridCol w:w="691"/>
        <w:gridCol w:w="691"/>
        <w:gridCol w:w="691"/>
        <w:gridCol w:w="691"/>
        <w:gridCol w:w="691"/>
        <w:gridCol w:w="691"/>
        <w:gridCol w:w="691"/>
        <w:gridCol w:w="691"/>
        <w:gridCol w:w="691"/>
        <w:gridCol w:w="691"/>
        <w:gridCol w:w="691"/>
        <w:gridCol w:w="691"/>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PrEx>
        <w:trPr>
          <w:trHeight w:val="1418" w:hRule="exact"/>
          <w:jc w:val="center"/>
        </w:trPr>
        <w:tc>
          <w:tcPr>
            <w:tcW w:w="1701" w:type="dxa"/>
            <w:tcBorders>
              <w:bottom w:val="single" w:color="008000" w:sz="2" w:space="0"/>
            </w:tcBorders>
            <w:vAlign w:val="center"/>
          </w:tcPr>
          <w:p>
            <w:pPr>
              <w:widowControl/>
              <w:spacing w:line="240" w:lineRule="auto"/>
              <w:ind w:firstLine="0" w:firstLineChars="0"/>
              <w:jc w:val="center"/>
              <w:rPr>
                <w:color w:val="auto"/>
                <w:kern w:val="0"/>
                <w:sz w:val="21"/>
                <w:szCs w:val="21"/>
              </w:rPr>
            </w:pPr>
            <w:r>
              <w:rPr>
                <w:color w:val="auto"/>
                <w:kern w:val="0"/>
                <w:sz w:val="21"/>
                <w:szCs w:val="21"/>
              </w:rPr>
              <w:t>就业行业</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财经商贸大类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电子与信息大类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公安与司法大类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公共管理与服务大类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交通运输大类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教育与体育大类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旅游大类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能源动力与材料大类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农林牧渔大类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轻工纺织大类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生物与化工大类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食品药品与粮食大类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水利大类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土木建筑大类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文化艺术大类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新闻传播大类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医药卫生大类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装备制造大类</w:t>
            </w:r>
          </w:p>
        </w:tc>
        <w:tc>
          <w:tcPr>
            <w:tcW w:w="691" w:type="dxa"/>
            <w:tcBorders>
              <w:bottom w:val="single" w:color="008000" w:sz="2" w:space="0"/>
            </w:tcBorders>
          </w:tcPr>
          <w:p>
            <w:pPr>
              <w:spacing w:line="240" w:lineRule="auto"/>
              <w:ind w:firstLine="0" w:firstLineChars="0"/>
              <w:rPr>
                <w:color w:val="auto"/>
                <w:sz w:val="21"/>
                <w:szCs w:val="21"/>
              </w:rPr>
            </w:pPr>
            <w:r>
              <w:rPr>
                <w:rFonts w:hint="eastAsia"/>
                <w:color w:val="auto"/>
                <w:sz w:val="21"/>
                <w:szCs w:val="21"/>
              </w:rPr>
              <w:t>资源环境与安全大类</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采矿业</w:t>
            </w:r>
          </w:p>
        </w:tc>
        <w:tc>
          <w:tcPr>
            <w:tcW w:w="691" w:type="dxa"/>
          </w:tcPr>
          <w:p>
            <w:pPr>
              <w:spacing w:line="240" w:lineRule="auto"/>
              <w:ind w:firstLine="0" w:firstLineChars="0"/>
              <w:rPr>
                <w:color w:val="auto"/>
                <w:sz w:val="21"/>
                <w:szCs w:val="21"/>
              </w:rPr>
            </w:pPr>
            <w:r>
              <w:rPr>
                <w:rFonts w:hint="eastAsia"/>
                <w:color w:val="auto"/>
                <w:sz w:val="21"/>
                <w:szCs w:val="21"/>
              </w:rPr>
              <w:t>0.28</w:t>
            </w:r>
          </w:p>
        </w:tc>
        <w:tc>
          <w:tcPr>
            <w:tcW w:w="691" w:type="dxa"/>
          </w:tcPr>
          <w:p>
            <w:pPr>
              <w:spacing w:line="240" w:lineRule="auto"/>
              <w:ind w:firstLine="0" w:firstLineChars="0"/>
              <w:rPr>
                <w:color w:val="auto"/>
                <w:sz w:val="21"/>
                <w:szCs w:val="21"/>
              </w:rPr>
            </w:pPr>
            <w:r>
              <w:rPr>
                <w:rFonts w:hint="eastAsia"/>
                <w:color w:val="auto"/>
                <w:sz w:val="21"/>
                <w:szCs w:val="21"/>
              </w:rPr>
              <w:t>0.19</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0.21</w:t>
            </w:r>
          </w:p>
        </w:tc>
        <w:tc>
          <w:tcPr>
            <w:tcW w:w="691" w:type="dxa"/>
          </w:tcPr>
          <w:p>
            <w:pPr>
              <w:spacing w:line="240" w:lineRule="auto"/>
              <w:ind w:firstLine="0" w:firstLineChars="0"/>
              <w:rPr>
                <w:color w:val="auto"/>
                <w:sz w:val="21"/>
                <w:szCs w:val="21"/>
              </w:rPr>
            </w:pPr>
            <w:r>
              <w:rPr>
                <w:rFonts w:hint="eastAsia"/>
                <w:color w:val="auto"/>
                <w:sz w:val="21"/>
                <w:szCs w:val="21"/>
              </w:rPr>
              <w:t>0.2</w:t>
            </w:r>
          </w:p>
        </w:tc>
        <w:tc>
          <w:tcPr>
            <w:tcW w:w="691" w:type="dxa"/>
          </w:tcPr>
          <w:p>
            <w:pPr>
              <w:spacing w:line="240" w:lineRule="auto"/>
              <w:ind w:firstLine="0" w:firstLineChars="0"/>
              <w:rPr>
                <w:color w:val="auto"/>
                <w:sz w:val="21"/>
                <w:szCs w:val="21"/>
              </w:rPr>
            </w:pPr>
            <w:r>
              <w:rPr>
                <w:rFonts w:hint="eastAsia"/>
                <w:color w:val="auto"/>
                <w:sz w:val="21"/>
                <w:szCs w:val="21"/>
              </w:rPr>
              <w:t>0.03</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0.09</w:t>
            </w:r>
          </w:p>
        </w:tc>
        <w:tc>
          <w:tcPr>
            <w:tcW w:w="691" w:type="dxa"/>
          </w:tcPr>
          <w:p>
            <w:pPr>
              <w:spacing w:line="240" w:lineRule="auto"/>
              <w:ind w:firstLine="0" w:firstLineChars="0"/>
              <w:rPr>
                <w:color w:val="auto"/>
                <w:sz w:val="21"/>
                <w:szCs w:val="21"/>
              </w:rPr>
            </w:pPr>
            <w:r>
              <w:rPr>
                <w:rFonts w:hint="eastAsia"/>
                <w:color w:val="auto"/>
                <w:sz w:val="21"/>
                <w:szCs w:val="21"/>
              </w:rPr>
              <w:t>0.09</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2.07</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0.19</w:t>
            </w:r>
          </w:p>
        </w:tc>
        <w:tc>
          <w:tcPr>
            <w:tcW w:w="691" w:type="dxa"/>
          </w:tcPr>
          <w:p>
            <w:pPr>
              <w:spacing w:line="240" w:lineRule="auto"/>
              <w:ind w:firstLine="0" w:firstLineChars="0"/>
              <w:rPr>
                <w:color w:val="auto"/>
                <w:sz w:val="21"/>
                <w:szCs w:val="21"/>
              </w:rPr>
            </w:pPr>
            <w:r>
              <w:rPr>
                <w:rFonts w:hint="eastAsia"/>
                <w:color w:val="auto"/>
                <w:sz w:val="21"/>
                <w:szCs w:val="21"/>
              </w:rPr>
              <w:t>0.1</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0.07</w:t>
            </w:r>
          </w:p>
        </w:tc>
        <w:tc>
          <w:tcPr>
            <w:tcW w:w="691" w:type="dxa"/>
          </w:tcPr>
          <w:p>
            <w:pPr>
              <w:spacing w:line="240" w:lineRule="auto"/>
              <w:ind w:firstLine="0" w:firstLineChars="0"/>
              <w:rPr>
                <w:color w:val="auto"/>
                <w:sz w:val="21"/>
                <w:szCs w:val="21"/>
              </w:rPr>
            </w:pPr>
            <w:r>
              <w:rPr>
                <w:rFonts w:hint="eastAsia"/>
                <w:color w:val="auto"/>
                <w:sz w:val="21"/>
                <w:szCs w:val="21"/>
              </w:rPr>
              <w:t>2.63</w:t>
            </w:r>
          </w:p>
        </w:tc>
        <w:tc>
          <w:tcPr>
            <w:tcW w:w="691" w:type="dxa"/>
          </w:tcPr>
          <w:p>
            <w:pPr>
              <w:spacing w:line="240" w:lineRule="auto"/>
              <w:ind w:firstLine="0" w:firstLineChars="0"/>
              <w:rPr>
                <w:color w:val="auto"/>
                <w:sz w:val="21"/>
                <w:szCs w:val="21"/>
              </w:rPr>
            </w:pPr>
            <w:r>
              <w:rPr>
                <w:rFonts w:hint="eastAsia"/>
                <w:color w:val="auto"/>
                <w:sz w:val="21"/>
                <w:szCs w:val="21"/>
              </w:rPr>
              <w:t>5.76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电力、热力、燃气及水生产和供应业</w:t>
            </w:r>
          </w:p>
        </w:tc>
        <w:tc>
          <w:tcPr>
            <w:tcW w:w="691" w:type="dxa"/>
          </w:tcPr>
          <w:p>
            <w:pPr>
              <w:spacing w:line="240" w:lineRule="auto"/>
              <w:ind w:firstLine="0" w:firstLineChars="0"/>
              <w:rPr>
                <w:color w:val="auto"/>
                <w:sz w:val="21"/>
                <w:szCs w:val="21"/>
              </w:rPr>
            </w:pPr>
            <w:r>
              <w:rPr>
                <w:rFonts w:hint="eastAsia"/>
                <w:color w:val="auto"/>
                <w:sz w:val="21"/>
                <w:szCs w:val="21"/>
              </w:rPr>
              <w:t>0.54</w:t>
            </w:r>
          </w:p>
        </w:tc>
        <w:tc>
          <w:tcPr>
            <w:tcW w:w="691" w:type="dxa"/>
          </w:tcPr>
          <w:p>
            <w:pPr>
              <w:spacing w:line="240" w:lineRule="auto"/>
              <w:ind w:firstLine="0" w:firstLineChars="0"/>
              <w:rPr>
                <w:color w:val="auto"/>
                <w:sz w:val="21"/>
                <w:szCs w:val="21"/>
              </w:rPr>
            </w:pPr>
            <w:r>
              <w:rPr>
                <w:rFonts w:hint="eastAsia"/>
                <w:color w:val="auto"/>
                <w:sz w:val="21"/>
                <w:szCs w:val="21"/>
              </w:rPr>
              <w:t>0.69</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1.03</w:t>
            </w:r>
          </w:p>
        </w:tc>
        <w:tc>
          <w:tcPr>
            <w:tcW w:w="691" w:type="dxa"/>
          </w:tcPr>
          <w:p>
            <w:pPr>
              <w:spacing w:line="240" w:lineRule="auto"/>
              <w:ind w:firstLine="0" w:firstLineChars="0"/>
              <w:rPr>
                <w:color w:val="auto"/>
                <w:sz w:val="21"/>
                <w:szCs w:val="21"/>
              </w:rPr>
            </w:pPr>
            <w:r>
              <w:rPr>
                <w:rFonts w:hint="eastAsia"/>
                <w:color w:val="auto"/>
                <w:sz w:val="21"/>
                <w:szCs w:val="21"/>
              </w:rPr>
              <w:t>0.76</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0.42</w:t>
            </w:r>
          </w:p>
        </w:tc>
        <w:tc>
          <w:tcPr>
            <w:tcW w:w="691" w:type="dxa"/>
          </w:tcPr>
          <w:p>
            <w:pPr>
              <w:spacing w:line="240" w:lineRule="auto"/>
              <w:ind w:firstLine="0" w:firstLineChars="0"/>
              <w:rPr>
                <w:color w:val="auto"/>
                <w:sz w:val="21"/>
                <w:szCs w:val="21"/>
              </w:rPr>
            </w:pPr>
            <w:r>
              <w:rPr>
                <w:rFonts w:hint="eastAsia"/>
                <w:color w:val="auto"/>
                <w:sz w:val="21"/>
                <w:szCs w:val="21"/>
              </w:rPr>
              <w:t>61.4</w:t>
            </w:r>
          </w:p>
        </w:tc>
        <w:tc>
          <w:tcPr>
            <w:tcW w:w="691" w:type="dxa"/>
          </w:tcPr>
          <w:p>
            <w:pPr>
              <w:spacing w:line="240" w:lineRule="auto"/>
              <w:ind w:firstLine="0" w:firstLineChars="0"/>
              <w:rPr>
                <w:color w:val="auto"/>
                <w:sz w:val="21"/>
                <w:szCs w:val="21"/>
              </w:rPr>
            </w:pPr>
            <w:r>
              <w:rPr>
                <w:rFonts w:hint="eastAsia"/>
                <w:color w:val="auto"/>
                <w:sz w:val="21"/>
                <w:szCs w:val="21"/>
              </w:rPr>
              <w:t>0.18</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21.59</w:t>
            </w:r>
          </w:p>
        </w:tc>
        <w:tc>
          <w:tcPr>
            <w:tcW w:w="691" w:type="dxa"/>
          </w:tcPr>
          <w:p>
            <w:pPr>
              <w:spacing w:line="240" w:lineRule="auto"/>
              <w:ind w:firstLine="0" w:firstLineChars="0"/>
              <w:rPr>
                <w:color w:val="auto"/>
                <w:sz w:val="21"/>
                <w:szCs w:val="21"/>
              </w:rPr>
            </w:pPr>
            <w:r>
              <w:rPr>
                <w:rFonts w:hint="eastAsia"/>
                <w:color w:val="auto"/>
                <w:sz w:val="21"/>
                <w:szCs w:val="21"/>
              </w:rPr>
              <w:t>0.69</w:t>
            </w:r>
          </w:p>
        </w:tc>
        <w:tc>
          <w:tcPr>
            <w:tcW w:w="691" w:type="dxa"/>
          </w:tcPr>
          <w:p>
            <w:pPr>
              <w:spacing w:line="240" w:lineRule="auto"/>
              <w:ind w:firstLine="0" w:firstLineChars="0"/>
              <w:rPr>
                <w:color w:val="auto"/>
                <w:sz w:val="21"/>
                <w:szCs w:val="21"/>
              </w:rPr>
            </w:pPr>
            <w:r>
              <w:rPr>
                <w:rFonts w:hint="eastAsia"/>
                <w:color w:val="auto"/>
                <w:sz w:val="21"/>
                <w:szCs w:val="21"/>
              </w:rPr>
              <w:t>0.45</w:t>
            </w:r>
          </w:p>
        </w:tc>
        <w:tc>
          <w:tcPr>
            <w:tcW w:w="691" w:type="dxa"/>
          </w:tcPr>
          <w:p>
            <w:pPr>
              <w:spacing w:line="240" w:lineRule="auto"/>
              <w:ind w:firstLine="0" w:firstLineChars="0"/>
              <w:rPr>
                <w:color w:val="auto"/>
                <w:sz w:val="21"/>
                <w:szCs w:val="21"/>
              </w:rPr>
            </w:pPr>
            <w:r>
              <w:rPr>
                <w:rFonts w:hint="eastAsia"/>
                <w:color w:val="auto"/>
                <w:sz w:val="21"/>
                <w:szCs w:val="21"/>
              </w:rPr>
              <w:t>0.58</w:t>
            </w:r>
          </w:p>
        </w:tc>
        <w:tc>
          <w:tcPr>
            <w:tcW w:w="691" w:type="dxa"/>
          </w:tcPr>
          <w:p>
            <w:pPr>
              <w:spacing w:line="240" w:lineRule="auto"/>
              <w:ind w:firstLine="0" w:firstLineChars="0"/>
              <w:rPr>
                <w:color w:val="auto"/>
                <w:sz w:val="21"/>
                <w:szCs w:val="21"/>
              </w:rPr>
            </w:pPr>
            <w:r>
              <w:rPr>
                <w:rFonts w:hint="eastAsia"/>
                <w:color w:val="auto"/>
                <w:sz w:val="21"/>
                <w:szCs w:val="21"/>
              </w:rPr>
              <w:t>0.43</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0.19</w:t>
            </w:r>
          </w:p>
        </w:tc>
        <w:tc>
          <w:tcPr>
            <w:tcW w:w="691" w:type="dxa"/>
          </w:tcPr>
          <w:p>
            <w:pPr>
              <w:spacing w:line="240" w:lineRule="auto"/>
              <w:ind w:firstLine="0" w:firstLineChars="0"/>
              <w:rPr>
                <w:color w:val="auto"/>
                <w:sz w:val="21"/>
                <w:szCs w:val="21"/>
              </w:rPr>
            </w:pPr>
            <w:r>
              <w:rPr>
                <w:rFonts w:hint="eastAsia"/>
                <w:color w:val="auto"/>
                <w:sz w:val="21"/>
                <w:szCs w:val="21"/>
              </w:rPr>
              <w:t>3.7</w:t>
            </w:r>
          </w:p>
        </w:tc>
        <w:tc>
          <w:tcPr>
            <w:tcW w:w="691" w:type="dxa"/>
          </w:tcPr>
          <w:p>
            <w:pPr>
              <w:spacing w:line="240" w:lineRule="auto"/>
              <w:ind w:firstLine="0" w:firstLineChars="0"/>
              <w:rPr>
                <w:color w:val="auto"/>
                <w:sz w:val="21"/>
                <w:szCs w:val="21"/>
              </w:rPr>
            </w:pPr>
            <w:r>
              <w:rPr>
                <w:rFonts w:hint="eastAsia"/>
                <w:color w:val="auto"/>
                <w:sz w:val="21"/>
                <w:szCs w:val="21"/>
              </w:rPr>
              <w:t>2.85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房地产业</w:t>
            </w:r>
          </w:p>
        </w:tc>
        <w:tc>
          <w:tcPr>
            <w:tcW w:w="691" w:type="dxa"/>
          </w:tcPr>
          <w:p>
            <w:pPr>
              <w:spacing w:line="240" w:lineRule="auto"/>
              <w:ind w:firstLine="0" w:firstLineChars="0"/>
              <w:rPr>
                <w:color w:val="auto"/>
                <w:sz w:val="21"/>
                <w:szCs w:val="21"/>
              </w:rPr>
            </w:pPr>
            <w:r>
              <w:rPr>
                <w:rFonts w:hint="eastAsia"/>
                <w:color w:val="auto"/>
                <w:sz w:val="21"/>
                <w:szCs w:val="21"/>
              </w:rPr>
              <w:t>2.82</w:t>
            </w:r>
          </w:p>
        </w:tc>
        <w:tc>
          <w:tcPr>
            <w:tcW w:w="691" w:type="dxa"/>
          </w:tcPr>
          <w:p>
            <w:pPr>
              <w:spacing w:line="240" w:lineRule="auto"/>
              <w:ind w:firstLine="0" w:firstLineChars="0"/>
              <w:rPr>
                <w:color w:val="auto"/>
                <w:sz w:val="21"/>
                <w:szCs w:val="21"/>
              </w:rPr>
            </w:pPr>
            <w:r>
              <w:rPr>
                <w:rFonts w:hint="eastAsia"/>
                <w:color w:val="auto"/>
                <w:sz w:val="21"/>
                <w:szCs w:val="21"/>
              </w:rPr>
              <w:t>2.02</w:t>
            </w:r>
          </w:p>
        </w:tc>
        <w:tc>
          <w:tcPr>
            <w:tcW w:w="691" w:type="dxa"/>
          </w:tcPr>
          <w:p>
            <w:pPr>
              <w:spacing w:line="240" w:lineRule="auto"/>
              <w:ind w:firstLine="0" w:firstLineChars="0"/>
              <w:rPr>
                <w:color w:val="auto"/>
                <w:sz w:val="21"/>
                <w:szCs w:val="21"/>
              </w:rPr>
            </w:pPr>
            <w:r>
              <w:rPr>
                <w:rFonts w:hint="eastAsia"/>
                <w:color w:val="auto"/>
                <w:sz w:val="21"/>
                <w:szCs w:val="21"/>
              </w:rPr>
              <w:t>0.82</w:t>
            </w:r>
          </w:p>
        </w:tc>
        <w:tc>
          <w:tcPr>
            <w:tcW w:w="691" w:type="dxa"/>
          </w:tcPr>
          <w:p>
            <w:pPr>
              <w:spacing w:line="240" w:lineRule="auto"/>
              <w:ind w:firstLine="0" w:firstLineChars="0"/>
              <w:rPr>
                <w:color w:val="auto"/>
                <w:sz w:val="21"/>
                <w:szCs w:val="21"/>
              </w:rPr>
            </w:pPr>
            <w:r>
              <w:rPr>
                <w:rFonts w:hint="eastAsia"/>
                <w:color w:val="auto"/>
                <w:sz w:val="21"/>
                <w:szCs w:val="21"/>
              </w:rPr>
              <w:t>3.29</w:t>
            </w:r>
          </w:p>
        </w:tc>
        <w:tc>
          <w:tcPr>
            <w:tcW w:w="691" w:type="dxa"/>
          </w:tcPr>
          <w:p>
            <w:pPr>
              <w:spacing w:line="240" w:lineRule="auto"/>
              <w:ind w:firstLine="0" w:firstLineChars="0"/>
              <w:rPr>
                <w:color w:val="auto"/>
                <w:sz w:val="21"/>
                <w:szCs w:val="21"/>
              </w:rPr>
            </w:pPr>
            <w:r>
              <w:rPr>
                <w:rFonts w:hint="eastAsia"/>
                <w:color w:val="auto"/>
                <w:sz w:val="21"/>
                <w:szCs w:val="21"/>
              </w:rPr>
              <w:t>1.75</w:t>
            </w:r>
          </w:p>
        </w:tc>
        <w:tc>
          <w:tcPr>
            <w:tcW w:w="691" w:type="dxa"/>
          </w:tcPr>
          <w:p>
            <w:pPr>
              <w:spacing w:line="240" w:lineRule="auto"/>
              <w:ind w:firstLine="0" w:firstLineChars="0"/>
              <w:rPr>
                <w:color w:val="auto"/>
                <w:sz w:val="21"/>
                <w:szCs w:val="21"/>
              </w:rPr>
            </w:pPr>
            <w:r>
              <w:rPr>
                <w:rFonts w:hint="eastAsia"/>
                <w:color w:val="auto"/>
                <w:sz w:val="21"/>
                <w:szCs w:val="21"/>
              </w:rPr>
              <w:t>0.49</w:t>
            </w:r>
          </w:p>
        </w:tc>
        <w:tc>
          <w:tcPr>
            <w:tcW w:w="691" w:type="dxa"/>
          </w:tcPr>
          <w:p>
            <w:pPr>
              <w:spacing w:line="240" w:lineRule="auto"/>
              <w:ind w:firstLine="0" w:firstLineChars="0"/>
              <w:rPr>
                <w:color w:val="auto"/>
                <w:sz w:val="21"/>
                <w:szCs w:val="21"/>
              </w:rPr>
            </w:pPr>
            <w:r>
              <w:rPr>
                <w:rFonts w:hint="eastAsia"/>
                <w:color w:val="auto"/>
                <w:sz w:val="21"/>
                <w:szCs w:val="21"/>
              </w:rPr>
              <w:t>2.16</w:t>
            </w:r>
          </w:p>
        </w:tc>
        <w:tc>
          <w:tcPr>
            <w:tcW w:w="691" w:type="dxa"/>
          </w:tcPr>
          <w:p>
            <w:pPr>
              <w:spacing w:line="240" w:lineRule="auto"/>
              <w:ind w:firstLine="0" w:firstLineChars="0"/>
              <w:rPr>
                <w:color w:val="auto"/>
                <w:sz w:val="21"/>
                <w:szCs w:val="21"/>
              </w:rPr>
            </w:pPr>
            <w:r>
              <w:rPr>
                <w:rFonts w:hint="eastAsia"/>
                <w:color w:val="auto"/>
                <w:sz w:val="21"/>
                <w:szCs w:val="21"/>
              </w:rPr>
              <w:t>0.18</w:t>
            </w:r>
          </w:p>
        </w:tc>
        <w:tc>
          <w:tcPr>
            <w:tcW w:w="691" w:type="dxa"/>
          </w:tcPr>
          <w:p>
            <w:pPr>
              <w:spacing w:line="240" w:lineRule="auto"/>
              <w:ind w:firstLine="0" w:firstLineChars="0"/>
              <w:rPr>
                <w:color w:val="auto"/>
                <w:sz w:val="21"/>
                <w:szCs w:val="21"/>
              </w:rPr>
            </w:pPr>
            <w:r>
              <w:rPr>
                <w:rFonts w:hint="eastAsia"/>
                <w:color w:val="auto"/>
                <w:sz w:val="21"/>
                <w:szCs w:val="21"/>
              </w:rPr>
              <w:t>0.36</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0.52</w:t>
            </w:r>
          </w:p>
        </w:tc>
        <w:tc>
          <w:tcPr>
            <w:tcW w:w="691" w:type="dxa"/>
          </w:tcPr>
          <w:p>
            <w:pPr>
              <w:spacing w:line="240" w:lineRule="auto"/>
              <w:ind w:firstLine="0" w:firstLineChars="0"/>
              <w:rPr>
                <w:color w:val="auto"/>
                <w:sz w:val="21"/>
                <w:szCs w:val="21"/>
              </w:rPr>
            </w:pPr>
            <w:r>
              <w:rPr>
                <w:rFonts w:hint="eastAsia"/>
                <w:color w:val="auto"/>
                <w:sz w:val="21"/>
                <w:szCs w:val="21"/>
              </w:rPr>
              <w:t>1.21</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3.61</w:t>
            </w:r>
          </w:p>
        </w:tc>
        <w:tc>
          <w:tcPr>
            <w:tcW w:w="691" w:type="dxa"/>
          </w:tcPr>
          <w:p>
            <w:pPr>
              <w:spacing w:line="240" w:lineRule="auto"/>
              <w:ind w:firstLine="0" w:firstLineChars="0"/>
              <w:rPr>
                <w:color w:val="auto"/>
                <w:sz w:val="21"/>
                <w:szCs w:val="21"/>
              </w:rPr>
            </w:pPr>
            <w:r>
              <w:rPr>
                <w:rFonts w:hint="eastAsia"/>
                <w:color w:val="auto"/>
                <w:sz w:val="21"/>
                <w:szCs w:val="21"/>
              </w:rPr>
              <w:t>1.51</w:t>
            </w:r>
          </w:p>
        </w:tc>
        <w:tc>
          <w:tcPr>
            <w:tcW w:w="691" w:type="dxa"/>
          </w:tcPr>
          <w:p>
            <w:pPr>
              <w:spacing w:line="240" w:lineRule="auto"/>
              <w:ind w:firstLine="0" w:firstLineChars="0"/>
              <w:rPr>
                <w:color w:val="auto"/>
                <w:sz w:val="21"/>
                <w:szCs w:val="21"/>
              </w:rPr>
            </w:pPr>
            <w:r>
              <w:rPr>
                <w:rFonts w:hint="eastAsia"/>
                <w:color w:val="auto"/>
                <w:sz w:val="21"/>
                <w:szCs w:val="21"/>
              </w:rPr>
              <w:t>1.37</w:t>
            </w:r>
          </w:p>
        </w:tc>
        <w:tc>
          <w:tcPr>
            <w:tcW w:w="691" w:type="dxa"/>
          </w:tcPr>
          <w:p>
            <w:pPr>
              <w:spacing w:line="240" w:lineRule="auto"/>
              <w:ind w:firstLine="0" w:firstLineChars="0"/>
              <w:rPr>
                <w:color w:val="auto"/>
                <w:sz w:val="21"/>
                <w:szCs w:val="21"/>
              </w:rPr>
            </w:pPr>
            <w:r>
              <w:rPr>
                <w:rFonts w:hint="eastAsia"/>
                <w:color w:val="auto"/>
                <w:sz w:val="21"/>
                <w:szCs w:val="21"/>
              </w:rPr>
              <w:t>0.73</w:t>
            </w:r>
          </w:p>
        </w:tc>
        <w:tc>
          <w:tcPr>
            <w:tcW w:w="691" w:type="dxa"/>
          </w:tcPr>
          <w:p>
            <w:pPr>
              <w:spacing w:line="240" w:lineRule="auto"/>
              <w:ind w:firstLine="0" w:firstLineChars="0"/>
              <w:rPr>
                <w:color w:val="auto"/>
                <w:sz w:val="21"/>
                <w:szCs w:val="21"/>
              </w:rPr>
            </w:pPr>
            <w:r>
              <w:rPr>
                <w:rFonts w:hint="eastAsia"/>
                <w:color w:val="auto"/>
                <w:sz w:val="21"/>
                <w:szCs w:val="21"/>
              </w:rPr>
              <w:t>1.36</w:t>
            </w:r>
          </w:p>
        </w:tc>
        <w:tc>
          <w:tcPr>
            <w:tcW w:w="691" w:type="dxa"/>
          </w:tcPr>
          <w:p>
            <w:pPr>
              <w:spacing w:line="240" w:lineRule="auto"/>
              <w:ind w:firstLine="0" w:firstLineChars="0"/>
              <w:rPr>
                <w:color w:val="auto"/>
                <w:sz w:val="21"/>
                <w:szCs w:val="21"/>
              </w:rPr>
            </w:pPr>
            <w:r>
              <w:rPr>
                <w:rFonts w:hint="eastAsia"/>
                <w:color w:val="auto"/>
                <w:sz w:val="21"/>
                <w:szCs w:val="21"/>
              </w:rPr>
              <w:t>1.13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公共管理、社会保障和社会组织</w:t>
            </w:r>
          </w:p>
        </w:tc>
        <w:tc>
          <w:tcPr>
            <w:tcW w:w="691" w:type="dxa"/>
          </w:tcPr>
          <w:p>
            <w:pPr>
              <w:spacing w:line="240" w:lineRule="auto"/>
              <w:ind w:firstLine="0" w:firstLineChars="0"/>
              <w:rPr>
                <w:color w:val="auto"/>
                <w:sz w:val="21"/>
                <w:szCs w:val="21"/>
              </w:rPr>
            </w:pPr>
            <w:r>
              <w:rPr>
                <w:rFonts w:hint="eastAsia"/>
                <w:color w:val="auto"/>
                <w:sz w:val="21"/>
                <w:szCs w:val="21"/>
              </w:rPr>
              <w:t>0.97</w:t>
            </w:r>
          </w:p>
        </w:tc>
        <w:tc>
          <w:tcPr>
            <w:tcW w:w="691" w:type="dxa"/>
          </w:tcPr>
          <w:p>
            <w:pPr>
              <w:spacing w:line="240" w:lineRule="auto"/>
              <w:ind w:firstLine="0" w:firstLineChars="0"/>
              <w:rPr>
                <w:color w:val="auto"/>
                <w:sz w:val="21"/>
                <w:szCs w:val="21"/>
              </w:rPr>
            </w:pPr>
            <w:r>
              <w:rPr>
                <w:rFonts w:hint="eastAsia"/>
                <w:color w:val="auto"/>
                <w:sz w:val="21"/>
                <w:szCs w:val="21"/>
              </w:rPr>
              <w:t>0.9</w:t>
            </w:r>
          </w:p>
        </w:tc>
        <w:tc>
          <w:tcPr>
            <w:tcW w:w="691" w:type="dxa"/>
          </w:tcPr>
          <w:p>
            <w:pPr>
              <w:spacing w:line="240" w:lineRule="auto"/>
              <w:ind w:firstLine="0" w:firstLineChars="0"/>
              <w:rPr>
                <w:color w:val="auto"/>
                <w:sz w:val="21"/>
                <w:szCs w:val="21"/>
              </w:rPr>
            </w:pPr>
            <w:r>
              <w:rPr>
                <w:rFonts w:hint="eastAsia"/>
                <w:color w:val="auto"/>
                <w:sz w:val="21"/>
                <w:szCs w:val="21"/>
              </w:rPr>
              <w:t>35.53</w:t>
            </w:r>
          </w:p>
        </w:tc>
        <w:tc>
          <w:tcPr>
            <w:tcW w:w="691" w:type="dxa"/>
          </w:tcPr>
          <w:p>
            <w:pPr>
              <w:spacing w:line="240" w:lineRule="auto"/>
              <w:ind w:firstLine="0" w:firstLineChars="0"/>
              <w:rPr>
                <w:color w:val="auto"/>
                <w:sz w:val="21"/>
                <w:szCs w:val="21"/>
              </w:rPr>
            </w:pPr>
            <w:r>
              <w:rPr>
                <w:rFonts w:hint="eastAsia"/>
                <w:color w:val="auto"/>
                <w:sz w:val="21"/>
                <w:szCs w:val="21"/>
              </w:rPr>
              <w:t>3.91</w:t>
            </w:r>
          </w:p>
        </w:tc>
        <w:tc>
          <w:tcPr>
            <w:tcW w:w="691" w:type="dxa"/>
          </w:tcPr>
          <w:p>
            <w:pPr>
              <w:spacing w:line="240" w:lineRule="auto"/>
              <w:ind w:firstLine="0" w:firstLineChars="0"/>
              <w:rPr>
                <w:color w:val="auto"/>
                <w:sz w:val="21"/>
                <w:szCs w:val="21"/>
              </w:rPr>
            </w:pPr>
            <w:r>
              <w:rPr>
                <w:rFonts w:hint="eastAsia"/>
                <w:color w:val="auto"/>
                <w:sz w:val="21"/>
                <w:szCs w:val="21"/>
              </w:rPr>
              <w:t>1.06</w:t>
            </w:r>
          </w:p>
        </w:tc>
        <w:tc>
          <w:tcPr>
            <w:tcW w:w="691" w:type="dxa"/>
          </w:tcPr>
          <w:p>
            <w:pPr>
              <w:spacing w:line="240" w:lineRule="auto"/>
              <w:ind w:firstLine="0" w:firstLineChars="0"/>
              <w:rPr>
                <w:color w:val="auto"/>
                <w:sz w:val="21"/>
                <w:szCs w:val="21"/>
              </w:rPr>
            </w:pPr>
            <w:r>
              <w:rPr>
                <w:rFonts w:hint="eastAsia"/>
                <w:color w:val="auto"/>
                <w:sz w:val="21"/>
                <w:szCs w:val="21"/>
              </w:rPr>
              <w:t>0.51</w:t>
            </w:r>
          </w:p>
        </w:tc>
        <w:tc>
          <w:tcPr>
            <w:tcW w:w="691" w:type="dxa"/>
          </w:tcPr>
          <w:p>
            <w:pPr>
              <w:spacing w:line="240" w:lineRule="auto"/>
              <w:ind w:firstLine="0" w:firstLineChars="0"/>
              <w:rPr>
                <w:color w:val="auto"/>
                <w:sz w:val="21"/>
                <w:szCs w:val="21"/>
              </w:rPr>
            </w:pPr>
            <w:r>
              <w:rPr>
                <w:rFonts w:hint="eastAsia"/>
                <w:color w:val="auto"/>
                <w:sz w:val="21"/>
                <w:szCs w:val="21"/>
              </w:rPr>
              <w:t>0.7</w:t>
            </w:r>
          </w:p>
        </w:tc>
        <w:tc>
          <w:tcPr>
            <w:tcW w:w="691" w:type="dxa"/>
          </w:tcPr>
          <w:p>
            <w:pPr>
              <w:spacing w:line="240" w:lineRule="auto"/>
              <w:ind w:firstLine="0" w:firstLineChars="0"/>
              <w:rPr>
                <w:color w:val="auto"/>
                <w:sz w:val="21"/>
                <w:szCs w:val="21"/>
              </w:rPr>
            </w:pPr>
            <w:r>
              <w:rPr>
                <w:rFonts w:hint="eastAsia"/>
                <w:color w:val="auto"/>
                <w:sz w:val="21"/>
                <w:szCs w:val="21"/>
              </w:rPr>
              <w:t>0.27</w:t>
            </w:r>
          </w:p>
        </w:tc>
        <w:tc>
          <w:tcPr>
            <w:tcW w:w="691" w:type="dxa"/>
          </w:tcPr>
          <w:p>
            <w:pPr>
              <w:spacing w:line="240" w:lineRule="auto"/>
              <w:ind w:firstLine="0" w:firstLineChars="0"/>
              <w:rPr>
                <w:color w:val="auto"/>
                <w:sz w:val="21"/>
                <w:szCs w:val="21"/>
              </w:rPr>
            </w:pPr>
            <w:r>
              <w:rPr>
                <w:rFonts w:hint="eastAsia"/>
                <w:color w:val="auto"/>
                <w:sz w:val="21"/>
                <w:szCs w:val="21"/>
              </w:rPr>
              <w:t>0.53</w:t>
            </w:r>
          </w:p>
        </w:tc>
        <w:tc>
          <w:tcPr>
            <w:tcW w:w="691" w:type="dxa"/>
          </w:tcPr>
          <w:p>
            <w:pPr>
              <w:spacing w:line="240" w:lineRule="auto"/>
              <w:ind w:firstLine="0" w:firstLineChars="0"/>
              <w:rPr>
                <w:color w:val="auto"/>
                <w:sz w:val="21"/>
                <w:szCs w:val="21"/>
              </w:rPr>
            </w:pPr>
            <w:r>
              <w:rPr>
                <w:rFonts w:hint="eastAsia"/>
                <w:color w:val="auto"/>
                <w:sz w:val="21"/>
                <w:szCs w:val="21"/>
              </w:rPr>
              <w:t>3.45</w:t>
            </w:r>
          </w:p>
        </w:tc>
        <w:tc>
          <w:tcPr>
            <w:tcW w:w="691" w:type="dxa"/>
          </w:tcPr>
          <w:p>
            <w:pPr>
              <w:spacing w:line="240" w:lineRule="auto"/>
              <w:ind w:firstLine="0" w:firstLineChars="0"/>
              <w:rPr>
                <w:color w:val="auto"/>
                <w:sz w:val="21"/>
                <w:szCs w:val="21"/>
              </w:rPr>
            </w:pPr>
            <w:r>
              <w:rPr>
                <w:rFonts w:hint="eastAsia"/>
                <w:color w:val="auto"/>
                <w:sz w:val="21"/>
                <w:szCs w:val="21"/>
              </w:rPr>
              <w:t>0.35</w:t>
            </w:r>
          </w:p>
        </w:tc>
        <w:tc>
          <w:tcPr>
            <w:tcW w:w="691" w:type="dxa"/>
          </w:tcPr>
          <w:p>
            <w:pPr>
              <w:spacing w:line="240" w:lineRule="auto"/>
              <w:ind w:firstLine="0" w:firstLineChars="0"/>
              <w:rPr>
                <w:color w:val="auto"/>
                <w:sz w:val="21"/>
                <w:szCs w:val="21"/>
              </w:rPr>
            </w:pPr>
            <w:r>
              <w:rPr>
                <w:rFonts w:hint="eastAsia"/>
                <w:color w:val="auto"/>
                <w:sz w:val="21"/>
                <w:szCs w:val="21"/>
              </w:rPr>
              <w:t>1.21</w:t>
            </w:r>
          </w:p>
        </w:tc>
        <w:tc>
          <w:tcPr>
            <w:tcW w:w="691" w:type="dxa"/>
          </w:tcPr>
          <w:p>
            <w:pPr>
              <w:spacing w:line="240" w:lineRule="auto"/>
              <w:ind w:firstLine="0" w:firstLineChars="0"/>
              <w:rPr>
                <w:color w:val="auto"/>
                <w:sz w:val="21"/>
                <w:szCs w:val="21"/>
              </w:rPr>
            </w:pPr>
            <w:r>
              <w:rPr>
                <w:rFonts w:hint="eastAsia"/>
                <w:color w:val="auto"/>
                <w:sz w:val="21"/>
                <w:szCs w:val="21"/>
              </w:rPr>
              <w:t>0.76</w:t>
            </w:r>
          </w:p>
        </w:tc>
        <w:tc>
          <w:tcPr>
            <w:tcW w:w="691" w:type="dxa"/>
          </w:tcPr>
          <w:p>
            <w:pPr>
              <w:spacing w:line="240" w:lineRule="auto"/>
              <w:ind w:firstLine="0" w:firstLineChars="0"/>
              <w:rPr>
                <w:color w:val="auto"/>
                <w:sz w:val="21"/>
                <w:szCs w:val="21"/>
              </w:rPr>
            </w:pPr>
            <w:r>
              <w:rPr>
                <w:rFonts w:hint="eastAsia"/>
                <w:color w:val="auto"/>
                <w:sz w:val="21"/>
                <w:szCs w:val="21"/>
              </w:rPr>
              <w:t>0.44</w:t>
            </w:r>
          </w:p>
        </w:tc>
        <w:tc>
          <w:tcPr>
            <w:tcW w:w="691" w:type="dxa"/>
          </w:tcPr>
          <w:p>
            <w:pPr>
              <w:spacing w:line="240" w:lineRule="auto"/>
              <w:ind w:firstLine="0" w:firstLineChars="0"/>
              <w:rPr>
                <w:color w:val="auto"/>
                <w:sz w:val="21"/>
                <w:szCs w:val="21"/>
              </w:rPr>
            </w:pPr>
            <w:r>
              <w:rPr>
                <w:rFonts w:hint="eastAsia"/>
                <w:color w:val="auto"/>
                <w:sz w:val="21"/>
                <w:szCs w:val="21"/>
              </w:rPr>
              <w:t>0.95</w:t>
            </w:r>
          </w:p>
        </w:tc>
        <w:tc>
          <w:tcPr>
            <w:tcW w:w="691" w:type="dxa"/>
          </w:tcPr>
          <w:p>
            <w:pPr>
              <w:spacing w:line="240" w:lineRule="auto"/>
              <w:ind w:firstLine="0" w:firstLineChars="0"/>
              <w:rPr>
                <w:color w:val="auto"/>
                <w:sz w:val="21"/>
                <w:szCs w:val="21"/>
              </w:rPr>
            </w:pPr>
            <w:r>
              <w:rPr>
                <w:rFonts w:hint="eastAsia"/>
                <w:color w:val="auto"/>
                <w:sz w:val="21"/>
                <w:szCs w:val="21"/>
              </w:rPr>
              <w:t>0.46</w:t>
            </w:r>
          </w:p>
        </w:tc>
        <w:tc>
          <w:tcPr>
            <w:tcW w:w="691" w:type="dxa"/>
          </w:tcPr>
          <w:p>
            <w:pPr>
              <w:spacing w:line="240" w:lineRule="auto"/>
              <w:ind w:firstLine="0" w:firstLineChars="0"/>
              <w:rPr>
                <w:color w:val="auto"/>
                <w:sz w:val="21"/>
                <w:szCs w:val="21"/>
              </w:rPr>
            </w:pPr>
            <w:r>
              <w:rPr>
                <w:rFonts w:hint="eastAsia"/>
                <w:color w:val="auto"/>
                <w:sz w:val="21"/>
                <w:szCs w:val="21"/>
              </w:rPr>
              <w:t>0.54</w:t>
            </w:r>
          </w:p>
        </w:tc>
        <w:tc>
          <w:tcPr>
            <w:tcW w:w="691" w:type="dxa"/>
          </w:tcPr>
          <w:p>
            <w:pPr>
              <w:spacing w:line="240" w:lineRule="auto"/>
              <w:ind w:firstLine="0" w:firstLineChars="0"/>
              <w:rPr>
                <w:color w:val="auto"/>
                <w:sz w:val="21"/>
                <w:szCs w:val="21"/>
              </w:rPr>
            </w:pPr>
            <w:r>
              <w:rPr>
                <w:rFonts w:hint="eastAsia"/>
                <w:color w:val="auto"/>
                <w:sz w:val="21"/>
                <w:szCs w:val="21"/>
              </w:rPr>
              <w:t>0.77</w:t>
            </w:r>
          </w:p>
        </w:tc>
        <w:tc>
          <w:tcPr>
            <w:tcW w:w="691" w:type="dxa"/>
          </w:tcPr>
          <w:p>
            <w:pPr>
              <w:spacing w:line="240" w:lineRule="auto"/>
              <w:ind w:firstLine="0" w:firstLineChars="0"/>
              <w:rPr>
                <w:color w:val="auto"/>
                <w:sz w:val="21"/>
                <w:szCs w:val="21"/>
              </w:rPr>
            </w:pPr>
            <w:r>
              <w:rPr>
                <w:rFonts w:hint="eastAsia"/>
                <w:color w:val="auto"/>
                <w:sz w:val="21"/>
                <w:szCs w:val="21"/>
              </w:rPr>
              <w:t>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国际组织</w:t>
            </w:r>
          </w:p>
        </w:tc>
        <w:tc>
          <w:tcPr>
            <w:tcW w:w="691" w:type="dxa"/>
          </w:tcPr>
          <w:p>
            <w:pPr>
              <w:spacing w:line="240" w:lineRule="auto"/>
              <w:ind w:firstLine="0" w:firstLineChars="0"/>
              <w:rPr>
                <w:color w:val="auto"/>
                <w:sz w:val="21"/>
                <w:szCs w:val="21"/>
              </w:rPr>
            </w:pPr>
            <w:r>
              <w:rPr>
                <w:rFonts w:hint="eastAsia"/>
                <w:color w:val="auto"/>
                <w:sz w:val="21"/>
                <w:szCs w:val="21"/>
              </w:rPr>
              <w:t>0.03</w:t>
            </w:r>
          </w:p>
        </w:tc>
        <w:tc>
          <w:tcPr>
            <w:tcW w:w="691" w:type="dxa"/>
          </w:tcPr>
          <w:p>
            <w:pPr>
              <w:spacing w:line="240" w:lineRule="auto"/>
              <w:ind w:firstLine="0" w:firstLineChars="0"/>
              <w:rPr>
                <w:color w:val="auto"/>
                <w:sz w:val="21"/>
                <w:szCs w:val="21"/>
              </w:rPr>
            </w:pPr>
            <w:r>
              <w:rPr>
                <w:rFonts w:hint="eastAsia"/>
                <w:color w:val="auto"/>
                <w:sz w:val="21"/>
                <w:szCs w:val="21"/>
              </w:rPr>
              <w:t>0.03</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0.08</w:t>
            </w:r>
          </w:p>
        </w:tc>
        <w:tc>
          <w:tcPr>
            <w:tcW w:w="691" w:type="dxa"/>
          </w:tcPr>
          <w:p>
            <w:pPr>
              <w:spacing w:line="240" w:lineRule="auto"/>
              <w:ind w:firstLine="0" w:firstLineChars="0"/>
              <w:rPr>
                <w:color w:val="auto"/>
                <w:sz w:val="21"/>
                <w:szCs w:val="21"/>
              </w:rPr>
            </w:pPr>
            <w:r>
              <w:rPr>
                <w:rFonts w:hint="eastAsia"/>
                <w:color w:val="auto"/>
                <w:sz w:val="21"/>
                <w:szCs w:val="21"/>
              </w:rPr>
              <w:t>0.01</w:t>
            </w:r>
          </w:p>
        </w:tc>
        <w:tc>
          <w:tcPr>
            <w:tcW w:w="691" w:type="dxa"/>
          </w:tcPr>
          <w:p>
            <w:pPr>
              <w:spacing w:line="240" w:lineRule="auto"/>
              <w:ind w:firstLine="0" w:firstLineChars="0"/>
              <w:rPr>
                <w:color w:val="auto"/>
                <w:sz w:val="21"/>
                <w:szCs w:val="21"/>
              </w:rPr>
            </w:pPr>
            <w:r>
              <w:rPr>
                <w:rFonts w:hint="eastAsia"/>
                <w:color w:val="auto"/>
                <w:sz w:val="21"/>
                <w:szCs w:val="21"/>
              </w:rPr>
              <w:t>0.21</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0.09</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0.69</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0.06</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0.03</w:t>
            </w:r>
          </w:p>
        </w:tc>
        <w:tc>
          <w:tcPr>
            <w:tcW w:w="691" w:type="dxa"/>
          </w:tcPr>
          <w:p>
            <w:pPr>
              <w:spacing w:line="240" w:lineRule="auto"/>
              <w:ind w:firstLine="0" w:firstLineChars="0"/>
              <w:rPr>
                <w:color w:val="auto"/>
                <w:sz w:val="21"/>
                <w:szCs w:val="21"/>
              </w:rPr>
            </w:pPr>
            <w:r>
              <w:rPr>
                <w:rFonts w:hint="eastAsia"/>
                <w:color w:val="auto"/>
                <w:sz w:val="21"/>
                <w:szCs w:val="21"/>
              </w:rPr>
              <w:t>0.06</w:t>
            </w:r>
          </w:p>
        </w:tc>
        <w:tc>
          <w:tcPr>
            <w:tcW w:w="691" w:type="dxa"/>
          </w:tcPr>
          <w:p>
            <w:pPr>
              <w:spacing w:line="240" w:lineRule="auto"/>
              <w:ind w:firstLine="0" w:firstLineChars="0"/>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建筑业</w:t>
            </w:r>
          </w:p>
        </w:tc>
        <w:tc>
          <w:tcPr>
            <w:tcW w:w="691" w:type="dxa"/>
          </w:tcPr>
          <w:p>
            <w:pPr>
              <w:spacing w:line="240" w:lineRule="auto"/>
              <w:ind w:firstLine="0" w:firstLineChars="0"/>
              <w:rPr>
                <w:color w:val="auto"/>
                <w:sz w:val="21"/>
                <w:szCs w:val="21"/>
              </w:rPr>
            </w:pPr>
            <w:r>
              <w:rPr>
                <w:rFonts w:hint="eastAsia"/>
                <w:color w:val="auto"/>
                <w:sz w:val="21"/>
                <w:szCs w:val="21"/>
              </w:rPr>
              <w:t>5.67</w:t>
            </w:r>
          </w:p>
        </w:tc>
        <w:tc>
          <w:tcPr>
            <w:tcW w:w="691" w:type="dxa"/>
          </w:tcPr>
          <w:p>
            <w:pPr>
              <w:spacing w:line="240" w:lineRule="auto"/>
              <w:ind w:firstLine="0" w:firstLineChars="0"/>
              <w:rPr>
                <w:color w:val="auto"/>
                <w:sz w:val="21"/>
                <w:szCs w:val="21"/>
              </w:rPr>
            </w:pPr>
            <w:r>
              <w:rPr>
                <w:rFonts w:hint="eastAsia"/>
                <w:color w:val="auto"/>
                <w:sz w:val="21"/>
                <w:szCs w:val="21"/>
              </w:rPr>
              <w:t>4.35</w:t>
            </w:r>
          </w:p>
        </w:tc>
        <w:tc>
          <w:tcPr>
            <w:tcW w:w="691" w:type="dxa"/>
          </w:tcPr>
          <w:p>
            <w:pPr>
              <w:spacing w:line="240" w:lineRule="auto"/>
              <w:ind w:firstLine="0" w:firstLineChars="0"/>
              <w:rPr>
                <w:color w:val="auto"/>
                <w:sz w:val="21"/>
                <w:szCs w:val="21"/>
              </w:rPr>
            </w:pPr>
            <w:r>
              <w:rPr>
                <w:rFonts w:hint="eastAsia"/>
                <w:color w:val="auto"/>
                <w:sz w:val="21"/>
                <w:szCs w:val="21"/>
              </w:rPr>
              <w:t>1.85</w:t>
            </w:r>
          </w:p>
        </w:tc>
        <w:tc>
          <w:tcPr>
            <w:tcW w:w="691" w:type="dxa"/>
          </w:tcPr>
          <w:p>
            <w:pPr>
              <w:spacing w:line="240" w:lineRule="auto"/>
              <w:ind w:firstLine="0" w:firstLineChars="0"/>
              <w:rPr>
                <w:color w:val="auto"/>
                <w:sz w:val="21"/>
                <w:szCs w:val="21"/>
              </w:rPr>
            </w:pPr>
            <w:r>
              <w:rPr>
                <w:rFonts w:hint="eastAsia"/>
                <w:color w:val="auto"/>
                <w:sz w:val="21"/>
                <w:szCs w:val="21"/>
              </w:rPr>
              <w:t>5.35</w:t>
            </w:r>
          </w:p>
        </w:tc>
        <w:tc>
          <w:tcPr>
            <w:tcW w:w="691" w:type="dxa"/>
          </w:tcPr>
          <w:p>
            <w:pPr>
              <w:spacing w:line="240" w:lineRule="auto"/>
              <w:ind w:firstLine="0" w:firstLineChars="0"/>
              <w:rPr>
                <w:color w:val="auto"/>
                <w:sz w:val="21"/>
                <w:szCs w:val="21"/>
              </w:rPr>
            </w:pPr>
            <w:r>
              <w:rPr>
                <w:rFonts w:hint="eastAsia"/>
                <w:color w:val="auto"/>
                <w:sz w:val="21"/>
                <w:szCs w:val="21"/>
              </w:rPr>
              <w:t>15.89</w:t>
            </w:r>
          </w:p>
        </w:tc>
        <w:tc>
          <w:tcPr>
            <w:tcW w:w="691" w:type="dxa"/>
          </w:tcPr>
          <w:p>
            <w:pPr>
              <w:spacing w:line="240" w:lineRule="auto"/>
              <w:ind w:firstLine="0" w:firstLineChars="0"/>
              <w:rPr>
                <w:color w:val="auto"/>
                <w:sz w:val="21"/>
                <w:szCs w:val="21"/>
              </w:rPr>
            </w:pPr>
            <w:r>
              <w:rPr>
                <w:rFonts w:hint="eastAsia"/>
                <w:color w:val="auto"/>
                <w:sz w:val="21"/>
                <w:szCs w:val="21"/>
              </w:rPr>
              <w:t>1.08</w:t>
            </w:r>
          </w:p>
        </w:tc>
        <w:tc>
          <w:tcPr>
            <w:tcW w:w="691" w:type="dxa"/>
          </w:tcPr>
          <w:p>
            <w:pPr>
              <w:spacing w:line="240" w:lineRule="auto"/>
              <w:ind w:firstLine="0" w:firstLineChars="0"/>
              <w:rPr>
                <w:color w:val="auto"/>
                <w:sz w:val="21"/>
                <w:szCs w:val="21"/>
              </w:rPr>
            </w:pPr>
            <w:r>
              <w:rPr>
                <w:rFonts w:hint="eastAsia"/>
                <w:color w:val="auto"/>
                <w:sz w:val="21"/>
                <w:szCs w:val="21"/>
              </w:rPr>
              <w:t>3.27</w:t>
            </w:r>
          </w:p>
        </w:tc>
        <w:tc>
          <w:tcPr>
            <w:tcW w:w="691" w:type="dxa"/>
          </w:tcPr>
          <w:p>
            <w:pPr>
              <w:spacing w:line="240" w:lineRule="auto"/>
              <w:ind w:firstLine="0" w:firstLineChars="0"/>
              <w:rPr>
                <w:color w:val="auto"/>
                <w:sz w:val="21"/>
                <w:szCs w:val="21"/>
              </w:rPr>
            </w:pPr>
            <w:r>
              <w:rPr>
                <w:rFonts w:hint="eastAsia"/>
                <w:color w:val="auto"/>
                <w:sz w:val="21"/>
                <w:szCs w:val="21"/>
              </w:rPr>
              <w:t>2.42</w:t>
            </w:r>
          </w:p>
        </w:tc>
        <w:tc>
          <w:tcPr>
            <w:tcW w:w="691" w:type="dxa"/>
          </w:tcPr>
          <w:p>
            <w:pPr>
              <w:spacing w:line="240" w:lineRule="auto"/>
              <w:ind w:firstLine="0" w:firstLineChars="0"/>
              <w:rPr>
                <w:color w:val="auto"/>
                <w:sz w:val="21"/>
                <w:szCs w:val="21"/>
              </w:rPr>
            </w:pPr>
            <w:r>
              <w:rPr>
                <w:rFonts w:hint="eastAsia"/>
                <w:color w:val="auto"/>
                <w:sz w:val="21"/>
                <w:szCs w:val="21"/>
              </w:rPr>
              <w:t>1.43</w:t>
            </w:r>
          </w:p>
        </w:tc>
        <w:tc>
          <w:tcPr>
            <w:tcW w:w="691" w:type="dxa"/>
          </w:tcPr>
          <w:p>
            <w:pPr>
              <w:spacing w:line="240" w:lineRule="auto"/>
              <w:ind w:firstLine="0" w:firstLineChars="0"/>
              <w:rPr>
                <w:color w:val="auto"/>
                <w:sz w:val="21"/>
                <w:szCs w:val="21"/>
              </w:rPr>
            </w:pPr>
            <w:r>
              <w:rPr>
                <w:rFonts w:hint="eastAsia"/>
                <w:color w:val="auto"/>
                <w:sz w:val="21"/>
                <w:szCs w:val="21"/>
              </w:rPr>
              <w:t>2.3</w:t>
            </w:r>
          </w:p>
        </w:tc>
        <w:tc>
          <w:tcPr>
            <w:tcW w:w="691" w:type="dxa"/>
          </w:tcPr>
          <w:p>
            <w:pPr>
              <w:spacing w:line="240" w:lineRule="auto"/>
              <w:ind w:firstLine="0" w:firstLineChars="0"/>
              <w:rPr>
                <w:color w:val="auto"/>
                <w:sz w:val="21"/>
                <w:szCs w:val="21"/>
              </w:rPr>
            </w:pPr>
            <w:r>
              <w:rPr>
                <w:rFonts w:hint="eastAsia"/>
                <w:color w:val="auto"/>
                <w:sz w:val="21"/>
                <w:szCs w:val="21"/>
              </w:rPr>
              <w:t>1.38</w:t>
            </w:r>
          </w:p>
        </w:tc>
        <w:tc>
          <w:tcPr>
            <w:tcW w:w="691" w:type="dxa"/>
          </w:tcPr>
          <w:p>
            <w:pPr>
              <w:spacing w:line="240" w:lineRule="auto"/>
              <w:ind w:firstLine="0" w:firstLineChars="0"/>
              <w:rPr>
                <w:color w:val="auto"/>
                <w:sz w:val="21"/>
                <w:szCs w:val="21"/>
              </w:rPr>
            </w:pPr>
            <w:r>
              <w:rPr>
                <w:rFonts w:hint="eastAsia"/>
                <w:color w:val="auto"/>
                <w:sz w:val="21"/>
                <w:szCs w:val="21"/>
              </w:rPr>
              <w:t>0.86</w:t>
            </w:r>
          </w:p>
        </w:tc>
        <w:tc>
          <w:tcPr>
            <w:tcW w:w="691" w:type="dxa"/>
          </w:tcPr>
          <w:p>
            <w:pPr>
              <w:spacing w:line="240" w:lineRule="auto"/>
              <w:ind w:firstLine="0" w:firstLineChars="0"/>
              <w:rPr>
                <w:color w:val="auto"/>
                <w:sz w:val="21"/>
                <w:szCs w:val="21"/>
              </w:rPr>
            </w:pPr>
            <w:r>
              <w:rPr>
                <w:rFonts w:hint="eastAsia"/>
                <w:color w:val="auto"/>
                <w:sz w:val="21"/>
                <w:szCs w:val="21"/>
              </w:rPr>
              <w:t>42.51</w:t>
            </w:r>
          </w:p>
        </w:tc>
        <w:tc>
          <w:tcPr>
            <w:tcW w:w="691" w:type="dxa"/>
          </w:tcPr>
          <w:p>
            <w:pPr>
              <w:spacing w:line="240" w:lineRule="auto"/>
              <w:ind w:firstLine="0" w:firstLineChars="0"/>
              <w:rPr>
                <w:color w:val="auto"/>
                <w:sz w:val="21"/>
                <w:szCs w:val="21"/>
              </w:rPr>
            </w:pPr>
            <w:r>
              <w:rPr>
                <w:rFonts w:hint="eastAsia"/>
                <w:color w:val="auto"/>
                <w:sz w:val="21"/>
                <w:szCs w:val="21"/>
              </w:rPr>
              <w:t>54.48</w:t>
            </w:r>
          </w:p>
        </w:tc>
        <w:tc>
          <w:tcPr>
            <w:tcW w:w="691" w:type="dxa"/>
          </w:tcPr>
          <w:p>
            <w:pPr>
              <w:spacing w:line="240" w:lineRule="auto"/>
              <w:ind w:firstLine="0" w:firstLineChars="0"/>
              <w:rPr>
                <w:color w:val="auto"/>
                <w:sz w:val="21"/>
                <w:szCs w:val="21"/>
              </w:rPr>
            </w:pPr>
            <w:r>
              <w:rPr>
                <w:rFonts w:hint="eastAsia"/>
                <w:color w:val="auto"/>
                <w:sz w:val="21"/>
                <w:szCs w:val="21"/>
              </w:rPr>
              <w:t>10.55</w:t>
            </w:r>
          </w:p>
        </w:tc>
        <w:tc>
          <w:tcPr>
            <w:tcW w:w="691" w:type="dxa"/>
          </w:tcPr>
          <w:p>
            <w:pPr>
              <w:spacing w:line="240" w:lineRule="auto"/>
              <w:ind w:firstLine="0" w:firstLineChars="0"/>
              <w:rPr>
                <w:color w:val="auto"/>
                <w:sz w:val="21"/>
                <w:szCs w:val="21"/>
              </w:rPr>
            </w:pPr>
            <w:r>
              <w:rPr>
                <w:rFonts w:hint="eastAsia"/>
                <w:color w:val="auto"/>
                <w:sz w:val="21"/>
                <w:szCs w:val="21"/>
              </w:rPr>
              <w:t>3.19</w:t>
            </w:r>
          </w:p>
        </w:tc>
        <w:tc>
          <w:tcPr>
            <w:tcW w:w="691" w:type="dxa"/>
          </w:tcPr>
          <w:p>
            <w:pPr>
              <w:spacing w:line="240" w:lineRule="auto"/>
              <w:ind w:firstLine="0" w:firstLineChars="0"/>
              <w:rPr>
                <w:color w:val="auto"/>
                <w:sz w:val="21"/>
                <w:szCs w:val="21"/>
              </w:rPr>
            </w:pPr>
            <w:r>
              <w:rPr>
                <w:rFonts w:hint="eastAsia"/>
                <w:color w:val="auto"/>
                <w:sz w:val="21"/>
                <w:szCs w:val="21"/>
              </w:rPr>
              <w:t>2.09</w:t>
            </w:r>
          </w:p>
        </w:tc>
        <w:tc>
          <w:tcPr>
            <w:tcW w:w="691" w:type="dxa"/>
          </w:tcPr>
          <w:p>
            <w:pPr>
              <w:spacing w:line="240" w:lineRule="auto"/>
              <w:ind w:firstLine="0" w:firstLineChars="0"/>
              <w:rPr>
                <w:color w:val="auto"/>
                <w:sz w:val="21"/>
                <w:szCs w:val="21"/>
              </w:rPr>
            </w:pPr>
            <w:r>
              <w:rPr>
                <w:rFonts w:hint="eastAsia"/>
                <w:color w:val="auto"/>
                <w:sz w:val="21"/>
                <w:szCs w:val="21"/>
              </w:rPr>
              <w:t>4.08</w:t>
            </w:r>
          </w:p>
        </w:tc>
        <w:tc>
          <w:tcPr>
            <w:tcW w:w="691" w:type="dxa"/>
          </w:tcPr>
          <w:p>
            <w:pPr>
              <w:spacing w:line="240" w:lineRule="auto"/>
              <w:ind w:firstLine="0" w:firstLineChars="0"/>
              <w:rPr>
                <w:color w:val="auto"/>
                <w:sz w:val="21"/>
                <w:szCs w:val="21"/>
              </w:rPr>
            </w:pPr>
            <w:r>
              <w:rPr>
                <w:rFonts w:hint="eastAsia"/>
                <w:color w:val="auto"/>
                <w:sz w:val="21"/>
                <w:szCs w:val="21"/>
              </w:rPr>
              <w:t>52.91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交通运输、仓储和邮政业</w:t>
            </w:r>
          </w:p>
        </w:tc>
        <w:tc>
          <w:tcPr>
            <w:tcW w:w="691" w:type="dxa"/>
          </w:tcPr>
          <w:p>
            <w:pPr>
              <w:spacing w:line="240" w:lineRule="auto"/>
              <w:ind w:firstLine="0" w:firstLineChars="0"/>
              <w:rPr>
                <w:color w:val="auto"/>
                <w:sz w:val="21"/>
                <w:szCs w:val="21"/>
              </w:rPr>
            </w:pPr>
            <w:r>
              <w:rPr>
                <w:rFonts w:hint="eastAsia"/>
                <w:color w:val="auto"/>
                <w:sz w:val="21"/>
                <w:szCs w:val="21"/>
              </w:rPr>
              <w:t>5.66</w:t>
            </w:r>
          </w:p>
        </w:tc>
        <w:tc>
          <w:tcPr>
            <w:tcW w:w="691" w:type="dxa"/>
          </w:tcPr>
          <w:p>
            <w:pPr>
              <w:spacing w:line="240" w:lineRule="auto"/>
              <w:ind w:firstLine="0" w:firstLineChars="0"/>
              <w:rPr>
                <w:color w:val="auto"/>
                <w:sz w:val="21"/>
                <w:szCs w:val="21"/>
              </w:rPr>
            </w:pPr>
            <w:r>
              <w:rPr>
                <w:rFonts w:hint="eastAsia"/>
                <w:color w:val="auto"/>
                <w:sz w:val="21"/>
                <w:szCs w:val="21"/>
              </w:rPr>
              <w:t>1.71</w:t>
            </w:r>
          </w:p>
        </w:tc>
        <w:tc>
          <w:tcPr>
            <w:tcW w:w="691" w:type="dxa"/>
          </w:tcPr>
          <w:p>
            <w:pPr>
              <w:spacing w:line="240" w:lineRule="auto"/>
              <w:ind w:firstLine="0" w:firstLineChars="0"/>
              <w:rPr>
                <w:color w:val="auto"/>
                <w:sz w:val="21"/>
                <w:szCs w:val="21"/>
              </w:rPr>
            </w:pPr>
            <w:r>
              <w:rPr>
                <w:rFonts w:hint="eastAsia"/>
                <w:color w:val="auto"/>
                <w:sz w:val="21"/>
                <w:szCs w:val="21"/>
              </w:rPr>
              <w:t>0.41</w:t>
            </w:r>
          </w:p>
        </w:tc>
        <w:tc>
          <w:tcPr>
            <w:tcW w:w="691" w:type="dxa"/>
          </w:tcPr>
          <w:p>
            <w:pPr>
              <w:spacing w:line="240" w:lineRule="auto"/>
              <w:ind w:firstLine="0" w:firstLineChars="0"/>
              <w:rPr>
                <w:color w:val="auto"/>
                <w:sz w:val="21"/>
                <w:szCs w:val="21"/>
              </w:rPr>
            </w:pPr>
            <w:r>
              <w:rPr>
                <w:rFonts w:hint="eastAsia"/>
                <w:color w:val="auto"/>
                <w:sz w:val="21"/>
                <w:szCs w:val="21"/>
              </w:rPr>
              <w:t>2.06</w:t>
            </w:r>
          </w:p>
        </w:tc>
        <w:tc>
          <w:tcPr>
            <w:tcW w:w="691" w:type="dxa"/>
          </w:tcPr>
          <w:p>
            <w:pPr>
              <w:spacing w:line="240" w:lineRule="auto"/>
              <w:ind w:firstLine="0" w:firstLineChars="0"/>
              <w:rPr>
                <w:color w:val="auto"/>
                <w:sz w:val="21"/>
                <w:szCs w:val="21"/>
              </w:rPr>
            </w:pPr>
            <w:r>
              <w:rPr>
                <w:rFonts w:hint="eastAsia"/>
                <w:color w:val="auto"/>
                <w:sz w:val="21"/>
                <w:szCs w:val="21"/>
              </w:rPr>
              <w:t>28.75</w:t>
            </w:r>
          </w:p>
        </w:tc>
        <w:tc>
          <w:tcPr>
            <w:tcW w:w="691" w:type="dxa"/>
          </w:tcPr>
          <w:p>
            <w:pPr>
              <w:spacing w:line="240" w:lineRule="auto"/>
              <w:ind w:firstLine="0" w:firstLineChars="0"/>
              <w:rPr>
                <w:color w:val="auto"/>
                <w:sz w:val="21"/>
                <w:szCs w:val="21"/>
              </w:rPr>
            </w:pPr>
            <w:r>
              <w:rPr>
                <w:rFonts w:hint="eastAsia"/>
                <w:color w:val="auto"/>
                <w:sz w:val="21"/>
                <w:szCs w:val="21"/>
              </w:rPr>
              <w:t>0.44</w:t>
            </w:r>
          </w:p>
        </w:tc>
        <w:tc>
          <w:tcPr>
            <w:tcW w:w="691" w:type="dxa"/>
          </w:tcPr>
          <w:p>
            <w:pPr>
              <w:spacing w:line="240" w:lineRule="auto"/>
              <w:ind w:firstLine="0" w:firstLineChars="0"/>
              <w:rPr>
                <w:color w:val="auto"/>
                <w:sz w:val="21"/>
                <w:szCs w:val="21"/>
              </w:rPr>
            </w:pPr>
            <w:r>
              <w:rPr>
                <w:rFonts w:hint="eastAsia"/>
                <w:color w:val="auto"/>
                <w:sz w:val="21"/>
                <w:szCs w:val="21"/>
              </w:rPr>
              <w:t>0.9</w:t>
            </w:r>
          </w:p>
        </w:tc>
        <w:tc>
          <w:tcPr>
            <w:tcW w:w="691" w:type="dxa"/>
          </w:tcPr>
          <w:p>
            <w:pPr>
              <w:spacing w:line="240" w:lineRule="auto"/>
              <w:ind w:firstLine="0" w:firstLineChars="0"/>
              <w:rPr>
                <w:color w:val="auto"/>
                <w:sz w:val="21"/>
                <w:szCs w:val="21"/>
              </w:rPr>
            </w:pPr>
            <w:r>
              <w:rPr>
                <w:rFonts w:hint="eastAsia"/>
                <w:color w:val="auto"/>
                <w:sz w:val="21"/>
                <w:szCs w:val="21"/>
              </w:rPr>
              <w:t>3.59</w:t>
            </w:r>
          </w:p>
        </w:tc>
        <w:tc>
          <w:tcPr>
            <w:tcW w:w="691" w:type="dxa"/>
          </w:tcPr>
          <w:p>
            <w:pPr>
              <w:spacing w:line="240" w:lineRule="auto"/>
              <w:ind w:firstLine="0" w:firstLineChars="0"/>
              <w:rPr>
                <w:color w:val="auto"/>
                <w:sz w:val="21"/>
                <w:szCs w:val="21"/>
              </w:rPr>
            </w:pPr>
            <w:r>
              <w:rPr>
                <w:rFonts w:hint="eastAsia"/>
                <w:color w:val="auto"/>
                <w:sz w:val="21"/>
                <w:szCs w:val="21"/>
              </w:rPr>
              <w:t>0.18</w:t>
            </w:r>
          </w:p>
        </w:tc>
        <w:tc>
          <w:tcPr>
            <w:tcW w:w="691" w:type="dxa"/>
          </w:tcPr>
          <w:p>
            <w:pPr>
              <w:spacing w:line="240" w:lineRule="auto"/>
              <w:ind w:firstLine="0" w:firstLineChars="0"/>
              <w:rPr>
                <w:color w:val="auto"/>
                <w:sz w:val="21"/>
                <w:szCs w:val="21"/>
              </w:rPr>
            </w:pPr>
            <w:r>
              <w:rPr>
                <w:rFonts w:hint="eastAsia"/>
                <w:color w:val="auto"/>
                <w:sz w:val="21"/>
                <w:szCs w:val="21"/>
              </w:rPr>
              <w:t>1.15</w:t>
            </w:r>
          </w:p>
        </w:tc>
        <w:tc>
          <w:tcPr>
            <w:tcW w:w="691" w:type="dxa"/>
          </w:tcPr>
          <w:p>
            <w:pPr>
              <w:spacing w:line="240" w:lineRule="auto"/>
              <w:ind w:firstLine="0" w:firstLineChars="0"/>
              <w:rPr>
                <w:color w:val="auto"/>
                <w:sz w:val="21"/>
                <w:szCs w:val="21"/>
              </w:rPr>
            </w:pPr>
            <w:r>
              <w:rPr>
                <w:rFonts w:hint="eastAsia"/>
                <w:color w:val="auto"/>
                <w:sz w:val="21"/>
                <w:szCs w:val="21"/>
              </w:rPr>
              <w:t>0.52</w:t>
            </w:r>
          </w:p>
        </w:tc>
        <w:tc>
          <w:tcPr>
            <w:tcW w:w="691" w:type="dxa"/>
          </w:tcPr>
          <w:p>
            <w:pPr>
              <w:spacing w:line="240" w:lineRule="auto"/>
              <w:ind w:firstLine="0" w:firstLineChars="0"/>
              <w:rPr>
                <w:color w:val="auto"/>
                <w:sz w:val="21"/>
                <w:szCs w:val="21"/>
              </w:rPr>
            </w:pPr>
            <w:r>
              <w:rPr>
                <w:rFonts w:hint="eastAsia"/>
                <w:color w:val="auto"/>
                <w:sz w:val="21"/>
                <w:szCs w:val="21"/>
              </w:rPr>
              <w:t>0.34</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2.8</w:t>
            </w:r>
          </w:p>
        </w:tc>
        <w:tc>
          <w:tcPr>
            <w:tcW w:w="691" w:type="dxa"/>
          </w:tcPr>
          <w:p>
            <w:pPr>
              <w:spacing w:line="240" w:lineRule="auto"/>
              <w:ind w:firstLine="0" w:firstLineChars="0"/>
              <w:rPr>
                <w:color w:val="auto"/>
                <w:sz w:val="21"/>
                <w:szCs w:val="21"/>
              </w:rPr>
            </w:pPr>
            <w:r>
              <w:rPr>
                <w:rFonts w:hint="eastAsia"/>
                <w:color w:val="auto"/>
                <w:sz w:val="21"/>
                <w:szCs w:val="21"/>
              </w:rPr>
              <w:t>0.82</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0.46</w:t>
            </w:r>
          </w:p>
        </w:tc>
        <w:tc>
          <w:tcPr>
            <w:tcW w:w="691" w:type="dxa"/>
          </w:tcPr>
          <w:p>
            <w:pPr>
              <w:spacing w:line="240" w:lineRule="auto"/>
              <w:ind w:firstLine="0" w:firstLineChars="0"/>
              <w:rPr>
                <w:color w:val="auto"/>
                <w:sz w:val="21"/>
                <w:szCs w:val="21"/>
              </w:rPr>
            </w:pPr>
            <w:r>
              <w:rPr>
                <w:rFonts w:hint="eastAsia"/>
                <w:color w:val="auto"/>
                <w:sz w:val="21"/>
                <w:szCs w:val="21"/>
              </w:rPr>
              <w:t>6.15</w:t>
            </w:r>
          </w:p>
        </w:tc>
        <w:tc>
          <w:tcPr>
            <w:tcW w:w="691" w:type="dxa"/>
          </w:tcPr>
          <w:p>
            <w:pPr>
              <w:spacing w:line="240" w:lineRule="auto"/>
              <w:ind w:firstLine="0" w:firstLineChars="0"/>
              <w:rPr>
                <w:color w:val="auto"/>
                <w:sz w:val="21"/>
                <w:szCs w:val="21"/>
              </w:rPr>
            </w:pPr>
            <w:r>
              <w:rPr>
                <w:rFonts w:hint="eastAsia"/>
                <w:color w:val="auto"/>
                <w:sz w:val="21"/>
                <w:szCs w:val="21"/>
              </w:rPr>
              <w:t>3.71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教育</w:t>
            </w:r>
          </w:p>
        </w:tc>
        <w:tc>
          <w:tcPr>
            <w:tcW w:w="691" w:type="dxa"/>
          </w:tcPr>
          <w:p>
            <w:pPr>
              <w:spacing w:line="240" w:lineRule="auto"/>
              <w:ind w:firstLine="0" w:firstLineChars="0"/>
              <w:rPr>
                <w:color w:val="auto"/>
                <w:sz w:val="21"/>
                <w:szCs w:val="21"/>
              </w:rPr>
            </w:pPr>
            <w:r>
              <w:rPr>
                <w:rFonts w:hint="eastAsia"/>
                <w:color w:val="auto"/>
                <w:sz w:val="21"/>
                <w:szCs w:val="21"/>
              </w:rPr>
              <w:t>2.12</w:t>
            </w:r>
          </w:p>
        </w:tc>
        <w:tc>
          <w:tcPr>
            <w:tcW w:w="691" w:type="dxa"/>
          </w:tcPr>
          <w:p>
            <w:pPr>
              <w:spacing w:line="240" w:lineRule="auto"/>
              <w:ind w:firstLine="0" w:firstLineChars="0"/>
              <w:rPr>
                <w:color w:val="auto"/>
                <w:sz w:val="21"/>
                <w:szCs w:val="21"/>
              </w:rPr>
            </w:pPr>
            <w:r>
              <w:rPr>
                <w:rFonts w:hint="eastAsia"/>
                <w:color w:val="auto"/>
                <w:sz w:val="21"/>
                <w:szCs w:val="21"/>
              </w:rPr>
              <w:t>2.88</w:t>
            </w:r>
          </w:p>
        </w:tc>
        <w:tc>
          <w:tcPr>
            <w:tcW w:w="691" w:type="dxa"/>
          </w:tcPr>
          <w:p>
            <w:pPr>
              <w:spacing w:line="240" w:lineRule="auto"/>
              <w:ind w:firstLine="0" w:firstLineChars="0"/>
              <w:rPr>
                <w:color w:val="auto"/>
                <w:sz w:val="21"/>
                <w:szCs w:val="21"/>
              </w:rPr>
            </w:pPr>
            <w:r>
              <w:rPr>
                <w:rFonts w:hint="eastAsia"/>
                <w:color w:val="auto"/>
                <w:sz w:val="21"/>
                <w:szCs w:val="21"/>
              </w:rPr>
              <w:t>3.19</w:t>
            </w:r>
          </w:p>
        </w:tc>
        <w:tc>
          <w:tcPr>
            <w:tcW w:w="691" w:type="dxa"/>
          </w:tcPr>
          <w:p>
            <w:pPr>
              <w:spacing w:line="240" w:lineRule="auto"/>
              <w:ind w:firstLine="0" w:firstLineChars="0"/>
              <w:rPr>
                <w:color w:val="auto"/>
                <w:sz w:val="21"/>
                <w:szCs w:val="21"/>
              </w:rPr>
            </w:pPr>
            <w:r>
              <w:rPr>
                <w:rFonts w:hint="eastAsia"/>
                <w:color w:val="auto"/>
                <w:sz w:val="21"/>
                <w:szCs w:val="21"/>
              </w:rPr>
              <w:t>3.29</w:t>
            </w:r>
          </w:p>
        </w:tc>
        <w:tc>
          <w:tcPr>
            <w:tcW w:w="691" w:type="dxa"/>
          </w:tcPr>
          <w:p>
            <w:pPr>
              <w:spacing w:line="240" w:lineRule="auto"/>
              <w:ind w:firstLine="0" w:firstLineChars="0"/>
              <w:rPr>
                <w:color w:val="auto"/>
                <w:sz w:val="21"/>
                <w:szCs w:val="21"/>
              </w:rPr>
            </w:pPr>
            <w:r>
              <w:rPr>
                <w:rFonts w:hint="eastAsia"/>
                <w:color w:val="auto"/>
                <w:sz w:val="21"/>
                <w:szCs w:val="21"/>
              </w:rPr>
              <w:t>1.48</w:t>
            </w:r>
          </w:p>
        </w:tc>
        <w:tc>
          <w:tcPr>
            <w:tcW w:w="691" w:type="dxa"/>
          </w:tcPr>
          <w:p>
            <w:pPr>
              <w:spacing w:line="240" w:lineRule="auto"/>
              <w:ind w:firstLine="0" w:firstLineChars="0"/>
              <w:rPr>
                <w:color w:val="auto"/>
                <w:sz w:val="21"/>
                <w:szCs w:val="21"/>
              </w:rPr>
            </w:pPr>
            <w:r>
              <w:rPr>
                <w:rFonts w:hint="eastAsia"/>
                <w:color w:val="auto"/>
                <w:sz w:val="21"/>
                <w:szCs w:val="21"/>
              </w:rPr>
              <w:t>46.93</w:t>
            </w:r>
          </w:p>
        </w:tc>
        <w:tc>
          <w:tcPr>
            <w:tcW w:w="691" w:type="dxa"/>
          </w:tcPr>
          <w:p>
            <w:pPr>
              <w:spacing w:line="240" w:lineRule="auto"/>
              <w:ind w:firstLine="0" w:firstLineChars="0"/>
              <w:rPr>
                <w:color w:val="auto"/>
                <w:sz w:val="21"/>
                <w:szCs w:val="21"/>
              </w:rPr>
            </w:pPr>
            <w:r>
              <w:rPr>
                <w:rFonts w:hint="eastAsia"/>
                <w:color w:val="auto"/>
                <w:sz w:val="21"/>
                <w:szCs w:val="21"/>
              </w:rPr>
              <w:t>2.09</w:t>
            </w:r>
          </w:p>
        </w:tc>
        <w:tc>
          <w:tcPr>
            <w:tcW w:w="691" w:type="dxa"/>
          </w:tcPr>
          <w:p>
            <w:pPr>
              <w:spacing w:line="240" w:lineRule="auto"/>
              <w:ind w:firstLine="0" w:firstLineChars="0"/>
              <w:rPr>
                <w:color w:val="auto"/>
                <w:sz w:val="21"/>
                <w:szCs w:val="21"/>
              </w:rPr>
            </w:pPr>
            <w:r>
              <w:rPr>
                <w:rFonts w:hint="eastAsia"/>
                <w:color w:val="auto"/>
                <w:sz w:val="21"/>
                <w:szCs w:val="21"/>
              </w:rPr>
              <w:t>0.36</w:t>
            </w:r>
          </w:p>
        </w:tc>
        <w:tc>
          <w:tcPr>
            <w:tcW w:w="691" w:type="dxa"/>
          </w:tcPr>
          <w:p>
            <w:pPr>
              <w:spacing w:line="240" w:lineRule="auto"/>
              <w:ind w:firstLine="0" w:firstLineChars="0"/>
              <w:rPr>
                <w:color w:val="auto"/>
                <w:sz w:val="21"/>
                <w:szCs w:val="21"/>
              </w:rPr>
            </w:pPr>
            <w:r>
              <w:rPr>
                <w:rFonts w:hint="eastAsia"/>
                <w:color w:val="auto"/>
                <w:sz w:val="21"/>
                <w:szCs w:val="21"/>
              </w:rPr>
              <w:t>0.36</w:t>
            </w:r>
          </w:p>
        </w:tc>
        <w:tc>
          <w:tcPr>
            <w:tcW w:w="691" w:type="dxa"/>
          </w:tcPr>
          <w:p>
            <w:pPr>
              <w:spacing w:line="240" w:lineRule="auto"/>
              <w:ind w:firstLine="0" w:firstLineChars="0"/>
              <w:rPr>
                <w:color w:val="auto"/>
                <w:sz w:val="21"/>
                <w:szCs w:val="21"/>
              </w:rPr>
            </w:pPr>
            <w:r>
              <w:rPr>
                <w:rFonts w:hint="eastAsia"/>
                <w:color w:val="auto"/>
                <w:sz w:val="21"/>
                <w:szCs w:val="21"/>
              </w:rPr>
              <w:t>2.3</w:t>
            </w:r>
          </w:p>
        </w:tc>
        <w:tc>
          <w:tcPr>
            <w:tcW w:w="691" w:type="dxa"/>
          </w:tcPr>
          <w:p>
            <w:pPr>
              <w:spacing w:line="240" w:lineRule="auto"/>
              <w:ind w:firstLine="0" w:firstLineChars="0"/>
              <w:rPr>
                <w:color w:val="auto"/>
                <w:sz w:val="21"/>
                <w:szCs w:val="21"/>
              </w:rPr>
            </w:pPr>
            <w:r>
              <w:rPr>
                <w:rFonts w:hint="eastAsia"/>
                <w:color w:val="auto"/>
                <w:sz w:val="21"/>
                <w:szCs w:val="21"/>
              </w:rPr>
              <w:t>0.52</w:t>
            </w:r>
          </w:p>
        </w:tc>
        <w:tc>
          <w:tcPr>
            <w:tcW w:w="691" w:type="dxa"/>
          </w:tcPr>
          <w:p>
            <w:pPr>
              <w:spacing w:line="240" w:lineRule="auto"/>
              <w:ind w:firstLine="0" w:firstLineChars="0"/>
              <w:rPr>
                <w:color w:val="auto"/>
                <w:sz w:val="21"/>
                <w:szCs w:val="21"/>
              </w:rPr>
            </w:pPr>
            <w:r>
              <w:rPr>
                <w:rFonts w:hint="eastAsia"/>
                <w:color w:val="auto"/>
                <w:sz w:val="21"/>
                <w:szCs w:val="21"/>
              </w:rPr>
              <w:t>0.69</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0.68</w:t>
            </w:r>
          </w:p>
        </w:tc>
        <w:tc>
          <w:tcPr>
            <w:tcW w:w="691" w:type="dxa"/>
          </w:tcPr>
          <w:p>
            <w:pPr>
              <w:spacing w:line="240" w:lineRule="auto"/>
              <w:ind w:firstLine="0" w:firstLineChars="0"/>
              <w:rPr>
                <w:color w:val="auto"/>
                <w:sz w:val="21"/>
                <w:szCs w:val="21"/>
              </w:rPr>
            </w:pPr>
            <w:r>
              <w:rPr>
                <w:rFonts w:hint="eastAsia"/>
                <w:color w:val="auto"/>
                <w:sz w:val="21"/>
                <w:szCs w:val="21"/>
              </w:rPr>
              <w:t>7.36</w:t>
            </w:r>
          </w:p>
        </w:tc>
        <w:tc>
          <w:tcPr>
            <w:tcW w:w="691" w:type="dxa"/>
          </w:tcPr>
          <w:p>
            <w:pPr>
              <w:spacing w:line="240" w:lineRule="auto"/>
              <w:ind w:firstLine="0" w:firstLineChars="0"/>
              <w:rPr>
                <w:color w:val="auto"/>
                <w:sz w:val="21"/>
                <w:szCs w:val="21"/>
              </w:rPr>
            </w:pPr>
            <w:r>
              <w:rPr>
                <w:rFonts w:hint="eastAsia"/>
                <w:color w:val="auto"/>
                <w:sz w:val="21"/>
                <w:szCs w:val="21"/>
              </w:rPr>
              <w:t>5.47</w:t>
            </w:r>
          </w:p>
        </w:tc>
        <w:tc>
          <w:tcPr>
            <w:tcW w:w="691" w:type="dxa"/>
          </w:tcPr>
          <w:p>
            <w:pPr>
              <w:spacing w:line="240" w:lineRule="auto"/>
              <w:ind w:firstLine="0" w:firstLineChars="0"/>
              <w:rPr>
                <w:color w:val="auto"/>
                <w:sz w:val="21"/>
                <w:szCs w:val="21"/>
              </w:rPr>
            </w:pPr>
            <w:r>
              <w:rPr>
                <w:rFonts w:hint="eastAsia"/>
                <w:color w:val="auto"/>
                <w:sz w:val="21"/>
                <w:szCs w:val="21"/>
              </w:rPr>
              <w:t>1.97</w:t>
            </w:r>
          </w:p>
        </w:tc>
        <w:tc>
          <w:tcPr>
            <w:tcW w:w="691" w:type="dxa"/>
          </w:tcPr>
          <w:p>
            <w:pPr>
              <w:spacing w:line="240" w:lineRule="auto"/>
              <w:ind w:firstLine="0" w:firstLineChars="0"/>
              <w:rPr>
                <w:color w:val="auto"/>
                <w:sz w:val="21"/>
                <w:szCs w:val="21"/>
              </w:rPr>
            </w:pPr>
            <w:r>
              <w:rPr>
                <w:rFonts w:hint="eastAsia"/>
                <w:color w:val="auto"/>
                <w:sz w:val="21"/>
                <w:szCs w:val="21"/>
              </w:rPr>
              <w:t>0.92</w:t>
            </w:r>
          </w:p>
        </w:tc>
        <w:tc>
          <w:tcPr>
            <w:tcW w:w="691" w:type="dxa"/>
          </w:tcPr>
          <w:p>
            <w:pPr>
              <w:spacing w:line="240" w:lineRule="auto"/>
              <w:ind w:firstLine="0" w:firstLineChars="0"/>
              <w:rPr>
                <w:color w:val="auto"/>
                <w:sz w:val="21"/>
                <w:szCs w:val="21"/>
              </w:rPr>
            </w:pPr>
            <w:r>
              <w:rPr>
                <w:rFonts w:hint="eastAsia"/>
                <w:color w:val="auto"/>
                <w:sz w:val="21"/>
                <w:szCs w:val="21"/>
              </w:rPr>
              <w:t>0.53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金融业</w:t>
            </w:r>
          </w:p>
        </w:tc>
        <w:tc>
          <w:tcPr>
            <w:tcW w:w="691" w:type="dxa"/>
          </w:tcPr>
          <w:p>
            <w:pPr>
              <w:spacing w:line="240" w:lineRule="auto"/>
              <w:ind w:firstLine="0" w:firstLineChars="0"/>
              <w:rPr>
                <w:color w:val="auto"/>
                <w:sz w:val="21"/>
                <w:szCs w:val="21"/>
              </w:rPr>
            </w:pPr>
            <w:r>
              <w:rPr>
                <w:rFonts w:hint="eastAsia"/>
                <w:color w:val="auto"/>
                <w:sz w:val="21"/>
                <w:szCs w:val="21"/>
              </w:rPr>
              <w:t>4.25</w:t>
            </w:r>
          </w:p>
        </w:tc>
        <w:tc>
          <w:tcPr>
            <w:tcW w:w="691" w:type="dxa"/>
          </w:tcPr>
          <w:p>
            <w:pPr>
              <w:spacing w:line="240" w:lineRule="auto"/>
              <w:ind w:firstLine="0" w:firstLineChars="0"/>
              <w:rPr>
                <w:color w:val="auto"/>
                <w:sz w:val="21"/>
                <w:szCs w:val="21"/>
              </w:rPr>
            </w:pPr>
            <w:r>
              <w:rPr>
                <w:rFonts w:hint="eastAsia"/>
                <w:color w:val="auto"/>
                <w:sz w:val="21"/>
                <w:szCs w:val="21"/>
              </w:rPr>
              <w:t>1.19</w:t>
            </w:r>
          </w:p>
        </w:tc>
        <w:tc>
          <w:tcPr>
            <w:tcW w:w="691" w:type="dxa"/>
          </w:tcPr>
          <w:p>
            <w:pPr>
              <w:spacing w:line="240" w:lineRule="auto"/>
              <w:ind w:firstLine="0" w:firstLineChars="0"/>
              <w:rPr>
                <w:color w:val="auto"/>
                <w:sz w:val="21"/>
                <w:szCs w:val="21"/>
              </w:rPr>
            </w:pPr>
            <w:r>
              <w:rPr>
                <w:rFonts w:hint="eastAsia"/>
                <w:color w:val="auto"/>
                <w:sz w:val="21"/>
                <w:szCs w:val="21"/>
              </w:rPr>
              <w:t>0.21</w:t>
            </w:r>
          </w:p>
        </w:tc>
        <w:tc>
          <w:tcPr>
            <w:tcW w:w="691" w:type="dxa"/>
          </w:tcPr>
          <w:p>
            <w:pPr>
              <w:spacing w:line="240" w:lineRule="auto"/>
              <w:ind w:firstLine="0" w:firstLineChars="0"/>
              <w:rPr>
                <w:color w:val="auto"/>
                <w:sz w:val="21"/>
                <w:szCs w:val="21"/>
              </w:rPr>
            </w:pPr>
            <w:r>
              <w:rPr>
                <w:rFonts w:hint="eastAsia"/>
                <w:color w:val="auto"/>
                <w:sz w:val="21"/>
                <w:szCs w:val="21"/>
              </w:rPr>
              <w:t>1.44</w:t>
            </w:r>
          </w:p>
        </w:tc>
        <w:tc>
          <w:tcPr>
            <w:tcW w:w="691" w:type="dxa"/>
          </w:tcPr>
          <w:p>
            <w:pPr>
              <w:spacing w:line="240" w:lineRule="auto"/>
              <w:ind w:firstLine="0" w:firstLineChars="0"/>
              <w:rPr>
                <w:color w:val="auto"/>
                <w:sz w:val="21"/>
                <w:szCs w:val="21"/>
              </w:rPr>
            </w:pPr>
            <w:r>
              <w:rPr>
                <w:rFonts w:hint="eastAsia"/>
                <w:color w:val="auto"/>
                <w:sz w:val="21"/>
                <w:szCs w:val="21"/>
              </w:rPr>
              <w:t>0.54</w:t>
            </w:r>
          </w:p>
        </w:tc>
        <w:tc>
          <w:tcPr>
            <w:tcW w:w="691" w:type="dxa"/>
          </w:tcPr>
          <w:p>
            <w:pPr>
              <w:spacing w:line="240" w:lineRule="auto"/>
              <w:ind w:firstLine="0" w:firstLineChars="0"/>
              <w:rPr>
                <w:color w:val="auto"/>
                <w:sz w:val="21"/>
                <w:szCs w:val="21"/>
              </w:rPr>
            </w:pPr>
            <w:r>
              <w:rPr>
                <w:rFonts w:hint="eastAsia"/>
                <w:color w:val="auto"/>
                <w:sz w:val="21"/>
                <w:szCs w:val="21"/>
              </w:rPr>
              <w:t>0.22</w:t>
            </w:r>
          </w:p>
        </w:tc>
        <w:tc>
          <w:tcPr>
            <w:tcW w:w="691" w:type="dxa"/>
          </w:tcPr>
          <w:p>
            <w:pPr>
              <w:spacing w:line="240" w:lineRule="auto"/>
              <w:ind w:firstLine="0" w:firstLineChars="0"/>
              <w:rPr>
                <w:color w:val="auto"/>
                <w:sz w:val="21"/>
                <w:szCs w:val="21"/>
              </w:rPr>
            </w:pPr>
            <w:r>
              <w:rPr>
                <w:rFonts w:hint="eastAsia"/>
                <w:color w:val="auto"/>
                <w:sz w:val="21"/>
                <w:szCs w:val="21"/>
              </w:rPr>
              <w:t>1.11</w:t>
            </w:r>
          </w:p>
        </w:tc>
        <w:tc>
          <w:tcPr>
            <w:tcW w:w="691" w:type="dxa"/>
          </w:tcPr>
          <w:p>
            <w:pPr>
              <w:spacing w:line="240" w:lineRule="auto"/>
              <w:ind w:firstLine="0" w:firstLineChars="0"/>
              <w:rPr>
                <w:color w:val="auto"/>
                <w:sz w:val="21"/>
                <w:szCs w:val="21"/>
              </w:rPr>
            </w:pPr>
            <w:r>
              <w:rPr>
                <w:rFonts w:hint="eastAsia"/>
                <w:color w:val="auto"/>
                <w:sz w:val="21"/>
                <w:szCs w:val="21"/>
              </w:rPr>
              <w:t>0.09</w:t>
            </w:r>
          </w:p>
        </w:tc>
        <w:tc>
          <w:tcPr>
            <w:tcW w:w="691" w:type="dxa"/>
          </w:tcPr>
          <w:p>
            <w:pPr>
              <w:spacing w:line="240" w:lineRule="auto"/>
              <w:ind w:firstLine="0" w:firstLineChars="0"/>
              <w:rPr>
                <w:color w:val="auto"/>
                <w:sz w:val="21"/>
                <w:szCs w:val="21"/>
              </w:rPr>
            </w:pPr>
            <w:r>
              <w:rPr>
                <w:rFonts w:hint="eastAsia"/>
                <w:color w:val="auto"/>
                <w:sz w:val="21"/>
                <w:szCs w:val="21"/>
              </w:rPr>
              <w:t>0.36</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0.17</w:t>
            </w:r>
          </w:p>
        </w:tc>
        <w:tc>
          <w:tcPr>
            <w:tcW w:w="691" w:type="dxa"/>
          </w:tcPr>
          <w:p>
            <w:pPr>
              <w:spacing w:line="240" w:lineRule="auto"/>
              <w:ind w:firstLine="0" w:firstLineChars="0"/>
              <w:rPr>
                <w:color w:val="auto"/>
                <w:sz w:val="21"/>
                <w:szCs w:val="21"/>
              </w:rPr>
            </w:pPr>
            <w:r>
              <w:rPr>
                <w:rFonts w:hint="eastAsia"/>
                <w:color w:val="auto"/>
                <w:sz w:val="21"/>
                <w:szCs w:val="21"/>
              </w:rPr>
              <w:t>1.72</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0.19</w:t>
            </w:r>
          </w:p>
        </w:tc>
        <w:tc>
          <w:tcPr>
            <w:tcW w:w="691" w:type="dxa"/>
          </w:tcPr>
          <w:p>
            <w:pPr>
              <w:spacing w:line="240" w:lineRule="auto"/>
              <w:ind w:firstLine="0" w:firstLineChars="0"/>
              <w:rPr>
                <w:color w:val="auto"/>
                <w:sz w:val="21"/>
                <w:szCs w:val="21"/>
              </w:rPr>
            </w:pPr>
            <w:r>
              <w:rPr>
                <w:rFonts w:hint="eastAsia"/>
                <w:color w:val="auto"/>
                <w:sz w:val="21"/>
                <w:szCs w:val="21"/>
              </w:rPr>
              <w:t>0.76</w:t>
            </w:r>
          </w:p>
        </w:tc>
        <w:tc>
          <w:tcPr>
            <w:tcW w:w="691" w:type="dxa"/>
          </w:tcPr>
          <w:p>
            <w:pPr>
              <w:spacing w:line="240" w:lineRule="auto"/>
              <w:ind w:firstLine="0" w:firstLineChars="0"/>
              <w:rPr>
                <w:color w:val="auto"/>
                <w:sz w:val="21"/>
                <w:szCs w:val="21"/>
              </w:rPr>
            </w:pPr>
            <w:r>
              <w:rPr>
                <w:rFonts w:hint="eastAsia"/>
                <w:color w:val="auto"/>
                <w:sz w:val="21"/>
                <w:szCs w:val="21"/>
              </w:rPr>
              <w:t>1.37</w:t>
            </w:r>
          </w:p>
        </w:tc>
        <w:tc>
          <w:tcPr>
            <w:tcW w:w="691" w:type="dxa"/>
          </w:tcPr>
          <w:p>
            <w:pPr>
              <w:spacing w:line="240" w:lineRule="auto"/>
              <w:ind w:firstLine="0" w:firstLineChars="0"/>
              <w:rPr>
                <w:color w:val="auto"/>
                <w:sz w:val="21"/>
                <w:szCs w:val="21"/>
              </w:rPr>
            </w:pPr>
            <w:r>
              <w:rPr>
                <w:rFonts w:hint="eastAsia"/>
                <w:color w:val="auto"/>
                <w:sz w:val="21"/>
                <w:szCs w:val="21"/>
              </w:rPr>
              <w:t>0.31</w:t>
            </w:r>
          </w:p>
        </w:tc>
        <w:tc>
          <w:tcPr>
            <w:tcW w:w="691" w:type="dxa"/>
          </w:tcPr>
          <w:p>
            <w:pPr>
              <w:spacing w:line="240" w:lineRule="auto"/>
              <w:ind w:firstLine="0" w:firstLineChars="0"/>
              <w:rPr>
                <w:color w:val="auto"/>
                <w:sz w:val="21"/>
                <w:szCs w:val="21"/>
              </w:rPr>
            </w:pPr>
            <w:r>
              <w:rPr>
                <w:rFonts w:hint="eastAsia"/>
                <w:color w:val="auto"/>
                <w:sz w:val="21"/>
                <w:szCs w:val="21"/>
              </w:rPr>
              <w:t>0.3</w:t>
            </w:r>
          </w:p>
        </w:tc>
        <w:tc>
          <w:tcPr>
            <w:tcW w:w="691" w:type="dxa"/>
          </w:tcPr>
          <w:p>
            <w:pPr>
              <w:spacing w:line="240" w:lineRule="auto"/>
              <w:ind w:firstLine="0" w:firstLineChars="0"/>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居民服务、修理和其他服务业</w:t>
            </w:r>
          </w:p>
        </w:tc>
        <w:tc>
          <w:tcPr>
            <w:tcW w:w="691" w:type="dxa"/>
          </w:tcPr>
          <w:p>
            <w:pPr>
              <w:spacing w:line="240" w:lineRule="auto"/>
              <w:ind w:firstLine="0" w:firstLineChars="0"/>
              <w:rPr>
                <w:color w:val="auto"/>
                <w:sz w:val="21"/>
                <w:szCs w:val="21"/>
              </w:rPr>
            </w:pPr>
            <w:r>
              <w:rPr>
                <w:rFonts w:hint="eastAsia"/>
                <w:color w:val="auto"/>
                <w:sz w:val="21"/>
                <w:szCs w:val="21"/>
              </w:rPr>
              <w:t>2.89</w:t>
            </w:r>
          </w:p>
        </w:tc>
        <w:tc>
          <w:tcPr>
            <w:tcW w:w="691" w:type="dxa"/>
          </w:tcPr>
          <w:p>
            <w:pPr>
              <w:spacing w:line="240" w:lineRule="auto"/>
              <w:ind w:firstLine="0" w:firstLineChars="0"/>
              <w:rPr>
                <w:color w:val="auto"/>
                <w:sz w:val="21"/>
                <w:szCs w:val="21"/>
              </w:rPr>
            </w:pPr>
            <w:r>
              <w:rPr>
                <w:rFonts w:hint="eastAsia"/>
                <w:color w:val="auto"/>
                <w:sz w:val="21"/>
                <w:szCs w:val="21"/>
              </w:rPr>
              <w:t>2.76</w:t>
            </w:r>
          </w:p>
        </w:tc>
        <w:tc>
          <w:tcPr>
            <w:tcW w:w="691" w:type="dxa"/>
          </w:tcPr>
          <w:p>
            <w:pPr>
              <w:spacing w:line="240" w:lineRule="auto"/>
              <w:ind w:firstLine="0" w:firstLineChars="0"/>
              <w:rPr>
                <w:color w:val="auto"/>
                <w:sz w:val="21"/>
                <w:szCs w:val="21"/>
              </w:rPr>
            </w:pPr>
            <w:r>
              <w:rPr>
                <w:rFonts w:hint="eastAsia"/>
                <w:color w:val="auto"/>
                <w:sz w:val="21"/>
                <w:szCs w:val="21"/>
              </w:rPr>
              <w:t>0.93</w:t>
            </w:r>
          </w:p>
        </w:tc>
        <w:tc>
          <w:tcPr>
            <w:tcW w:w="691" w:type="dxa"/>
          </w:tcPr>
          <w:p>
            <w:pPr>
              <w:spacing w:line="240" w:lineRule="auto"/>
              <w:ind w:firstLine="0" w:firstLineChars="0"/>
              <w:rPr>
                <w:color w:val="auto"/>
                <w:sz w:val="21"/>
                <w:szCs w:val="21"/>
              </w:rPr>
            </w:pPr>
            <w:r>
              <w:rPr>
                <w:rFonts w:hint="eastAsia"/>
                <w:color w:val="auto"/>
                <w:sz w:val="21"/>
                <w:szCs w:val="21"/>
              </w:rPr>
              <w:t>9.26</w:t>
            </w:r>
          </w:p>
        </w:tc>
        <w:tc>
          <w:tcPr>
            <w:tcW w:w="691" w:type="dxa"/>
          </w:tcPr>
          <w:p>
            <w:pPr>
              <w:spacing w:line="240" w:lineRule="auto"/>
              <w:ind w:firstLine="0" w:firstLineChars="0"/>
              <w:rPr>
                <w:color w:val="auto"/>
                <w:sz w:val="21"/>
                <w:szCs w:val="21"/>
              </w:rPr>
            </w:pPr>
            <w:r>
              <w:rPr>
                <w:rFonts w:hint="eastAsia"/>
                <w:color w:val="auto"/>
                <w:sz w:val="21"/>
                <w:szCs w:val="21"/>
              </w:rPr>
              <w:t>5.55</w:t>
            </w:r>
          </w:p>
        </w:tc>
        <w:tc>
          <w:tcPr>
            <w:tcW w:w="691" w:type="dxa"/>
          </w:tcPr>
          <w:p>
            <w:pPr>
              <w:spacing w:line="240" w:lineRule="auto"/>
              <w:ind w:firstLine="0" w:firstLineChars="0"/>
              <w:rPr>
                <w:color w:val="auto"/>
                <w:sz w:val="21"/>
                <w:szCs w:val="21"/>
              </w:rPr>
            </w:pPr>
            <w:r>
              <w:rPr>
                <w:rFonts w:hint="eastAsia"/>
                <w:color w:val="auto"/>
                <w:sz w:val="21"/>
                <w:szCs w:val="21"/>
              </w:rPr>
              <w:t>1.05</w:t>
            </w:r>
          </w:p>
        </w:tc>
        <w:tc>
          <w:tcPr>
            <w:tcW w:w="691" w:type="dxa"/>
          </w:tcPr>
          <w:p>
            <w:pPr>
              <w:spacing w:line="240" w:lineRule="auto"/>
              <w:ind w:firstLine="0" w:firstLineChars="0"/>
              <w:rPr>
                <w:color w:val="auto"/>
                <w:sz w:val="21"/>
                <w:szCs w:val="21"/>
              </w:rPr>
            </w:pPr>
            <w:r>
              <w:rPr>
                <w:rFonts w:hint="eastAsia"/>
                <w:color w:val="auto"/>
                <w:sz w:val="21"/>
                <w:szCs w:val="21"/>
              </w:rPr>
              <w:t>4.17</w:t>
            </w:r>
          </w:p>
        </w:tc>
        <w:tc>
          <w:tcPr>
            <w:tcW w:w="691" w:type="dxa"/>
          </w:tcPr>
          <w:p>
            <w:pPr>
              <w:spacing w:line="240" w:lineRule="auto"/>
              <w:ind w:firstLine="0" w:firstLineChars="0"/>
              <w:rPr>
                <w:color w:val="auto"/>
                <w:sz w:val="21"/>
                <w:szCs w:val="21"/>
              </w:rPr>
            </w:pPr>
            <w:r>
              <w:rPr>
                <w:rFonts w:hint="eastAsia"/>
                <w:color w:val="auto"/>
                <w:sz w:val="21"/>
                <w:szCs w:val="21"/>
              </w:rPr>
              <w:t>1.08</w:t>
            </w:r>
          </w:p>
        </w:tc>
        <w:tc>
          <w:tcPr>
            <w:tcW w:w="691" w:type="dxa"/>
          </w:tcPr>
          <w:p>
            <w:pPr>
              <w:spacing w:line="240" w:lineRule="auto"/>
              <w:ind w:firstLine="0" w:firstLineChars="0"/>
              <w:rPr>
                <w:color w:val="auto"/>
                <w:sz w:val="21"/>
                <w:szCs w:val="21"/>
              </w:rPr>
            </w:pPr>
            <w:r>
              <w:rPr>
                <w:rFonts w:hint="eastAsia"/>
                <w:color w:val="auto"/>
                <w:sz w:val="21"/>
                <w:szCs w:val="21"/>
              </w:rPr>
              <w:t>1.43</w:t>
            </w:r>
          </w:p>
        </w:tc>
        <w:tc>
          <w:tcPr>
            <w:tcW w:w="691" w:type="dxa"/>
          </w:tcPr>
          <w:p>
            <w:pPr>
              <w:spacing w:line="240" w:lineRule="auto"/>
              <w:ind w:firstLine="0" w:firstLineChars="0"/>
              <w:rPr>
                <w:color w:val="auto"/>
                <w:sz w:val="21"/>
                <w:szCs w:val="21"/>
              </w:rPr>
            </w:pPr>
            <w:r>
              <w:rPr>
                <w:rFonts w:hint="eastAsia"/>
                <w:color w:val="auto"/>
                <w:sz w:val="21"/>
                <w:szCs w:val="21"/>
              </w:rPr>
              <w:t>11.49</w:t>
            </w:r>
          </w:p>
        </w:tc>
        <w:tc>
          <w:tcPr>
            <w:tcW w:w="691" w:type="dxa"/>
          </w:tcPr>
          <w:p>
            <w:pPr>
              <w:spacing w:line="240" w:lineRule="auto"/>
              <w:ind w:firstLine="0" w:firstLineChars="0"/>
              <w:rPr>
                <w:color w:val="auto"/>
                <w:sz w:val="21"/>
                <w:szCs w:val="21"/>
              </w:rPr>
            </w:pPr>
            <w:r>
              <w:rPr>
                <w:rFonts w:hint="eastAsia"/>
                <w:color w:val="auto"/>
                <w:sz w:val="21"/>
                <w:szCs w:val="21"/>
              </w:rPr>
              <w:t>2.07</w:t>
            </w:r>
          </w:p>
        </w:tc>
        <w:tc>
          <w:tcPr>
            <w:tcW w:w="691" w:type="dxa"/>
          </w:tcPr>
          <w:p>
            <w:pPr>
              <w:spacing w:line="240" w:lineRule="auto"/>
              <w:ind w:firstLine="0" w:firstLineChars="0"/>
              <w:rPr>
                <w:color w:val="auto"/>
                <w:sz w:val="21"/>
                <w:szCs w:val="21"/>
              </w:rPr>
            </w:pPr>
            <w:r>
              <w:rPr>
                <w:rFonts w:hint="eastAsia"/>
                <w:color w:val="auto"/>
                <w:sz w:val="21"/>
                <w:szCs w:val="21"/>
              </w:rPr>
              <w:t>7.59</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1.38</w:t>
            </w:r>
          </w:p>
        </w:tc>
        <w:tc>
          <w:tcPr>
            <w:tcW w:w="691" w:type="dxa"/>
          </w:tcPr>
          <w:p>
            <w:pPr>
              <w:spacing w:line="240" w:lineRule="auto"/>
              <w:ind w:firstLine="0" w:firstLineChars="0"/>
              <w:rPr>
                <w:color w:val="auto"/>
                <w:sz w:val="21"/>
                <w:szCs w:val="21"/>
              </w:rPr>
            </w:pPr>
            <w:r>
              <w:rPr>
                <w:rFonts w:hint="eastAsia"/>
                <w:color w:val="auto"/>
                <w:sz w:val="21"/>
                <w:szCs w:val="21"/>
              </w:rPr>
              <w:t>3.29</w:t>
            </w:r>
          </w:p>
        </w:tc>
        <w:tc>
          <w:tcPr>
            <w:tcW w:w="691" w:type="dxa"/>
          </w:tcPr>
          <w:p>
            <w:pPr>
              <w:spacing w:line="240" w:lineRule="auto"/>
              <w:ind w:firstLine="0" w:firstLineChars="0"/>
              <w:rPr>
                <w:color w:val="auto"/>
                <w:sz w:val="21"/>
                <w:szCs w:val="21"/>
              </w:rPr>
            </w:pPr>
            <w:r>
              <w:rPr>
                <w:rFonts w:hint="eastAsia"/>
                <w:color w:val="auto"/>
                <w:sz w:val="21"/>
                <w:szCs w:val="21"/>
              </w:rPr>
              <w:t>1.82</w:t>
            </w:r>
          </w:p>
        </w:tc>
        <w:tc>
          <w:tcPr>
            <w:tcW w:w="691" w:type="dxa"/>
          </w:tcPr>
          <w:p>
            <w:pPr>
              <w:spacing w:line="240" w:lineRule="auto"/>
              <w:ind w:firstLine="0" w:firstLineChars="0"/>
              <w:rPr>
                <w:color w:val="auto"/>
                <w:sz w:val="21"/>
                <w:szCs w:val="21"/>
              </w:rPr>
            </w:pPr>
            <w:r>
              <w:rPr>
                <w:rFonts w:hint="eastAsia"/>
                <w:color w:val="auto"/>
                <w:sz w:val="21"/>
                <w:szCs w:val="21"/>
              </w:rPr>
              <w:t>4.99</w:t>
            </w:r>
          </w:p>
        </w:tc>
        <w:tc>
          <w:tcPr>
            <w:tcW w:w="691" w:type="dxa"/>
          </w:tcPr>
          <w:p>
            <w:pPr>
              <w:spacing w:line="240" w:lineRule="auto"/>
              <w:ind w:firstLine="0" w:firstLineChars="0"/>
              <w:rPr>
                <w:color w:val="auto"/>
                <w:sz w:val="21"/>
                <w:szCs w:val="21"/>
              </w:rPr>
            </w:pPr>
            <w:r>
              <w:rPr>
                <w:rFonts w:hint="eastAsia"/>
                <w:color w:val="auto"/>
                <w:sz w:val="21"/>
                <w:szCs w:val="21"/>
              </w:rPr>
              <w:t>3.04</w:t>
            </w:r>
          </w:p>
        </w:tc>
        <w:tc>
          <w:tcPr>
            <w:tcW w:w="691" w:type="dxa"/>
          </w:tcPr>
          <w:p>
            <w:pPr>
              <w:spacing w:line="240" w:lineRule="auto"/>
              <w:ind w:firstLine="0" w:firstLineChars="0"/>
              <w:rPr>
                <w:color w:val="auto"/>
                <w:sz w:val="21"/>
                <w:szCs w:val="21"/>
              </w:rPr>
            </w:pPr>
            <w:r>
              <w:rPr>
                <w:rFonts w:hint="eastAsia"/>
                <w:color w:val="auto"/>
                <w:sz w:val="21"/>
                <w:szCs w:val="21"/>
              </w:rPr>
              <w:t>0.73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军队</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0.03</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1.23</w:t>
            </w:r>
          </w:p>
        </w:tc>
        <w:tc>
          <w:tcPr>
            <w:tcW w:w="691" w:type="dxa"/>
          </w:tcPr>
          <w:p>
            <w:pPr>
              <w:spacing w:line="240" w:lineRule="auto"/>
              <w:ind w:firstLine="0" w:firstLineChars="0"/>
              <w:rPr>
                <w:color w:val="auto"/>
                <w:sz w:val="21"/>
                <w:szCs w:val="21"/>
              </w:rPr>
            </w:pPr>
            <w:r>
              <w:rPr>
                <w:rFonts w:hint="eastAsia"/>
                <w:color w:val="auto"/>
                <w:sz w:val="21"/>
                <w:szCs w:val="21"/>
              </w:rPr>
              <w:t>0.01</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0.09</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0.04</w:t>
            </w:r>
          </w:p>
        </w:tc>
        <w:tc>
          <w:tcPr>
            <w:tcW w:w="691" w:type="dxa"/>
          </w:tcPr>
          <w:p>
            <w:pPr>
              <w:spacing w:line="240" w:lineRule="auto"/>
              <w:ind w:firstLine="0" w:firstLineChars="0"/>
              <w:rPr>
                <w:color w:val="auto"/>
                <w:sz w:val="21"/>
                <w:szCs w:val="21"/>
              </w:rPr>
            </w:pPr>
            <w:r>
              <w:rPr>
                <w:rFonts w:hint="eastAsia"/>
                <w:color w:val="auto"/>
                <w:sz w:val="21"/>
                <w:szCs w:val="21"/>
              </w:rPr>
              <w:t>0.03</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0.02</w:t>
            </w:r>
          </w:p>
        </w:tc>
        <w:tc>
          <w:tcPr>
            <w:tcW w:w="691" w:type="dxa"/>
          </w:tcPr>
          <w:p>
            <w:pPr>
              <w:spacing w:line="240" w:lineRule="auto"/>
              <w:ind w:firstLine="0" w:firstLineChars="0"/>
              <w:rPr>
                <w:color w:val="auto"/>
                <w:sz w:val="21"/>
                <w:szCs w:val="21"/>
              </w:rPr>
            </w:pPr>
            <w:r>
              <w:rPr>
                <w:rFonts w:hint="eastAsia"/>
                <w:color w:val="auto"/>
                <w:sz w:val="21"/>
                <w:szCs w:val="21"/>
              </w:rPr>
              <w:t>3.54</w:t>
            </w:r>
          </w:p>
        </w:tc>
        <w:tc>
          <w:tcPr>
            <w:tcW w:w="691" w:type="dxa"/>
          </w:tcPr>
          <w:p>
            <w:pPr>
              <w:spacing w:line="240" w:lineRule="auto"/>
              <w:ind w:firstLine="0" w:firstLineChars="0"/>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科学研究和技术服务业</w:t>
            </w:r>
          </w:p>
        </w:tc>
        <w:tc>
          <w:tcPr>
            <w:tcW w:w="691" w:type="dxa"/>
          </w:tcPr>
          <w:p>
            <w:pPr>
              <w:spacing w:line="240" w:lineRule="auto"/>
              <w:ind w:firstLine="0" w:firstLineChars="0"/>
              <w:rPr>
                <w:color w:val="auto"/>
                <w:sz w:val="21"/>
                <w:szCs w:val="21"/>
              </w:rPr>
            </w:pPr>
            <w:r>
              <w:rPr>
                <w:rFonts w:hint="eastAsia"/>
                <w:color w:val="auto"/>
                <w:sz w:val="21"/>
                <w:szCs w:val="21"/>
              </w:rPr>
              <w:t>1.19</w:t>
            </w:r>
          </w:p>
        </w:tc>
        <w:tc>
          <w:tcPr>
            <w:tcW w:w="691" w:type="dxa"/>
          </w:tcPr>
          <w:p>
            <w:pPr>
              <w:spacing w:line="240" w:lineRule="auto"/>
              <w:ind w:firstLine="0" w:firstLineChars="0"/>
              <w:rPr>
                <w:color w:val="auto"/>
                <w:sz w:val="21"/>
                <w:szCs w:val="21"/>
              </w:rPr>
            </w:pPr>
            <w:r>
              <w:rPr>
                <w:rFonts w:hint="eastAsia"/>
                <w:color w:val="auto"/>
                <w:sz w:val="21"/>
                <w:szCs w:val="21"/>
              </w:rPr>
              <w:t>2.94</w:t>
            </w:r>
          </w:p>
        </w:tc>
        <w:tc>
          <w:tcPr>
            <w:tcW w:w="691" w:type="dxa"/>
          </w:tcPr>
          <w:p>
            <w:pPr>
              <w:spacing w:line="240" w:lineRule="auto"/>
              <w:ind w:firstLine="0" w:firstLineChars="0"/>
              <w:rPr>
                <w:color w:val="auto"/>
                <w:sz w:val="21"/>
                <w:szCs w:val="21"/>
              </w:rPr>
            </w:pPr>
            <w:r>
              <w:rPr>
                <w:rFonts w:hint="eastAsia"/>
                <w:color w:val="auto"/>
                <w:sz w:val="21"/>
                <w:szCs w:val="21"/>
              </w:rPr>
              <w:t>2.27</w:t>
            </w:r>
          </w:p>
        </w:tc>
        <w:tc>
          <w:tcPr>
            <w:tcW w:w="691" w:type="dxa"/>
          </w:tcPr>
          <w:p>
            <w:pPr>
              <w:spacing w:line="240" w:lineRule="auto"/>
              <w:ind w:firstLine="0" w:firstLineChars="0"/>
              <w:rPr>
                <w:color w:val="auto"/>
                <w:sz w:val="21"/>
                <w:szCs w:val="21"/>
              </w:rPr>
            </w:pPr>
            <w:r>
              <w:rPr>
                <w:rFonts w:hint="eastAsia"/>
                <w:color w:val="auto"/>
                <w:sz w:val="21"/>
                <w:szCs w:val="21"/>
              </w:rPr>
              <w:t>0.82</w:t>
            </w:r>
          </w:p>
        </w:tc>
        <w:tc>
          <w:tcPr>
            <w:tcW w:w="691" w:type="dxa"/>
          </w:tcPr>
          <w:p>
            <w:pPr>
              <w:spacing w:line="240" w:lineRule="auto"/>
              <w:ind w:firstLine="0" w:firstLineChars="0"/>
              <w:rPr>
                <w:color w:val="auto"/>
                <w:sz w:val="21"/>
                <w:szCs w:val="21"/>
              </w:rPr>
            </w:pPr>
            <w:r>
              <w:rPr>
                <w:rFonts w:hint="eastAsia"/>
                <w:color w:val="auto"/>
                <w:sz w:val="21"/>
                <w:szCs w:val="21"/>
              </w:rPr>
              <w:t>2.95</w:t>
            </w:r>
          </w:p>
        </w:tc>
        <w:tc>
          <w:tcPr>
            <w:tcW w:w="691" w:type="dxa"/>
          </w:tcPr>
          <w:p>
            <w:pPr>
              <w:spacing w:line="240" w:lineRule="auto"/>
              <w:ind w:firstLine="0" w:firstLineChars="0"/>
              <w:rPr>
                <w:color w:val="auto"/>
                <w:sz w:val="21"/>
                <w:szCs w:val="21"/>
              </w:rPr>
            </w:pPr>
            <w:r>
              <w:rPr>
                <w:rFonts w:hint="eastAsia"/>
                <w:color w:val="auto"/>
                <w:sz w:val="21"/>
                <w:szCs w:val="21"/>
              </w:rPr>
              <w:t>0.33</w:t>
            </w:r>
          </w:p>
        </w:tc>
        <w:tc>
          <w:tcPr>
            <w:tcW w:w="691" w:type="dxa"/>
          </w:tcPr>
          <w:p>
            <w:pPr>
              <w:spacing w:line="240" w:lineRule="auto"/>
              <w:ind w:firstLine="0" w:firstLineChars="0"/>
              <w:rPr>
                <w:color w:val="auto"/>
                <w:sz w:val="21"/>
                <w:szCs w:val="21"/>
              </w:rPr>
            </w:pPr>
            <w:r>
              <w:rPr>
                <w:rFonts w:hint="eastAsia"/>
                <w:color w:val="auto"/>
                <w:sz w:val="21"/>
                <w:szCs w:val="21"/>
              </w:rPr>
              <w:t>0.49</w:t>
            </w:r>
          </w:p>
        </w:tc>
        <w:tc>
          <w:tcPr>
            <w:tcW w:w="691" w:type="dxa"/>
          </w:tcPr>
          <w:p>
            <w:pPr>
              <w:spacing w:line="240" w:lineRule="auto"/>
              <w:ind w:firstLine="0" w:firstLineChars="0"/>
              <w:rPr>
                <w:color w:val="auto"/>
                <w:sz w:val="21"/>
                <w:szCs w:val="21"/>
              </w:rPr>
            </w:pPr>
            <w:r>
              <w:rPr>
                <w:rFonts w:hint="eastAsia"/>
                <w:color w:val="auto"/>
                <w:sz w:val="21"/>
                <w:szCs w:val="21"/>
              </w:rPr>
              <w:t>1.26</w:t>
            </w:r>
          </w:p>
        </w:tc>
        <w:tc>
          <w:tcPr>
            <w:tcW w:w="691" w:type="dxa"/>
          </w:tcPr>
          <w:p>
            <w:pPr>
              <w:spacing w:line="240" w:lineRule="auto"/>
              <w:ind w:firstLine="0" w:firstLineChars="0"/>
              <w:rPr>
                <w:color w:val="auto"/>
                <w:sz w:val="21"/>
                <w:szCs w:val="21"/>
              </w:rPr>
            </w:pPr>
            <w:r>
              <w:rPr>
                <w:rFonts w:hint="eastAsia"/>
                <w:color w:val="auto"/>
                <w:sz w:val="21"/>
                <w:szCs w:val="21"/>
              </w:rPr>
              <w:t>0.36</w:t>
            </w:r>
          </w:p>
        </w:tc>
        <w:tc>
          <w:tcPr>
            <w:tcW w:w="691" w:type="dxa"/>
          </w:tcPr>
          <w:p>
            <w:pPr>
              <w:spacing w:line="240" w:lineRule="auto"/>
              <w:ind w:firstLine="0" w:firstLineChars="0"/>
              <w:rPr>
                <w:color w:val="auto"/>
                <w:sz w:val="21"/>
                <w:szCs w:val="21"/>
              </w:rPr>
            </w:pPr>
            <w:r>
              <w:rPr>
                <w:rFonts w:hint="eastAsia"/>
                <w:color w:val="auto"/>
                <w:sz w:val="21"/>
                <w:szCs w:val="21"/>
              </w:rPr>
              <w:t>11.49</w:t>
            </w:r>
          </w:p>
        </w:tc>
        <w:tc>
          <w:tcPr>
            <w:tcW w:w="691" w:type="dxa"/>
          </w:tcPr>
          <w:p>
            <w:pPr>
              <w:spacing w:line="240" w:lineRule="auto"/>
              <w:ind w:firstLine="0" w:firstLineChars="0"/>
              <w:rPr>
                <w:color w:val="auto"/>
                <w:sz w:val="21"/>
                <w:szCs w:val="21"/>
              </w:rPr>
            </w:pPr>
            <w:r>
              <w:rPr>
                <w:rFonts w:hint="eastAsia"/>
                <w:color w:val="auto"/>
                <w:sz w:val="21"/>
                <w:szCs w:val="21"/>
              </w:rPr>
              <w:t>2.25</w:t>
            </w:r>
          </w:p>
        </w:tc>
        <w:tc>
          <w:tcPr>
            <w:tcW w:w="691" w:type="dxa"/>
          </w:tcPr>
          <w:p>
            <w:pPr>
              <w:spacing w:line="240" w:lineRule="auto"/>
              <w:ind w:firstLine="0" w:firstLineChars="0"/>
              <w:rPr>
                <w:color w:val="auto"/>
                <w:sz w:val="21"/>
                <w:szCs w:val="21"/>
              </w:rPr>
            </w:pPr>
            <w:r>
              <w:rPr>
                <w:rFonts w:hint="eastAsia"/>
                <w:color w:val="auto"/>
                <w:sz w:val="21"/>
                <w:szCs w:val="21"/>
              </w:rPr>
              <w:t>2.93</w:t>
            </w:r>
          </w:p>
        </w:tc>
        <w:tc>
          <w:tcPr>
            <w:tcW w:w="691" w:type="dxa"/>
          </w:tcPr>
          <w:p>
            <w:pPr>
              <w:spacing w:line="240" w:lineRule="auto"/>
              <w:ind w:firstLine="0" w:firstLineChars="0"/>
              <w:rPr>
                <w:color w:val="auto"/>
                <w:sz w:val="21"/>
                <w:szCs w:val="21"/>
              </w:rPr>
            </w:pPr>
            <w:r>
              <w:rPr>
                <w:rFonts w:hint="eastAsia"/>
                <w:color w:val="auto"/>
                <w:sz w:val="21"/>
                <w:szCs w:val="21"/>
              </w:rPr>
              <w:t>1.06</w:t>
            </w:r>
          </w:p>
        </w:tc>
        <w:tc>
          <w:tcPr>
            <w:tcW w:w="691" w:type="dxa"/>
          </w:tcPr>
          <w:p>
            <w:pPr>
              <w:spacing w:line="240" w:lineRule="auto"/>
              <w:ind w:firstLine="0" w:firstLineChars="0"/>
              <w:rPr>
                <w:color w:val="auto"/>
                <w:sz w:val="21"/>
                <w:szCs w:val="21"/>
              </w:rPr>
            </w:pPr>
            <w:r>
              <w:rPr>
                <w:rFonts w:hint="eastAsia"/>
                <w:color w:val="auto"/>
                <w:sz w:val="21"/>
                <w:szCs w:val="21"/>
              </w:rPr>
              <w:t>1.23</w:t>
            </w:r>
          </w:p>
        </w:tc>
        <w:tc>
          <w:tcPr>
            <w:tcW w:w="691" w:type="dxa"/>
          </w:tcPr>
          <w:p>
            <w:pPr>
              <w:spacing w:line="240" w:lineRule="auto"/>
              <w:ind w:firstLine="0" w:firstLineChars="0"/>
              <w:rPr>
                <w:color w:val="auto"/>
                <w:sz w:val="21"/>
                <w:szCs w:val="21"/>
              </w:rPr>
            </w:pPr>
            <w:r>
              <w:rPr>
                <w:rFonts w:hint="eastAsia"/>
                <w:color w:val="auto"/>
                <w:sz w:val="21"/>
                <w:szCs w:val="21"/>
              </w:rPr>
              <w:t>0.72</w:t>
            </w:r>
          </w:p>
        </w:tc>
        <w:tc>
          <w:tcPr>
            <w:tcW w:w="691" w:type="dxa"/>
          </w:tcPr>
          <w:p>
            <w:pPr>
              <w:spacing w:line="240" w:lineRule="auto"/>
              <w:ind w:firstLine="0" w:firstLineChars="0"/>
              <w:rPr>
                <w:color w:val="auto"/>
                <w:sz w:val="21"/>
                <w:szCs w:val="21"/>
              </w:rPr>
            </w:pPr>
            <w:r>
              <w:rPr>
                <w:rFonts w:hint="eastAsia"/>
                <w:color w:val="auto"/>
                <w:sz w:val="21"/>
                <w:szCs w:val="21"/>
              </w:rPr>
              <w:t>0.91</w:t>
            </w:r>
          </w:p>
        </w:tc>
        <w:tc>
          <w:tcPr>
            <w:tcW w:w="691" w:type="dxa"/>
          </w:tcPr>
          <w:p>
            <w:pPr>
              <w:spacing w:line="240" w:lineRule="auto"/>
              <w:ind w:firstLine="0" w:firstLineChars="0"/>
              <w:rPr>
                <w:color w:val="auto"/>
                <w:sz w:val="21"/>
                <w:szCs w:val="21"/>
              </w:rPr>
            </w:pPr>
            <w:r>
              <w:rPr>
                <w:rFonts w:hint="eastAsia"/>
                <w:color w:val="auto"/>
                <w:sz w:val="21"/>
                <w:szCs w:val="21"/>
              </w:rPr>
              <w:t>1.4</w:t>
            </w:r>
          </w:p>
        </w:tc>
        <w:tc>
          <w:tcPr>
            <w:tcW w:w="691" w:type="dxa"/>
          </w:tcPr>
          <w:p>
            <w:pPr>
              <w:spacing w:line="240" w:lineRule="auto"/>
              <w:ind w:firstLine="0" w:firstLineChars="0"/>
              <w:rPr>
                <w:color w:val="auto"/>
                <w:sz w:val="21"/>
                <w:szCs w:val="21"/>
              </w:rPr>
            </w:pPr>
            <w:r>
              <w:rPr>
                <w:rFonts w:hint="eastAsia"/>
                <w:color w:val="auto"/>
                <w:sz w:val="21"/>
                <w:szCs w:val="21"/>
              </w:rPr>
              <w:t>3.51</w:t>
            </w:r>
          </w:p>
        </w:tc>
        <w:tc>
          <w:tcPr>
            <w:tcW w:w="691" w:type="dxa"/>
          </w:tcPr>
          <w:p>
            <w:pPr>
              <w:spacing w:line="240" w:lineRule="auto"/>
              <w:ind w:firstLine="0" w:firstLineChars="0"/>
              <w:rPr>
                <w:color w:val="auto"/>
                <w:sz w:val="21"/>
                <w:szCs w:val="21"/>
              </w:rPr>
            </w:pPr>
            <w:r>
              <w:rPr>
                <w:rFonts w:hint="eastAsia"/>
                <w:color w:val="auto"/>
                <w:sz w:val="21"/>
                <w:szCs w:val="21"/>
              </w:rPr>
              <w:t>2.58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农、林、牧、渔业</w:t>
            </w:r>
          </w:p>
        </w:tc>
        <w:tc>
          <w:tcPr>
            <w:tcW w:w="691" w:type="dxa"/>
          </w:tcPr>
          <w:p>
            <w:pPr>
              <w:spacing w:line="240" w:lineRule="auto"/>
              <w:ind w:firstLine="0" w:firstLineChars="0"/>
              <w:rPr>
                <w:color w:val="auto"/>
                <w:sz w:val="21"/>
                <w:szCs w:val="21"/>
              </w:rPr>
            </w:pPr>
            <w:r>
              <w:rPr>
                <w:rFonts w:hint="eastAsia"/>
                <w:color w:val="auto"/>
                <w:sz w:val="21"/>
                <w:szCs w:val="21"/>
              </w:rPr>
              <w:t>1.23</w:t>
            </w:r>
          </w:p>
        </w:tc>
        <w:tc>
          <w:tcPr>
            <w:tcW w:w="691" w:type="dxa"/>
          </w:tcPr>
          <w:p>
            <w:pPr>
              <w:spacing w:line="240" w:lineRule="auto"/>
              <w:ind w:firstLine="0" w:firstLineChars="0"/>
              <w:rPr>
                <w:color w:val="auto"/>
                <w:sz w:val="21"/>
                <w:szCs w:val="21"/>
              </w:rPr>
            </w:pPr>
            <w:r>
              <w:rPr>
                <w:rFonts w:hint="eastAsia"/>
                <w:color w:val="auto"/>
                <w:sz w:val="21"/>
                <w:szCs w:val="21"/>
              </w:rPr>
              <w:t>0.61</w:t>
            </w:r>
          </w:p>
        </w:tc>
        <w:tc>
          <w:tcPr>
            <w:tcW w:w="691" w:type="dxa"/>
          </w:tcPr>
          <w:p>
            <w:pPr>
              <w:spacing w:line="240" w:lineRule="auto"/>
              <w:ind w:firstLine="0" w:firstLineChars="0"/>
              <w:rPr>
                <w:color w:val="auto"/>
                <w:sz w:val="21"/>
                <w:szCs w:val="21"/>
              </w:rPr>
            </w:pPr>
            <w:r>
              <w:rPr>
                <w:rFonts w:hint="eastAsia"/>
                <w:color w:val="auto"/>
                <w:sz w:val="21"/>
                <w:szCs w:val="21"/>
              </w:rPr>
              <w:t>1.34</w:t>
            </w:r>
          </w:p>
        </w:tc>
        <w:tc>
          <w:tcPr>
            <w:tcW w:w="691" w:type="dxa"/>
          </w:tcPr>
          <w:p>
            <w:pPr>
              <w:spacing w:line="240" w:lineRule="auto"/>
              <w:ind w:firstLine="0" w:firstLineChars="0"/>
              <w:rPr>
                <w:color w:val="auto"/>
                <w:sz w:val="21"/>
                <w:szCs w:val="21"/>
              </w:rPr>
            </w:pPr>
            <w:r>
              <w:rPr>
                <w:rFonts w:hint="eastAsia"/>
                <w:color w:val="auto"/>
                <w:sz w:val="21"/>
                <w:szCs w:val="21"/>
              </w:rPr>
              <w:t>2.67</w:t>
            </w:r>
          </w:p>
        </w:tc>
        <w:tc>
          <w:tcPr>
            <w:tcW w:w="691" w:type="dxa"/>
          </w:tcPr>
          <w:p>
            <w:pPr>
              <w:spacing w:line="240" w:lineRule="auto"/>
              <w:ind w:firstLine="0" w:firstLineChars="0"/>
              <w:rPr>
                <w:color w:val="auto"/>
                <w:sz w:val="21"/>
                <w:szCs w:val="21"/>
              </w:rPr>
            </w:pPr>
            <w:r>
              <w:rPr>
                <w:rFonts w:hint="eastAsia"/>
                <w:color w:val="auto"/>
                <w:sz w:val="21"/>
                <w:szCs w:val="21"/>
              </w:rPr>
              <w:t>0.44</w:t>
            </w:r>
          </w:p>
        </w:tc>
        <w:tc>
          <w:tcPr>
            <w:tcW w:w="691" w:type="dxa"/>
          </w:tcPr>
          <w:p>
            <w:pPr>
              <w:spacing w:line="240" w:lineRule="auto"/>
              <w:ind w:firstLine="0" w:firstLineChars="0"/>
              <w:rPr>
                <w:color w:val="auto"/>
                <w:sz w:val="21"/>
                <w:szCs w:val="21"/>
              </w:rPr>
            </w:pPr>
            <w:r>
              <w:rPr>
                <w:rFonts w:hint="eastAsia"/>
                <w:color w:val="auto"/>
                <w:sz w:val="21"/>
                <w:szCs w:val="21"/>
              </w:rPr>
              <w:t>0.33</w:t>
            </w:r>
          </w:p>
        </w:tc>
        <w:tc>
          <w:tcPr>
            <w:tcW w:w="691" w:type="dxa"/>
          </w:tcPr>
          <w:p>
            <w:pPr>
              <w:spacing w:line="240" w:lineRule="auto"/>
              <w:ind w:firstLine="0" w:firstLineChars="0"/>
              <w:rPr>
                <w:color w:val="auto"/>
                <w:sz w:val="21"/>
                <w:szCs w:val="21"/>
              </w:rPr>
            </w:pPr>
            <w:r>
              <w:rPr>
                <w:rFonts w:hint="eastAsia"/>
                <w:color w:val="auto"/>
                <w:sz w:val="21"/>
                <w:szCs w:val="21"/>
              </w:rPr>
              <w:t>0.21</w:t>
            </w:r>
          </w:p>
        </w:tc>
        <w:tc>
          <w:tcPr>
            <w:tcW w:w="691" w:type="dxa"/>
          </w:tcPr>
          <w:p>
            <w:pPr>
              <w:spacing w:line="240" w:lineRule="auto"/>
              <w:ind w:firstLine="0" w:firstLineChars="0"/>
              <w:rPr>
                <w:color w:val="auto"/>
                <w:sz w:val="21"/>
                <w:szCs w:val="21"/>
              </w:rPr>
            </w:pPr>
            <w:r>
              <w:rPr>
                <w:rFonts w:hint="eastAsia"/>
                <w:color w:val="auto"/>
                <w:sz w:val="21"/>
                <w:szCs w:val="21"/>
              </w:rPr>
              <w:t>0.09</w:t>
            </w:r>
          </w:p>
        </w:tc>
        <w:tc>
          <w:tcPr>
            <w:tcW w:w="691" w:type="dxa"/>
          </w:tcPr>
          <w:p>
            <w:pPr>
              <w:spacing w:line="240" w:lineRule="auto"/>
              <w:ind w:firstLine="0" w:firstLineChars="0"/>
              <w:rPr>
                <w:color w:val="auto"/>
                <w:sz w:val="21"/>
                <w:szCs w:val="21"/>
              </w:rPr>
            </w:pPr>
            <w:r>
              <w:rPr>
                <w:rFonts w:hint="eastAsia"/>
                <w:color w:val="auto"/>
                <w:sz w:val="21"/>
                <w:szCs w:val="21"/>
              </w:rPr>
              <w:t>74.78</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6.04</w:t>
            </w:r>
          </w:p>
        </w:tc>
        <w:tc>
          <w:tcPr>
            <w:tcW w:w="691" w:type="dxa"/>
          </w:tcPr>
          <w:p>
            <w:pPr>
              <w:spacing w:line="240" w:lineRule="auto"/>
              <w:ind w:firstLine="0" w:firstLineChars="0"/>
              <w:rPr>
                <w:color w:val="auto"/>
                <w:sz w:val="21"/>
                <w:szCs w:val="21"/>
              </w:rPr>
            </w:pPr>
            <w:r>
              <w:rPr>
                <w:rFonts w:hint="eastAsia"/>
                <w:color w:val="auto"/>
                <w:sz w:val="21"/>
                <w:szCs w:val="21"/>
              </w:rPr>
              <w:t>4.66</w:t>
            </w:r>
          </w:p>
        </w:tc>
        <w:tc>
          <w:tcPr>
            <w:tcW w:w="691" w:type="dxa"/>
          </w:tcPr>
          <w:p>
            <w:pPr>
              <w:spacing w:line="240" w:lineRule="auto"/>
              <w:ind w:firstLine="0" w:firstLineChars="0"/>
              <w:rPr>
                <w:color w:val="auto"/>
                <w:sz w:val="21"/>
                <w:szCs w:val="21"/>
              </w:rPr>
            </w:pPr>
            <w:r>
              <w:rPr>
                <w:rFonts w:hint="eastAsia"/>
                <w:color w:val="auto"/>
                <w:sz w:val="21"/>
                <w:szCs w:val="21"/>
              </w:rPr>
              <w:t>0.3</w:t>
            </w:r>
          </w:p>
        </w:tc>
        <w:tc>
          <w:tcPr>
            <w:tcW w:w="691" w:type="dxa"/>
          </w:tcPr>
          <w:p>
            <w:pPr>
              <w:spacing w:line="240" w:lineRule="auto"/>
              <w:ind w:firstLine="0" w:firstLineChars="0"/>
              <w:rPr>
                <w:color w:val="auto"/>
                <w:sz w:val="21"/>
                <w:szCs w:val="21"/>
              </w:rPr>
            </w:pPr>
            <w:r>
              <w:rPr>
                <w:rFonts w:hint="eastAsia"/>
                <w:color w:val="auto"/>
                <w:sz w:val="21"/>
                <w:szCs w:val="21"/>
              </w:rPr>
              <w:t>0.88</w:t>
            </w:r>
          </w:p>
        </w:tc>
        <w:tc>
          <w:tcPr>
            <w:tcW w:w="691" w:type="dxa"/>
          </w:tcPr>
          <w:p>
            <w:pPr>
              <w:spacing w:line="240" w:lineRule="auto"/>
              <w:ind w:firstLine="0" w:firstLineChars="0"/>
              <w:rPr>
                <w:color w:val="auto"/>
                <w:sz w:val="21"/>
                <w:szCs w:val="21"/>
              </w:rPr>
            </w:pPr>
            <w:r>
              <w:rPr>
                <w:rFonts w:hint="eastAsia"/>
                <w:color w:val="auto"/>
                <w:sz w:val="21"/>
                <w:szCs w:val="21"/>
              </w:rPr>
              <w:t>0.62</w:t>
            </w:r>
          </w:p>
        </w:tc>
        <w:tc>
          <w:tcPr>
            <w:tcW w:w="691" w:type="dxa"/>
          </w:tcPr>
          <w:p>
            <w:pPr>
              <w:spacing w:line="240" w:lineRule="auto"/>
              <w:ind w:firstLine="0" w:firstLineChars="0"/>
              <w:rPr>
                <w:color w:val="auto"/>
                <w:sz w:val="21"/>
                <w:szCs w:val="21"/>
              </w:rPr>
            </w:pPr>
            <w:r>
              <w:rPr>
                <w:rFonts w:hint="eastAsia"/>
                <w:color w:val="auto"/>
                <w:sz w:val="21"/>
                <w:szCs w:val="21"/>
              </w:rPr>
              <w:t>0.91</w:t>
            </w:r>
          </w:p>
        </w:tc>
        <w:tc>
          <w:tcPr>
            <w:tcW w:w="691" w:type="dxa"/>
          </w:tcPr>
          <w:p>
            <w:pPr>
              <w:spacing w:line="240" w:lineRule="auto"/>
              <w:ind w:firstLine="0" w:firstLineChars="0"/>
              <w:rPr>
                <w:color w:val="auto"/>
                <w:sz w:val="21"/>
                <w:szCs w:val="21"/>
              </w:rPr>
            </w:pPr>
            <w:r>
              <w:rPr>
                <w:rFonts w:hint="eastAsia"/>
                <w:color w:val="auto"/>
                <w:sz w:val="21"/>
                <w:szCs w:val="21"/>
              </w:rPr>
              <w:t>0.52</w:t>
            </w:r>
          </w:p>
        </w:tc>
        <w:tc>
          <w:tcPr>
            <w:tcW w:w="691" w:type="dxa"/>
          </w:tcPr>
          <w:p>
            <w:pPr>
              <w:spacing w:line="240" w:lineRule="auto"/>
              <w:ind w:firstLine="0" w:firstLineChars="0"/>
              <w:rPr>
                <w:color w:val="auto"/>
                <w:sz w:val="21"/>
                <w:szCs w:val="21"/>
              </w:rPr>
            </w:pPr>
            <w:r>
              <w:rPr>
                <w:rFonts w:hint="eastAsia"/>
                <w:color w:val="auto"/>
                <w:sz w:val="21"/>
                <w:szCs w:val="21"/>
              </w:rPr>
              <w:t>0.45</w:t>
            </w:r>
          </w:p>
        </w:tc>
        <w:tc>
          <w:tcPr>
            <w:tcW w:w="691" w:type="dxa"/>
          </w:tcPr>
          <w:p>
            <w:pPr>
              <w:spacing w:line="240" w:lineRule="auto"/>
              <w:ind w:firstLine="0" w:firstLineChars="0"/>
              <w:rPr>
                <w:color w:val="auto"/>
                <w:sz w:val="21"/>
                <w:szCs w:val="21"/>
              </w:rPr>
            </w:pPr>
            <w:r>
              <w:rPr>
                <w:rFonts w:hint="eastAsia"/>
                <w:color w:val="auto"/>
                <w:sz w:val="21"/>
                <w:szCs w:val="21"/>
              </w:rPr>
              <w:t>0.46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批发和零售业</w:t>
            </w:r>
          </w:p>
        </w:tc>
        <w:tc>
          <w:tcPr>
            <w:tcW w:w="691" w:type="dxa"/>
          </w:tcPr>
          <w:p>
            <w:pPr>
              <w:spacing w:line="240" w:lineRule="auto"/>
              <w:ind w:firstLine="0" w:firstLineChars="0"/>
              <w:rPr>
                <w:color w:val="auto"/>
                <w:sz w:val="21"/>
                <w:szCs w:val="21"/>
              </w:rPr>
            </w:pPr>
            <w:r>
              <w:rPr>
                <w:rFonts w:hint="eastAsia"/>
                <w:color w:val="auto"/>
                <w:sz w:val="21"/>
                <w:szCs w:val="21"/>
              </w:rPr>
              <w:t>8.98</w:t>
            </w:r>
          </w:p>
        </w:tc>
        <w:tc>
          <w:tcPr>
            <w:tcW w:w="691" w:type="dxa"/>
          </w:tcPr>
          <w:p>
            <w:pPr>
              <w:spacing w:line="240" w:lineRule="auto"/>
              <w:ind w:firstLine="0" w:firstLineChars="0"/>
              <w:rPr>
                <w:color w:val="auto"/>
                <w:sz w:val="21"/>
                <w:szCs w:val="21"/>
              </w:rPr>
            </w:pPr>
            <w:r>
              <w:rPr>
                <w:rFonts w:hint="eastAsia"/>
                <w:color w:val="auto"/>
                <w:sz w:val="21"/>
                <w:szCs w:val="21"/>
              </w:rPr>
              <w:t>6.64</w:t>
            </w:r>
          </w:p>
        </w:tc>
        <w:tc>
          <w:tcPr>
            <w:tcW w:w="691" w:type="dxa"/>
          </w:tcPr>
          <w:p>
            <w:pPr>
              <w:spacing w:line="240" w:lineRule="auto"/>
              <w:ind w:firstLine="0" w:firstLineChars="0"/>
              <w:rPr>
                <w:color w:val="auto"/>
                <w:sz w:val="21"/>
                <w:szCs w:val="21"/>
              </w:rPr>
            </w:pPr>
            <w:r>
              <w:rPr>
                <w:rFonts w:hint="eastAsia"/>
                <w:color w:val="auto"/>
                <w:sz w:val="21"/>
                <w:szCs w:val="21"/>
              </w:rPr>
              <w:t>6.08</w:t>
            </w:r>
          </w:p>
        </w:tc>
        <w:tc>
          <w:tcPr>
            <w:tcW w:w="691" w:type="dxa"/>
          </w:tcPr>
          <w:p>
            <w:pPr>
              <w:spacing w:line="240" w:lineRule="auto"/>
              <w:ind w:firstLine="0" w:firstLineChars="0"/>
              <w:rPr>
                <w:color w:val="auto"/>
                <w:sz w:val="21"/>
                <w:szCs w:val="21"/>
              </w:rPr>
            </w:pPr>
            <w:r>
              <w:rPr>
                <w:rFonts w:hint="eastAsia"/>
                <w:color w:val="auto"/>
                <w:sz w:val="21"/>
                <w:szCs w:val="21"/>
              </w:rPr>
              <w:t>6.38</w:t>
            </w:r>
          </w:p>
        </w:tc>
        <w:tc>
          <w:tcPr>
            <w:tcW w:w="691" w:type="dxa"/>
          </w:tcPr>
          <w:p>
            <w:pPr>
              <w:spacing w:line="240" w:lineRule="auto"/>
              <w:ind w:firstLine="0" w:firstLineChars="0"/>
              <w:rPr>
                <w:color w:val="auto"/>
                <w:sz w:val="21"/>
                <w:szCs w:val="21"/>
              </w:rPr>
            </w:pPr>
            <w:r>
              <w:rPr>
                <w:rFonts w:hint="eastAsia"/>
                <w:color w:val="auto"/>
                <w:sz w:val="21"/>
                <w:szCs w:val="21"/>
              </w:rPr>
              <w:t>5.71</w:t>
            </w:r>
          </w:p>
        </w:tc>
        <w:tc>
          <w:tcPr>
            <w:tcW w:w="691" w:type="dxa"/>
          </w:tcPr>
          <w:p>
            <w:pPr>
              <w:spacing w:line="240" w:lineRule="auto"/>
              <w:ind w:firstLine="0" w:firstLineChars="0"/>
              <w:rPr>
                <w:color w:val="auto"/>
                <w:sz w:val="21"/>
                <w:szCs w:val="21"/>
              </w:rPr>
            </w:pPr>
            <w:r>
              <w:rPr>
                <w:rFonts w:hint="eastAsia"/>
                <w:color w:val="auto"/>
                <w:sz w:val="21"/>
                <w:szCs w:val="21"/>
              </w:rPr>
              <w:t>1.57</w:t>
            </w:r>
          </w:p>
        </w:tc>
        <w:tc>
          <w:tcPr>
            <w:tcW w:w="691" w:type="dxa"/>
          </w:tcPr>
          <w:p>
            <w:pPr>
              <w:spacing w:line="240" w:lineRule="auto"/>
              <w:ind w:firstLine="0" w:firstLineChars="0"/>
              <w:rPr>
                <w:color w:val="auto"/>
                <w:sz w:val="21"/>
                <w:szCs w:val="21"/>
              </w:rPr>
            </w:pPr>
            <w:r>
              <w:rPr>
                <w:rFonts w:hint="eastAsia"/>
                <w:color w:val="auto"/>
                <w:sz w:val="21"/>
                <w:szCs w:val="21"/>
              </w:rPr>
              <w:t>4.17</w:t>
            </w:r>
          </w:p>
        </w:tc>
        <w:tc>
          <w:tcPr>
            <w:tcW w:w="691" w:type="dxa"/>
          </w:tcPr>
          <w:p>
            <w:pPr>
              <w:spacing w:line="240" w:lineRule="auto"/>
              <w:ind w:firstLine="0" w:firstLineChars="0"/>
              <w:rPr>
                <w:color w:val="auto"/>
                <w:sz w:val="21"/>
                <w:szCs w:val="21"/>
              </w:rPr>
            </w:pPr>
            <w:r>
              <w:rPr>
                <w:rFonts w:hint="eastAsia"/>
                <w:color w:val="auto"/>
                <w:sz w:val="21"/>
                <w:szCs w:val="21"/>
              </w:rPr>
              <w:t>1.35</w:t>
            </w:r>
          </w:p>
        </w:tc>
        <w:tc>
          <w:tcPr>
            <w:tcW w:w="691" w:type="dxa"/>
          </w:tcPr>
          <w:p>
            <w:pPr>
              <w:spacing w:line="240" w:lineRule="auto"/>
              <w:ind w:firstLine="0" w:firstLineChars="0"/>
              <w:rPr>
                <w:color w:val="auto"/>
                <w:sz w:val="21"/>
                <w:szCs w:val="21"/>
              </w:rPr>
            </w:pPr>
            <w:r>
              <w:rPr>
                <w:rFonts w:hint="eastAsia"/>
                <w:color w:val="auto"/>
                <w:sz w:val="21"/>
                <w:szCs w:val="21"/>
              </w:rPr>
              <w:t>1.52</w:t>
            </w:r>
          </w:p>
        </w:tc>
        <w:tc>
          <w:tcPr>
            <w:tcW w:w="691" w:type="dxa"/>
          </w:tcPr>
          <w:p>
            <w:pPr>
              <w:spacing w:line="240" w:lineRule="auto"/>
              <w:ind w:firstLine="0" w:firstLineChars="0"/>
              <w:rPr>
                <w:color w:val="auto"/>
                <w:sz w:val="21"/>
                <w:szCs w:val="21"/>
              </w:rPr>
            </w:pPr>
            <w:r>
              <w:rPr>
                <w:rFonts w:hint="eastAsia"/>
                <w:color w:val="auto"/>
                <w:sz w:val="21"/>
                <w:szCs w:val="21"/>
              </w:rPr>
              <w:t>6.9</w:t>
            </w:r>
          </w:p>
        </w:tc>
        <w:tc>
          <w:tcPr>
            <w:tcW w:w="691" w:type="dxa"/>
          </w:tcPr>
          <w:p>
            <w:pPr>
              <w:spacing w:line="240" w:lineRule="auto"/>
              <w:ind w:firstLine="0" w:firstLineChars="0"/>
              <w:rPr>
                <w:color w:val="auto"/>
                <w:sz w:val="21"/>
                <w:szCs w:val="21"/>
              </w:rPr>
            </w:pPr>
            <w:r>
              <w:rPr>
                <w:rFonts w:hint="eastAsia"/>
                <w:color w:val="auto"/>
                <w:sz w:val="21"/>
                <w:szCs w:val="21"/>
              </w:rPr>
              <w:t>3.8</w:t>
            </w:r>
          </w:p>
        </w:tc>
        <w:tc>
          <w:tcPr>
            <w:tcW w:w="691" w:type="dxa"/>
          </w:tcPr>
          <w:p>
            <w:pPr>
              <w:spacing w:line="240" w:lineRule="auto"/>
              <w:ind w:firstLine="0" w:firstLineChars="0"/>
              <w:rPr>
                <w:color w:val="auto"/>
                <w:sz w:val="21"/>
                <w:szCs w:val="21"/>
              </w:rPr>
            </w:pPr>
            <w:r>
              <w:rPr>
                <w:rFonts w:hint="eastAsia"/>
                <w:color w:val="auto"/>
                <w:sz w:val="21"/>
                <w:szCs w:val="21"/>
              </w:rPr>
              <w:t>18.1</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2.34</w:t>
            </w:r>
          </w:p>
        </w:tc>
        <w:tc>
          <w:tcPr>
            <w:tcW w:w="691" w:type="dxa"/>
          </w:tcPr>
          <w:p>
            <w:pPr>
              <w:spacing w:line="240" w:lineRule="auto"/>
              <w:ind w:firstLine="0" w:firstLineChars="0"/>
              <w:rPr>
                <w:color w:val="auto"/>
                <w:sz w:val="21"/>
                <w:szCs w:val="21"/>
              </w:rPr>
            </w:pPr>
            <w:r>
              <w:rPr>
                <w:rFonts w:hint="eastAsia"/>
                <w:color w:val="auto"/>
                <w:sz w:val="21"/>
                <w:szCs w:val="21"/>
              </w:rPr>
              <w:t>5.82</w:t>
            </w:r>
          </w:p>
        </w:tc>
        <w:tc>
          <w:tcPr>
            <w:tcW w:w="691" w:type="dxa"/>
          </w:tcPr>
          <w:p>
            <w:pPr>
              <w:spacing w:line="240" w:lineRule="auto"/>
              <w:ind w:firstLine="0" w:firstLineChars="0"/>
              <w:rPr>
                <w:color w:val="auto"/>
                <w:sz w:val="21"/>
                <w:szCs w:val="21"/>
              </w:rPr>
            </w:pPr>
            <w:r>
              <w:rPr>
                <w:rFonts w:hint="eastAsia"/>
                <w:color w:val="auto"/>
                <w:sz w:val="21"/>
                <w:szCs w:val="21"/>
              </w:rPr>
              <w:t>3.19</w:t>
            </w:r>
          </w:p>
        </w:tc>
        <w:tc>
          <w:tcPr>
            <w:tcW w:w="691" w:type="dxa"/>
          </w:tcPr>
          <w:p>
            <w:pPr>
              <w:spacing w:line="240" w:lineRule="auto"/>
              <w:ind w:firstLine="0" w:firstLineChars="0"/>
              <w:rPr>
                <w:color w:val="auto"/>
                <w:sz w:val="21"/>
                <w:szCs w:val="21"/>
              </w:rPr>
            </w:pPr>
            <w:r>
              <w:rPr>
                <w:rFonts w:hint="eastAsia"/>
                <w:color w:val="auto"/>
                <w:sz w:val="21"/>
                <w:szCs w:val="21"/>
              </w:rPr>
              <w:t>8.66</w:t>
            </w:r>
          </w:p>
        </w:tc>
        <w:tc>
          <w:tcPr>
            <w:tcW w:w="691" w:type="dxa"/>
          </w:tcPr>
          <w:p>
            <w:pPr>
              <w:spacing w:line="240" w:lineRule="auto"/>
              <w:ind w:firstLine="0" w:firstLineChars="0"/>
              <w:rPr>
                <w:color w:val="auto"/>
                <w:sz w:val="21"/>
                <w:szCs w:val="21"/>
              </w:rPr>
            </w:pPr>
            <w:r>
              <w:rPr>
                <w:rFonts w:hint="eastAsia"/>
                <w:color w:val="auto"/>
                <w:sz w:val="21"/>
                <w:szCs w:val="21"/>
              </w:rPr>
              <w:t>4.24</w:t>
            </w:r>
          </w:p>
        </w:tc>
        <w:tc>
          <w:tcPr>
            <w:tcW w:w="691" w:type="dxa"/>
          </w:tcPr>
          <w:p>
            <w:pPr>
              <w:spacing w:line="240" w:lineRule="auto"/>
              <w:ind w:firstLine="0" w:firstLineChars="0"/>
              <w:rPr>
                <w:color w:val="auto"/>
                <w:sz w:val="21"/>
                <w:szCs w:val="21"/>
              </w:rPr>
            </w:pPr>
            <w:r>
              <w:rPr>
                <w:rFonts w:hint="eastAsia"/>
                <w:color w:val="auto"/>
                <w:sz w:val="21"/>
                <w:szCs w:val="21"/>
              </w:rPr>
              <w:t>1.99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其他</w:t>
            </w:r>
          </w:p>
        </w:tc>
        <w:tc>
          <w:tcPr>
            <w:tcW w:w="691" w:type="dxa"/>
          </w:tcPr>
          <w:p>
            <w:pPr>
              <w:spacing w:line="240" w:lineRule="auto"/>
              <w:ind w:firstLine="0" w:firstLineChars="0"/>
              <w:rPr>
                <w:color w:val="auto"/>
                <w:sz w:val="21"/>
                <w:szCs w:val="21"/>
              </w:rPr>
            </w:pPr>
            <w:r>
              <w:rPr>
                <w:rFonts w:hint="eastAsia"/>
                <w:color w:val="auto"/>
                <w:sz w:val="21"/>
                <w:szCs w:val="21"/>
              </w:rPr>
              <w:t>39.14</w:t>
            </w:r>
          </w:p>
        </w:tc>
        <w:tc>
          <w:tcPr>
            <w:tcW w:w="691" w:type="dxa"/>
          </w:tcPr>
          <w:p>
            <w:pPr>
              <w:spacing w:line="240" w:lineRule="auto"/>
              <w:ind w:firstLine="0" w:firstLineChars="0"/>
              <w:rPr>
                <w:color w:val="auto"/>
                <w:sz w:val="21"/>
                <w:szCs w:val="21"/>
              </w:rPr>
            </w:pPr>
            <w:r>
              <w:rPr>
                <w:rFonts w:hint="eastAsia"/>
                <w:color w:val="auto"/>
                <w:sz w:val="21"/>
                <w:szCs w:val="21"/>
              </w:rPr>
              <w:t>21.51</w:t>
            </w:r>
          </w:p>
        </w:tc>
        <w:tc>
          <w:tcPr>
            <w:tcW w:w="691" w:type="dxa"/>
          </w:tcPr>
          <w:p>
            <w:pPr>
              <w:spacing w:line="240" w:lineRule="auto"/>
              <w:ind w:firstLine="0" w:firstLineChars="0"/>
              <w:rPr>
                <w:color w:val="auto"/>
                <w:sz w:val="21"/>
                <w:szCs w:val="21"/>
              </w:rPr>
            </w:pPr>
            <w:r>
              <w:rPr>
                <w:rFonts w:hint="eastAsia"/>
                <w:color w:val="auto"/>
                <w:sz w:val="21"/>
                <w:szCs w:val="21"/>
              </w:rPr>
              <w:t>36.66</w:t>
            </w:r>
          </w:p>
        </w:tc>
        <w:tc>
          <w:tcPr>
            <w:tcW w:w="691" w:type="dxa"/>
          </w:tcPr>
          <w:p>
            <w:pPr>
              <w:spacing w:line="240" w:lineRule="auto"/>
              <w:ind w:firstLine="0" w:firstLineChars="0"/>
              <w:rPr>
                <w:color w:val="auto"/>
                <w:sz w:val="21"/>
                <w:szCs w:val="21"/>
              </w:rPr>
            </w:pPr>
            <w:r>
              <w:rPr>
                <w:rFonts w:hint="eastAsia"/>
                <w:color w:val="auto"/>
                <w:sz w:val="21"/>
                <w:szCs w:val="21"/>
              </w:rPr>
              <w:t>33.95</w:t>
            </w:r>
          </w:p>
        </w:tc>
        <w:tc>
          <w:tcPr>
            <w:tcW w:w="691" w:type="dxa"/>
          </w:tcPr>
          <w:p>
            <w:pPr>
              <w:spacing w:line="240" w:lineRule="auto"/>
              <w:ind w:firstLine="0" w:firstLineChars="0"/>
              <w:rPr>
                <w:color w:val="auto"/>
                <w:sz w:val="21"/>
                <w:szCs w:val="21"/>
              </w:rPr>
            </w:pPr>
            <w:r>
              <w:rPr>
                <w:rFonts w:hint="eastAsia"/>
                <w:color w:val="auto"/>
                <w:sz w:val="21"/>
                <w:szCs w:val="21"/>
              </w:rPr>
              <w:t>11.99</w:t>
            </w:r>
          </w:p>
        </w:tc>
        <w:tc>
          <w:tcPr>
            <w:tcW w:w="691" w:type="dxa"/>
          </w:tcPr>
          <w:p>
            <w:pPr>
              <w:spacing w:line="240" w:lineRule="auto"/>
              <w:ind w:firstLine="0" w:firstLineChars="0"/>
              <w:rPr>
                <w:color w:val="auto"/>
                <w:sz w:val="21"/>
                <w:szCs w:val="21"/>
              </w:rPr>
            </w:pPr>
            <w:r>
              <w:rPr>
                <w:rFonts w:hint="eastAsia"/>
                <w:color w:val="auto"/>
                <w:sz w:val="21"/>
                <w:szCs w:val="21"/>
              </w:rPr>
              <w:t>38.98</w:t>
            </w:r>
          </w:p>
        </w:tc>
        <w:tc>
          <w:tcPr>
            <w:tcW w:w="691" w:type="dxa"/>
          </w:tcPr>
          <w:p>
            <w:pPr>
              <w:spacing w:line="240" w:lineRule="auto"/>
              <w:ind w:firstLine="0" w:firstLineChars="0"/>
              <w:rPr>
                <w:color w:val="auto"/>
                <w:sz w:val="21"/>
                <w:szCs w:val="21"/>
              </w:rPr>
            </w:pPr>
            <w:r>
              <w:rPr>
                <w:rFonts w:hint="eastAsia"/>
                <w:color w:val="auto"/>
                <w:sz w:val="21"/>
                <w:szCs w:val="21"/>
              </w:rPr>
              <w:t>28.51</w:t>
            </w:r>
          </w:p>
        </w:tc>
        <w:tc>
          <w:tcPr>
            <w:tcW w:w="691" w:type="dxa"/>
          </w:tcPr>
          <w:p>
            <w:pPr>
              <w:spacing w:line="240" w:lineRule="auto"/>
              <w:ind w:firstLine="0" w:firstLineChars="0"/>
              <w:rPr>
                <w:color w:val="auto"/>
                <w:sz w:val="21"/>
                <w:szCs w:val="21"/>
              </w:rPr>
            </w:pPr>
            <w:r>
              <w:rPr>
                <w:rFonts w:hint="eastAsia"/>
                <w:color w:val="auto"/>
                <w:sz w:val="21"/>
                <w:szCs w:val="21"/>
              </w:rPr>
              <w:t>7.54</w:t>
            </w:r>
          </w:p>
        </w:tc>
        <w:tc>
          <w:tcPr>
            <w:tcW w:w="691" w:type="dxa"/>
          </w:tcPr>
          <w:p>
            <w:pPr>
              <w:spacing w:line="240" w:lineRule="auto"/>
              <w:ind w:firstLine="0" w:firstLineChars="0"/>
              <w:rPr>
                <w:color w:val="auto"/>
                <w:sz w:val="21"/>
                <w:szCs w:val="21"/>
              </w:rPr>
            </w:pPr>
            <w:r>
              <w:rPr>
                <w:rFonts w:hint="eastAsia"/>
                <w:color w:val="auto"/>
                <w:sz w:val="21"/>
                <w:szCs w:val="21"/>
              </w:rPr>
              <w:t>10.43</w:t>
            </w:r>
          </w:p>
        </w:tc>
        <w:tc>
          <w:tcPr>
            <w:tcW w:w="691" w:type="dxa"/>
          </w:tcPr>
          <w:p>
            <w:pPr>
              <w:spacing w:line="240" w:lineRule="auto"/>
              <w:ind w:firstLine="0" w:firstLineChars="0"/>
              <w:rPr>
                <w:color w:val="auto"/>
                <w:sz w:val="21"/>
                <w:szCs w:val="21"/>
              </w:rPr>
            </w:pPr>
            <w:r>
              <w:rPr>
                <w:rFonts w:hint="eastAsia"/>
                <w:color w:val="auto"/>
                <w:sz w:val="21"/>
                <w:szCs w:val="21"/>
              </w:rPr>
              <w:t>10.34</w:t>
            </w:r>
          </w:p>
        </w:tc>
        <w:tc>
          <w:tcPr>
            <w:tcW w:w="691" w:type="dxa"/>
          </w:tcPr>
          <w:p>
            <w:pPr>
              <w:spacing w:line="240" w:lineRule="auto"/>
              <w:ind w:firstLine="0" w:firstLineChars="0"/>
              <w:rPr>
                <w:color w:val="auto"/>
                <w:sz w:val="21"/>
                <w:szCs w:val="21"/>
              </w:rPr>
            </w:pPr>
            <w:r>
              <w:rPr>
                <w:rFonts w:hint="eastAsia"/>
                <w:color w:val="auto"/>
                <w:sz w:val="21"/>
                <w:szCs w:val="21"/>
              </w:rPr>
              <w:t>9.67</w:t>
            </w:r>
          </w:p>
        </w:tc>
        <w:tc>
          <w:tcPr>
            <w:tcW w:w="691" w:type="dxa"/>
          </w:tcPr>
          <w:p>
            <w:pPr>
              <w:spacing w:line="240" w:lineRule="auto"/>
              <w:ind w:firstLine="0" w:firstLineChars="0"/>
              <w:rPr>
                <w:color w:val="auto"/>
                <w:sz w:val="21"/>
                <w:szCs w:val="21"/>
              </w:rPr>
            </w:pPr>
            <w:r>
              <w:rPr>
                <w:rFonts w:hint="eastAsia"/>
                <w:color w:val="auto"/>
                <w:sz w:val="21"/>
                <w:szCs w:val="21"/>
              </w:rPr>
              <w:t>21.72</w:t>
            </w:r>
          </w:p>
        </w:tc>
        <w:tc>
          <w:tcPr>
            <w:tcW w:w="691" w:type="dxa"/>
          </w:tcPr>
          <w:p>
            <w:pPr>
              <w:spacing w:line="240" w:lineRule="auto"/>
              <w:ind w:firstLine="0" w:firstLineChars="0"/>
              <w:rPr>
                <w:color w:val="auto"/>
                <w:sz w:val="21"/>
                <w:szCs w:val="21"/>
              </w:rPr>
            </w:pPr>
            <w:r>
              <w:rPr>
                <w:rFonts w:hint="eastAsia"/>
                <w:color w:val="auto"/>
                <w:sz w:val="21"/>
                <w:szCs w:val="21"/>
              </w:rPr>
              <w:t>16.34</w:t>
            </w:r>
          </w:p>
        </w:tc>
        <w:tc>
          <w:tcPr>
            <w:tcW w:w="691" w:type="dxa"/>
          </w:tcPr>
          <w:p>
            <w:pPr>
              <w:spacing w:line="240" w:lineRule="auto"/>
              <w:ind w:firstLine="0" w:firstLineChars="0"/>
              <w:rPr>
                <w:color w:val="auto"/>
                <w:sz w:val="21"/>
                <w:szCs w:val="21"/>
              </w:rPr>
            </w:pPr>
            <w:r>
              <w:rPr>
                <w:rFonts w:hint="eastAsia"/>
                <w:color w:val="auto"/>
                <w:sz w:val="21"/>
                <w:szCs w:val="21"/>
              </w:rPr>
              <w:t>19.91</w:t>
            </w:r>
          </w:p>
        </w:tc>
        <w:tc>
          <w:tcPr>
            <w:tcW w:w="691" w:type="dxa"/>
          </w:tcPr>
          <w:p>
            <w:pPr>
              <w:spacing w:line="240" w:lineRule="auto"/>
              <w:ind w:firstLine="0" w:firstLineChars="0"/>
              <w:rPr>
                <w:color w:val="auto"/>
                <w:sz w:val="21"/>
                <w:szCs w:val="21"/>
              </w:rPr>
            </w:pPr>
            <w:r>
              <w:rPr>
                <w:rFonts w:hint="eastAsia"/>
                <w:color w:val="auto"/>
                <w:sz w:val="21"/>
                <w:szCs w:val="21"/>
              </w:rPr>
              <w:t>38.13</w:t>
            </w:r>
          </w:p>
        </w:tc>
        <w:tc>
          <w:tcPr>
            <w:tcW w:w="691" w:type="dxa"/>
          </w:tcPr>
          <w:p>
            <w:pPr>
              <w:spacing w:line="240" w:lineRule="auto"/>
              <w:ind w:firstLine="0" w:firstLineChars="0"/>
              <w:rPr>
                <w:color w:val="auto"/>
                <w:sz w:val="21"/>
                <w:szCs w:val="21"/>
              </w:rPr>
            </w:pPr>
            <w:r>
              <w:rPr>
                <w:rFonts w:hint="eastAsia"/>
                <w:color w:val="auto"/>
                <w:sz w:val="21"/>
                <w:szCs w:val="21"/>
              </w:rPr>
              <w:t>55.47</w:t>
            </w:r>
          </w:p>
        </w:tc>
        <w:tc>
          <w:tcPr>
            <w:tcW w:w="691" w:type="dxa"/>
          </w:tcPr>
          <w:p>
            <w:pPr>
              <w:spacing w:line="240" w:lineRule="auto"/>
              <w:ind w:firstLine="0" w:firstLineChars="0"/>
              <w:rPr>
                <w:color w:val="auto"/>
                <w:sz w:val="21"/>
                <w:szCs w:val="21"/>
              </w:rPr>
            </w:pPr>
            <w:r>
              <w:rPr>
                <w:rFonts w:hint="eastAsia"/>
                <w:color w:val="auto"/>
                <w:sz w:val="21"/>
                <w:szCs w:val="21"/>
              </w:rPr>
              <w:t>21.88</w:t>
            </w:r>
          </w:p>
        </w:tc>
        <w:tc>
          <w:tcPr>
            <w:tcW w:w="691" w:type="dxa"/>
          </w:tcPr>
          <w:p>
            <w:pPr>
              <w:spacing w:line="240" w:lineRule="auto"/>
              <w:ind w:firstLine="0" w:firstLineChars="0"/>
              <w:rPr>
                <w:color w:val="auto"/>
                <w:sz w:val="21"/>
                <w:szCs w:val="21"/>
              </w:rPr>
            </w:pPr>
            <w:r>
              <w:rPr>
                <w:rFonts w:hint="eastAsia"/>
                <w:color w:val="auto"/>
                <w:sz w:val="21"/>
                <w:szCs w:val="21"/>
              </w:rPr>
              <w:t>11.94</w:t>
            </w:r>
          </w:p>
        </w:tc>
        <w:tc>
          <w:tcPr>
            <w:tcW w:w="691" w:type="dxa"/>
          </w:tcPr>
          <w:p>
            <w:pPr>
              <w:spacing w:line="240" w:lineRule="auto"/>
              <w:ind w:firstLine="0" w:firstLineChars="0"/>
              <w:rPr>
                <w:color w:val="auto"/>
                <w:sz w:val="21"/>
                <w:szCs w:val="21"/>
              </w:rPr>
            </w:pPr>
            <w:r>
              <w:rPr>
                <w:rFonts w:hint="eastAsia"/>
                <w:color w:val="auto"/>
                <w:sz w:val="21"/>
                <w:szCs w:val="21"/>
              </w:rPr>
              <w:t>10.93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水利、环境和公共设施管理业</w:t>
            </w:r>
          </w:p>
        </w:tc>
        <w:tc>
          <w:tcPr>
            <w:tcW w:w="691" w:type="dxa"/>
          </w:tcPr>
          <w:p>
            <w:pPr>
              <w:spacing w:line="240" w:lineRule="auto"/>
              <w:ind w:firstLine="0" w:firstLineChars="0"/>
              <w:rPr>
                <w:color w:val="auto"/>
                <w:sz w:val="21"/>
                <w:szCs w:val="21"/>
              </w:rPr>
            </w:pPr>
            <w:r>
              <w:rPr>
                <w:rFonts w:hint="eastAsia"/>
                <w:color w:val="auto"/>
                <w:sz w:val="21"/>
                <w:szCs w:val="21"/>
              </w:rPr>
              <w:t>0.46</w:t>
            </w:r>
          </w:p>
        </w:tc>
        <w:tc>
          <w:tcPr>
            <w:tcW w:w="691" w:type="dxa"/>
          </w:tcPr>
          <w:p>
            <w:pPr>
              <w:spacing w:line="240" w:lineRule="auto"/>
              <w:ind w:firstLine="0" w:firstLineChars="0"/>
              <w:rPr>
                <w:color w:val="auto"/>
                <w:sz w:val="21"/>
                <w:szCs w:val="21"/>
              </w:rPr>
            </w:pPr>
            <w:r>
              <w:rPr>
                <w:rFonts w:hint="eastAsia"/>
                <w:color w:val="auto"/>
                <w:sz w:val="21"/>
                <w:szCs w:val="21"/>
              </w:rPr>
              <w:t>0.61</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0.41</w:t>
            </w:r>
          </w:p>
        </w:tc>
        <w:tc>
          <w:tcPr>
            <w:tcW w:w="691" w:type="dxa"/>
          </w:tcPr>
          <w:p>
            <w:pPr>
              <w:spacing w:line="240" w:lineRule="auto"/>
              <w:ind w:firstLine="0" w:firstLineChars="0"/>
              <w:rPr>
                <w:color w:val="auto"/>
                <w:sz w:val="21"/>
                <w:szCs w:val="21"/>
              </w:rPr>
            </w:pPr>
            <w:r>
              <w:rPr>
                <w:rFonts w:hint="eastAsia"/>
                <w:color w:val="auto"/>
                <w:sz w:val="21"/>
                <w:szCs w:val="21"/>
              </w:rPr>
              <w:t>0.83</w:t>
            </w:r>
          </w:p>
        </w:tc>
        <w:tc>
          <w:tcPr>
            <w:tcW w:w="691" w:type="dxa"/>
          </w:tcPr>
          <w:p>
            <w:pPr>
              <w:spacing w:line="240" w:lineRule="auto"/>
              <w:ind w:firstLine="0" w:firstLineChars="0"/>
              <w:rPr>
                <w:color w:val="auto"/>
                <w:sz w:val="21"/>
                <w:szCs w:val="21"/>
              </w:rPr>
            </w:pPr>
            <w:r>
              <w:rPr>
                <w:rFonts w:hint="eastAsia"/>
                <w:color w:val="auto"/>
                <w:sz w:val="21"/>
                <w:szCs w:val="21"/>
              </w:rPr>
              <w:t>0.2</w:t>
            </w:r>
          </w:p>
        </w:tc>
        <w:tc>
          <w:tcPr>
            <w:tcW w:w="691" w:type="dxa"/>
          </w:tcPr>
          <w:p>
            <w:pPr>
              <w:spacing w:line="240" w:lineRule="auto"/>
              <w:ind w:firstLine="0" w:firstLineChars="0"/>
              <w:rPr>
                <w:color w:val="auto"/>
                <w:sz w:val="21"/>
                <w:szCs w:val="21"/>
              </w:rPr>
            </w:pPr>
            <w:r>
              <w:rPr>
                <w:rFonts w:hint="eastAsia"/>
                <w:color w:val="auto"/>
                <w:sz w:val="21"/>
                <w:szCs w:val="21"/>
              </w:rPr>
              <w:t>0.63</w:t>
            </w:r>
          </w:p>
        </w:tc>
        <w:tc>
          <w:tcPr>
            <w:tcW w:w="691" w:type="dxa"/>
          </w:tcPr>
          <w:p>
            <w:pPr>
              <w:spacing w:line="240" w:lineRule="auto"/>
              <w:ind w:firstLine="0" w:firstLineChars="0"/>
              <w:rPr>
                <w:color w:val="auto"/>
                <w:sz w:val="21"/>
                <w:szCs w:val="21"/>
              </w:rPr>
            </w:pPr>
            <w:r>
              <w:rPr>
                <w:rFonts w:hint="eastAsia"/>
                <w:color w:val="auto"/>
                <w:sz w:val="21"/>
                <w:szCs w:val="21"/>
              </w:rPr>
              <w:t>0.81</w:t>
            </w:r>
          </w:p>
        </w:tc>
        <w:tc>
          <w:tcPr>
            <w:tcW w:w="691" w:type="dxa"/>
          </w:tcPr>
          <w:p>
            <w:pPr>
              <w:spacing w:line="240" w:lineRule="auto"/>
              <w:ind w:firstLine="0" w:firstLineChars="0"/>
              <w:rPr>
                <w:color w:val="auto"/>
                <w:sz w:val="21"/>
                <w:szCs w:val="21"/>
              </w:rPr>
            </w:pPr>
            <w:r>
              <w:rPr>
                <w:rFonts w:hint="eastAsia"/>
                <w:color w:val="auto"/>
                <w:sz w:val="21"/>
                <w:szCs w:val="21"/>
              </w:rPr>
              <w:t>0.27</w:t>
            </w:r>
          </w:p>
        </w:tc>
        <w:tc>
          <w:tcPr>
            <w:tcW w:w="691" w:type="dxa"/>
          </w:tcPr>
          <w:p>
            <w:pPr>
              <w:spacing w:line="240" w:lineRule="auto"/>
              <w:ind w:firstLine="0" w:firstLineChars="0"/>
              <w:rPr>
                <w:color w:val="auto"/>
                <w:sz w:val="21"/>
                <w:szCs w:val="21"/>
              </w:rPr>
            </w:pPr>
            <w:r>
              <w:rPr>
                <w:rFonts w:hint="eastAsia"/>
                <w:color w:val="auto"/>
                <w:sz w:val="21"/>
                <w:szCs w:val="21"/>
              </w:rPr>
              <w:t>2.3</w:t>
            </w:r>
          </w:p>
        </w:tc>
        <w:tc>
          <w:tcPr>
            <w:tcW w:w="691" w:type="dxa"/>
          </w:tcPr>
          <w:p>
            <w:pPr>
              <w:spacing w:line="240" w:lineRule="auto"/>
              <w:ind w:firstLine="0" w:firstLineChars="0"/>
              <w:rPr>
                <w:color w:val="auto"/>
                <w:sz w:val="21"/>
                <w:szCs w:val="21"/>
              </w:rPr>
            </w:pPr>
            <w:r>
              <w:rPr>
                <w:rFonts w:hint="eastAsia"/>
                <w:color w:val="auto"/>
                <w:sz w:val="21"/>
                <w:szCs w:val="21"/>
              </w:rPr>
              <w:t>1.38</w:t>
            </w:r>
          </w:p>
        </w:tc>
        <w:tc>
          <w:tcPr>
            <w:tcW w:w="691" w:type="dxa"/>
          </w:tcPr>
          <w:p>
            <w:pPr>
              <w:spacing w:line="240" w:lineRule="auto"/>
              <w:ind w:firstLine="0" w:firstLineChars="0"/>
              <w:rPr>
                <w:color w:val="auto"/>
                <w:sz w:val="21"/>
                <w:szCs w:val="21"/>
              </w:rPr>
            </w:pPr>
            <w:r>
              <w:rPr>
                <w:rFonts w:hint="eastAsia"/>
                <w:color w:val="auto"/>
                <w:sz w:val="21"/>
                <w:szCs w:val="21"/>
              </w:rPr>
              <w:t>0.17</w:t>
            </w:r>
          </w:p>
        </w:tc>
        <w:tc>
          <w:tcPr>
            <w:tcW w:w="691" w:type="dxa"/>
          </w:tcPr>
          <w:p>
            <w:pPr>
              <w:spacing w:line="240" w:lineRule="auto"/>
              <w:ind w:firstLine="0" w:firstLineChars="0"/>
              <w:rPr>
                <w:color w:val="auto"/>
                <w:sz w:val="21"/>
                <w:szCs w:val="21"/>
              </w:rPr>
            </w:pPr>
            <w:r>
              <w:rPr>
                <w:rFonts w:hint="eastAsia"/>
                <w:color w:val="auto"/>
                <w:sz w:val="21"/>
                <w:szCs w:val="21"/>
              </w:rPr>
              <w:t>26.78</w:t>
            </w:r>
          </w:p>
        </w:tc>
        <w:tc>
          <w:tcPr>
            <w:tcW w:w="691" w:type="dxa"/>
          </w:tcPr>
          <w:p>
            <w:pPr>
              <w:spacing w:line="240" w:lineRule="auto"/>
              <w:ind w:firstLine="0" w:firstLineChars="0"/>
              <w:rPr>
                <w:color w:val="auto"/>
                <w:sz w:val="21"/>
                <w:szCs w:val="21"/>
              </w:rPr>
            </w:pPr>
            <w:r>
              <w:rPr>
                <w:rFonts w:hint="eastAsia"/>
                <w:color w:val="auto"/>
                <w:sz w:val="21"/>
                <w:szCs w:val="21"/>
              </w:rPr>
              <w:t>0.82</w:t>
            </w:r>
          </w:p>
        </w:tc>
        <w:tc>
          <w:tcPr>
            <w:tcW w:w="691" w:type="dxa"/>
          </w:tcPr>
          <w:p>
            <w:pPr>
              <w:spacing w:line="240" w:lineRule="auto"/>
              <w:ind w:firstLine="0" w:firstLineChars="0"/>
              <w:rPr>
                <w:color w:val="auto"/>
                <w:sz w:val="21"/>
                <w:szCs w:val="21"/>
              </w:rPr>
            </w:pPr>
            <w:r>
              <w:rPr>
                <w:rFonts w:hint="eastAsia"/>
                <w:color w:val="auto"/>
                <w:sz w:val="21"/>
                <w:szCs w:val="21"/>
              </w:rPr>
              <w:t>0.26</w:t>
            </w:r>
          </w:p>
        </w:tc>
        <w:tc>
          <w:tcPr>
            <w:tcW w:w="691" w:type="dxa"/>
          </w:tcPr>
          <w:p>
            <w:pPr>
              <w:spacing w:line="240" w:lineRule="auto"/>
              <w:ind w:firstLine="0" w:firstLineChars="0"/>
              <w:rPr>
                <w:color w:val="auto"/>
                <w:sz w:val="21"/>
                <w:szCs w:val="21"/>
              </w:rPr>
            </w:pPr>
            <w:r>
              <w:rPr>
                <w:rFonts w:hint="eastAsia"/>
                <w:color w:val="auto"/>
                <w:sz w:val="21"/>
                <w:szCs w:val="21"/>
              </w:rPr>
              <w:t>0.3</w:t>
            </w:r>
          </w:p>
        </w:tc>
        <w:tc>
          <w:tcPr>
            <w:tcW w:w="691" w:type="dxa"/>
          </w:tcPr>
          <w:p>
            <w:pPr>
              <w:spacing w:line="240" w:lineRule="auto"/>
              <w:ind w:firstLine="0" w:firstLineChars="0"/>
              <w:rPr>
                <w:color w:val="auto"/>
                <w:sz w:val="21"/>
                <w:szCs w:val="21"/>
              </w:rPr>
            </w:pPr>
            <w:r>
              <w:rPr>
                <w:rFonts w:hint="eastAsia"/>
                <w:color w:val="auto"/>
                <w:sz w:val="21"/>
                <w:szCs w:val="21"/>
              </w:rPr>
              <w:t>0.2</w:t>
            </w:r>
          </w:p>
        </w:tc>
        <w:tc>
          <w:tcPr>
            <w:tcW w:w="691" w:type="dxa"/>
          </w:tcPr>
          <w:p>
            <w:pPr>
              <w:spacing w:line="240" w:lineRule="auto"/>
              <w:ind w:firstLine="0" w:firstLineChars="0"/>
              <w:rPr>
                <w:color w:val="auto"/>
                <w:sz w:val="21"/>
                <w:szCs w:val="21"/>
              </w:rPr>
            </w:pPr>
            <w:r>
              <w:rPr>
                <w:rFonts w:hint="eastAsia"/>
                <w:color w:val="auto"/>
                <w:sz w:val="21"/>
                <w:szCs w:val="21"/>
              </w:rPr>
              <w:t>0.81</w:t>
            </w:r>
          </w:p>
        </w:tc>
        <w:tc>
          <w:tcPr>
            <w:tcW w:w="691" w:type="dxa"/>
          </w:tcPr>
          <w:p>
            <w:pPr>
              <w:spacing w:line="240" w:lineRule="auto"/>
              <w:ind w:firstLine="0" w:firstLineChars="0"/>
              <w:rPr>
                <w:color w:val="auto"/>
                <w:sz w:val="21"/>
                <w:szCs w:val="21"/>
              </w:rPr>
            </w:pPr>
            <w:r>
              <w:rPr>
                <w:rFonts w:hint="eastAsia"/>
                <w:color w:val="auto"/>
                <w:sz w:val="21"/>
                <w:szCs w:val="21"/>
              </w:rPr>
              <w:t>2.98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卫生和社会工作</w:t>
            </w:r>
          </w:p>
        </w:tc>
        <w:tc>
          <w:tcPr>
            <w:tcW w:w="691" w:type="dxa"/>
          </w:tcPr>
          <w:p>
            <w:pPr>
              <w:spacing w:line="240" w:lineRule="auto"/>
              <w:ind w:firstLine="0" w:firstLineChars="0"/>
              <w:rPr>
                <w:color w:val="auto"/>
                <w:sz w:val="21"/>
                <w:szCs w:val="21"/>
              </w:rPr>
            </w:pPr>
            <w:r>
              <w:rPr>
                <w:rFonts w:hint="eastAsia"/>
                <w:color w:val="auto"/>
                <w:sz w:val="21"/>
                <w:szCs w:val="21"/>
              </w:rPr>
              <w:t>0.56</w:t>
            </w:r>
          </w:p>
        </w:tc>
        <w:tc>
          <w:tcPr>
            <w:tcW w:w="691" w:type="dxa"/>
          </w:tcPr>
          <w:p>
            <w:pPr>
              <w:spacing w:line="240" w:lineRule="auto"/>
              <w:ind w:firstLine="0" w:firstLineChars="0"/>
              <w:rPr>
                <w:color w:val="auto"/>
                <w:sz w:val="21"/>
                <w:szCs w:val="21"/>
              </w:rPr>
            </w:pPr>
            <w:r>
              <w:rPr>
                <w:rFonts w:hint="eastAsia"/>
                <w:color w:val="auto"/>
                <w:sz w:val="21"/>
                <w:szCs w:val="21"/>
              </w:rPr>
              <w:t>1.44</w:t>
            </w:r>
          </w:p>
        </w:tc>
        <w:tc>
          <w:tcPr>
            <w:tcW w:w="691" w:type="dxa"/>
          </w:tcPr>
          <w:p>
            <w:pPr>
              <w:spacing w:line="240" w:lineRule="auto"/>
              <w:ind w:firstLine="0" w:firstLineChars="0"/>
              <w:rPr>
                <w:color w:val="auto"/>
                <w:sz w:val="21"/>
                <w:szCs w:val="21"/>
              </w:rPr>
            </w:pPr>
            <w:r>
              <w:rPr>
                <w:rFonts w:hint="eastAsia"/>
                <w:color w:val="auto"/>
                <w:sz w:val="21"/>
                <w:szCs w:val="21"/>
              </w:rPr>
              <w:t>0.31</w:t>
            </w:r>
          </w:p>
        </w:tc>
        <w:tc>
          <w:tcPr>
            <w:tcW w:w="691" w:type="dxa"/>
          </w:tcPr>
          <w:p>
            <w:pPr>
              <w:spacing w:line="240" w:lineRule="auto"/>
              <w:ind w:firstLine="0" w:firstLineChars="0"/>
              <w:rPr>
                <w:color w:val="auto"/>
                <w:sz w:val="21"/>
                <w:szCs w:val="21"/>
              </w:rPr>
            </w:pPr>
            <w:r>
              <w:rPr>
                <w:rFonts w:hint="eastAsia"/>
                <w:color w:val="auto"/>
                <w:sz w:val="21"/>
                <w:szCs w:val="21"/>
              </w:rPr>
              <w:t>2.47</w:t>
            </w:r>
          </w:p>
        </w:tc>
        <w:tc>
          <w:tcPr>
            <w:tcW w:w="691" w:type="dxa"/>
          </w:tcPr>
          <w:p>
            <w:pPr>
              <w:spacing w:line="240" w:lineRule="auto"/>
              <w:ind w:firstLine="0" w:firstLineChars="0"/>
              <w:rPr>
                <w:color w:val="auto"/>
                <w:sz w:val="21"/>
                <w:szCs w:val="21"/>
              </w:rPr>
            </w:pPr>
            <w:r>
              <w:rPr>
                <w:rFonts w:hint="eastAsia"/>
                <w:color w:val="auto"/>
                <w:sz w:val="21"/>
                <w:szCs w:val="21"/>
              </w:rPr>
              <w:t>0.41</w:t>
            </w:r>
          </w:p>
        </w:tc>
        <w:tc>
          <w:tcPr>
            <w:tcW w:w="691" w:type="dxa"/>
          </w:tcPr>
          <w:p>
            <w:pPr>
              <w:spacing w:line="240" w:lineRule="auto"/>
              <w:ind w:firstLine="0" w:firstLineChars="0"/>
              <w:rPr>
                <w:color w:val="auto"/>
                <w:sz w:val="21"/>
                <w:szCs w:val="21"/>
              </w:rPr>
            </w:pPr>
            <w:r>
              <w:rPr>
                <w:rFonts w:hint="eastAsia"/>
                <w:color w:val="auto"/>
                <w:sz w:val="21"/>
                <w:szCs w:val="21"/>
              </w:rPr>
              <w:t>0.27</w:t>
            </w:r>
          </w:p>
        </w:tc>
        <w:tc>
          <w:tcPr>
            <w:tcW w:w="691" w:type="dxa"/>
          </w:tcPr>
          <w:p>
            <w:pPr>
              <w:spacing w:line="240" w:lineRule="auto"/>
              <w:ind w:firstLine="0" w:firstLineChars="0"/>
              <w:rPr>
                <w:color w:val="auto"/>
                <w:sz w:val="21"/>
                <w:szCs w:val="21"/>
              </w:rPr>
            </w:pPr>
            <w:r>
              <w:rPr>
                <w:rFonts w:hint="eastAsia"/>
                <w:color w:val="auto"/>
                <w:sz w:val="21"/>
                <w:szCs w:val="21"/>
              </w:rPr>
              <w:t>0.6</w:t>
            </w:r>
            <w:r>
              <w:rPr>
                <w:color w:val="auto"/>
                <w:sz w:val="21"/>
                <w:szCs w:val="21"/>
              </w:rPr>
              <w:t>2</w:t>
            </w:r>
          </w:p>
        </w:tc>
        <w:tc>
          <w:tcPr>
            <w:tcW w:w="691" w:type="dxa"/>
          </w:tcPr>
          <w:p>
            <w:pPr>
              <w:spacing w:line="240" w:lineRule="auto"/>
              <w:ind w:firstLine="0" w:firstLineChars="0"/>
              <w:rPr>
                <w:color w:val="auto"/>
                <w:sz w:val="21"/>
                <w:szCs w:val="21"/>
              </w:rPr>
            </w:pPr>
            <w:r>
              <w:rPr>
                <w:rFonts w:hint="eastAsia"/>
                <w:color w:val="auto"/>
                <w:sz w:val="21"/>
                <w:szCs w:val="21"/>
              </w:rPr>
              <w:t>0.18</w:t>
            </w:r>
          </w:p>
        </w:tc>
        <w:tc>
          <w:tcPr>
            <w:tcW w:w="691" w:type="dxa"/>
          </w:tcPr>
          <w:p>
            <w:pPr>
              <w:spacing w:line="240" w:lineRule="auto"/>
              <w:ind w:firstLine="0" w:firstLineChars="0"/>
              <w:rPr>
                <w:color w:val="auto"/>
                <w:sz w:val="21"/>
                <w:szCs w:val="21"/>
              </w:rPr>
            </w:pPr>
            <w:r>
              <w:rPr>
                <w:rFonts w:hint="eastAsia"/>
                <w:color w:val="auto"/>
                <w:sz w:val="21"/>
                <w:szCs w:val="21"/>
              </w:rPr>
              <w:t>4.01</w:t>
            </w:r>
          </w:p>
        </w:tc>
        <w:tc>
          <w:tcPr>
            <w:tcW w:w="691" w:type="dxa"/>
          </w:tcPr>
          <w:p>
            <w:pPr>
              <w:spacing w:line="240" w:lineRule="auto"/>
              <w:ind w:firstLine="0" w:firstLineChars="0"/>
              <w:rPr>
                <w:color w:val="auto"/>
                <w:sz w:val="21"/>
                <w:szCs w:val="21"/>
              </w:rPr>
            </w:pPr>
            <w:r>
              <w:rPr>
                <w:rFonts w:hint="eastAsia"/>
                <w:color w:val="auto"/>
                <w:sz w:val="21"/>
                <w:szCs w:val="21"/>
              </w:rPr>
              <w:t>1.15</w:t>
            </w:r>
          </w:p>
        </w:tc>
        <w:tc>
          <w:tcPr>
            <w:tcW w:w="691" w:type="dxa"/>
          </w:tcPr>
          <w:p>
            <w:pPr>
              <w:spacing w:line="240" w:lineRule="auto"/>
              <w:ind w:firstLine="0" w:firstLineChars="0"/>
              <w:rPr>
                <w:color w:val="auto"/>
                <w:sz w:val="21"/>
                <w:szCs w:val="21"/>
              </w:rPr>
            </w:pPr>
            <w:r>
              <w:rPr>
                <w:rFonts w:hint="eastAsia"/>
                <w:color w:val="auto"/>
                <w:sz w:val="21"/>
                <w:szCs w:val="21"/>
              </w:rPr>
              <w:t>0.86</w:t>
            </w:r>
          </w:p>
        </w:tc>
        <w:tc>
          <w:tcPr>
            <w:tcW w:w="691" w:type="dxa"/>
          </w:tcPr>
          <w:p>
            <w:pPr>
              <w:spacing w:line="240" w:lineRule="auto"/>
              <w:ind w:firstLine="0" w:firstLineChars="0"/>
              <w:rPr>
                <w:color w:val="auto"/>
                <w:sz w:val="21"/>
                <w:szCs w:val="21"/>
              </w:rPr>
            </w:pPr>
            <w:r>
              <w:rPr>
                <w:rFonts w:hint="eastAsia"/>
                <w:color w:val="auto"/>
                <w:sz w:val="21"/>
                <w:szCs w:val="21"/>
              </w:rPr>
              <w:t>7.41</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0.19</w:t>
            </w:r>
          </w:p>
        </w:tc>
        <w:tc>
          <w:tcPr>
            <w:tcW w:w="691" w:type="dxa"/>
          </w:tcPr>
          <w:p>
            <w:pPr>
              <w:spacing w:line="240" w:lineRule="auto"/>
              <w:ind w:firstLine="0" w:firstLineChars="0"/>
              <w:rPr>
                <w:color w:val="auto"/>
                <w:sz w:val="21"/>
                <w:szCs w:val="21"/>
              </w:rPr>
            </w:pPr>
            <w:r>
              <w:rPr>
                <w:rFonts w:hint="eastAsia"/>
                <w:color w:val="auto"/>
                <w:sz w:val="21"/>
                <w:szCs w:val="21"/>
              </w:rPr>
              <w:t>0.99</w:t>
            </w:r>
          </w:p>
        </w:tc>
        <w:tc>
          <w:tcPr>
            <w:tcW w:w="691" w:type="dxa"/>
          </w:tcPr>
          <w:p>
            <w:pPr>
              <w:spacing w:line="240" w:lineRule="auto"/>
              <w:ind w:firstLine="0" w:firstLineChars="0"/>
              <w:rPr>
                <w:color w:val="auto"/>
                <w:sz w:val="21"/>
                <w:szCs w:val="21"/>
              </w:rPr>
            </w:pPr>
            <w:r>
              <w:rPr>
                <w:rFonts w:hint="eastAsia"/>
                <w:color w:val="auto"/>
                <w:sz w:val="21"/>
                <w:szCs w:val="21"/>
              </w:rPr>
              <w:t>0.1</w:t>
            </w:r>
            <w:r>
              <w:rPr>
                <w:color w:val="auto"/>
                <w:sz w:val="21"/>
                <w:szCs w:val="21"/>
              </w:rPr>
              <w:t>6</w:t>
            </w:r>
          </w:p>
        </w:tc>
        <w:tc>
          <w:tcPr>
            <w:tcW w:w="691" w:type="dxa"/>
          </w:tcPr>
          <w:p>
            <w:pPr>
              <w:spacing w:line="240" w:lineRule="auto"/>
              <w:ind w:firstLine="0" w:firstLineChars="0"/>
              <w:rPr>
                <w:color w:val="auto"/>
                <w:sz w:val="21"/>
                <w:szCs w:val="21"/>
              </w:rPr>
            </w:pPr>
            <w:r>
              <w:rPr>
                <w:rFonts w:hint="eastAsia"/>
                <w:color w:val="auto"/>
                <w:sz w:val="21"/>
                <w:szCs w:val="21"/>
              </w:rPr>
              <w:t>45.35</w:t>
            </w:r>
          </w:p>
        </w:tc>
        <w:tc>
          <w:tcPr>
            <w:tcW w:w="691" w:type="dxa"/>
          </w:tcPr>
          <w:p>
            <w:pPr>
              <w:spacing w:line="240" w:lineRule="auto"/>
              <w:ind w:firstLine="0" w:firstLineChars="0"/>
              <w:rPr>
                <w:color w:val="auto"/>
                <w:sz w:val="21"/>
                <w:szCs w:val="21"/>
              </w:rPr>
            </w:pPr>
            <w:r>
              <w:rPr>
                <w:rFonts w:hint="eastAsia"/>
                <w:color w:val="auto"/>
                <w:sz w:val="21"/>
                <w:szCs w:val="21"/>
              </w:rPr>
              <w:t>0.33</w:t>
            </w:r>
          </w:p>
        </w:tc>
        <w:tc>
          <w:tcPr>
            <w:tcW w:w="691" w:type="dxa"/>
          </w:tcPr>
          <w:p>
            <w:pPr>
              <w:spacing w:line="240" w:lineRule="auto"/>
              <w:ind w:firstLine="0" w:firstLineChars="0"/>
              <w:rPr>
                <w:color w:val="auto"/>
                <w:sz w:val="21"/>
                <w:szCs w:val="21"/>
              </w:rPr>
            </w:pPr>
            <w:r>
              <w:rPr>
                <w:rFonts w:hint="eastAsia"/>
                <w:color w:val="auto"/>
                <w:sz w:val="21"/>
                <w:szCs w:val="21"/>
              </w:rPr>
              <w:t>0.46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文化、体育和娱乐业</w:t>
            </w:r>
          </w:p>
        </w:tc>
        <w:tc>
          <w:tcPr>
            <w:tcW w:w="691" w:type="dxa"/>
          </w:tcPr>
          <w:p>
            <w:pPr>
              <w:spacing w:line="240" w:lineRule="auto"/>
              <w:ind w:firstLine="0" w:firstLineChars="0"/>
              <w:rPr>
                <w:color w:val="auto"/>
                <w:sz w:val="21"/>
                <w:szCs w:val="21"/>
              </w:rPr>
            </w:pPr>
            <w:r>
              <w:rPr>
                <w:rFonts w:hint="eastAsia"/>
                <w:color w:val="auto"/>
                <w:sz w:val="21"/>
                <w:szCs w:val="21"/>
              </w:rPr>
              <w:t>2.1</w:t>
            </w:r>
            <w:r>
              <w:rPr>
                <w:color w:val="auto"/>
                <w:sz w:val="21"/>
                <w:szCs w:val="21"/>
              </w:rPr>
              <w:t>3</w:t>
            </w:r>
          </w:p>
        </w:tc>
        <w:tc>
          <w:tcPr>
            <w:tcW w:w="691" w:type="dxa"/>
          </w:tcPr>
          <w:p>
            <w:pPr>
              <w:spacing w:line="240" w:lineRule="auto"/>
              <w:ind w:firstLine="0" w:firstLineChars="0"/>
              <w:rPr>
                <w:color w:val="auto"/>
                <w:sz w:val="21"/>
                <w:szCs w:val="21"/>
              </w:rPr>
            </w:pPr>
            <w:r>
              <w:rPr>
                <w:rFonts w:hint="eastAsia"/>
                <w:color w:val="auto"/>
                <w:sz w:val="21"/>
                <w:szCs w:val="21"/>
              </w:rPr>
              <w:t>3.31</w:t>
            </w:r>
          </w:p>
        </w:tc>
        <w:tc>
          <w:tcPr>
            <w:tcW w:w="691" w:type="dxa"/>
          </w:tcPr>
          <w:p>
            <w:pPr>
              <w:spacing w:line="240" w:lineRule="auto"/>
              <w:ind w:firstLine="0" w:firstLineChars="0"/>
              <w:rPr>
                <w:color w:val="auto"/>
                <w:sz w:val="21"/>
                <w:szCs w:val="21"/>
              </w:rPr>
            </w:pPr>
            <w:r>
              <w:rPr>
                <w:rFonts w:hint="eastAsia"/>
                <w:color w:val="auto"/>
                <w:sz w:val="21"/>
                <w:szCs w:val="21"/>
              </w:rPr>
              <w:t>1.24</w:t>
            </w:r>
          </w:p>
        </w:tc>
        <w:tc>
          <w:tcPr>
            <w:tcW w:w="691" w:type="dxa"/>
          </w:tcPr>
          <w:p>
            <w:pPr>
              <w:spacing w:line="240" w:lineRule="auto"/>
              <w:ind w:firstLine="0" w:firstLineChars="0"/>
              <w:rPr>
                <w:color w:val="auto"/>
                <w:sz w:val="21"/>
                <w:szCs w:val="21"/>
              </w:rPr>
            </w:pPr>
            <w:r>
              <w:rPr>
                <w:rFonts w:hint="eastAsia"/>
                <w:color w:val="auto"/>
                <w:sz w:val="21"/>
                <w:szCs w:val="21"/>
              </w:rPr>
              <w:t>2.47</w:t>
            </w:r>
          </w:p>
        </w:tc>
        <w:tc>
          <w:tcPr>
            <w:tcW w:w="691" w:type="dxa"/>
          </w:tcPr>
          <w:p>
            <w:pPr>
              <w:spacing w:line="240" w:lineRule="auto"/>
              <w:ind w:firstLine="0" w:firstLineChars="0"/>
              <w:rPr>
                <w:color w:val="auto"/>
                <w:sz w:val="21"/>
                <w:szCs w:val="21"/>
              </w:rPr>
            </w:pPr>
            <w:r>
              <w:rPr>
                <w:rFonts w:hint="eastAsia"/>
                <w:color w:val="auto"/>
                <w:sz w:val="21"/>
                <w:szCs w:val="21"/>
              </w:rPr>
              <w:t>1.32</w:t>
            </w:r>
          </w:p>
        </w:tc>
        <w:tc>
          <w:tcPr>
            <w:tcW w:w="691" w:type="dxa"/>
          </w:tcPr>
          <w:p>
            <w:pPr>
              <w:spacing w:line="240" w:lineRule="auto"/>
              <w:ind w:firstLine="0" w:firstLineChars="0"/>
              <w:rPr>
                <w:color w:val="auto"/>
                <w:sz w:val="21"/>
                <w:szCs w:val="21"/>
              </w:rPr>
            </w:pPr>
            <w:r>
              <w:rPr>
                <w:rFonts w:hint="eastAsia"/>
                <w:color w:val="auto"/>
                <w:sz w:val="21"/>
                <w:szCs w:val="21"/>
              </w:rPr>
              <w:t>2.56</w:t>
            </w:r>
          </w:p>
        </w:tc>
        <w:tc>
          <w:tcPr>
            <w:tcW w:w="691" w:type="dxa"/>
          </w:tcPr>
          <w:p>
            <w:pPr>
              <w:spacing w:line="240" w:lineRule="auto"/>
              <w:ind w:firstLine="0" w:firstLineChars="0"/>
              <w:rPr>
                <w:color w:val="auto"/>
                <w:sz w:val="21"/>
                <w:szCs w:val="21"/>
              </w:rPr>
            </w:pPr>
            <w:r>
              <w:rPr>
                <w:rFonts w:hint="eastAsia"/>
                <w:color w:val="auto"/>
                <w:sz w:val="21"/>
                <w:szCs w:val="21"/>
              </w:rPr>
              <w:t>6.54</w:t>
            </w:r>
          </w:p>
        </w:tc>
        <w:tc>
          <w:tcPr>
            <w:tcW w:w="691" w:type="dxa"/>
          </w:tcPr>
          <w:p>
            <w:pPr>
              <w:spacing w:line="240" w:lineRule="auto"/>
              <w:ind w:firstLine="0" w:firstLineChars="0"/>
              <w:rPr>
                <w:color w:val="auto"/>
                <w:sz w:val="21"/>
                <w:szCs w:val="21"/>
              </w:rPr>
            </w:pPr>
            <w:r>
              <w:rPr>
                <w:rFonts w:hint="eastAsia"/>
                <w:color w:val="auto"/>
                <w:sz w:val="21"/>
                <w:szCs w:val="21"/>
              </w:rPr>
              <w:t>0.45</w:t>
            </w:r>
          </w:p>
        </w:tc>
        <w:tc>
          <w:tcPr>
            <w:tcW w:w="691" w:type="dxa"/>
          </w:tcPr>
          <w:p>
            <w:pPr>
              <w:spacing w:line="240" w:lineRule="auto"/>
              <w:ind w:firstLine="0" w:firstLineChars="0"/>
              <w:rPr>
                <w:color w:val="auto"/>
                <w:sz w:val="21"/>
                <w:szCs w:val="21"/>
              </w:rPr>
            </w:pPr>
            <w:r>
              <w:rPr>
                <w:rFonts w:hint="eastAsia"/>
                <w:color w:val="auto"/>
                <w:sz w:val="21"/>
                <w:szCs w:val="21"/>
              </w:rPr>
              <w:t>0.36</w:t>
            </w:r>
          </w:p>
        </w:tc>
        <w:tc>
          <w:tcPr>
            <w:tcW w:w="691" w:type="dxa"/>
          </w:tcPr>
          <w:p>
            <w:pPr>
              <w:spacing w:line="240" w:lineRule="auto"/>
              <w:ind w:firstLine="0" w:firstLineChars="0"/>
              <w:rPr>
                <w:color w:val="auto"/>
                <w:sz w:val="21"/>
                <w:szCs w:val="21"/>
              </w:rPr>
            </w:pPr>
            <w:r>
              <w:rPr>
                <w:rFonts w:hint="eastAsia"/>
                <w:color w:val="auto"/>
                <w:sz w:val="21"/>
                <w:szCs w:val="21"/>
              </w:rPr>
              <w:t>4.6</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1.0</w:t>
            </w:r>
            <w:r>
              <w:rPr>
                <w:color w:val="auto"/>
                <w:sz w:val="21"/>
                <w:szCs w:val="21"/>
              </w:rPr>
              <w:t>4</w:t>
            </w:r>
          </w:p>
        </w:tc>
        <w:tc>
          <w:tcPr>
            <w:tcW w:w="691" w:type="dxa"/>
          </w:tcPr>
          <w:p>
            <w:pPr>
              <w:spacing w:line="240" w:lineRule="auto"/>
              <w:ind w:firstLine="0" w:firstLineChars="0"/>
              <w:rPr>
                <w:color w:val="auto"/>
                <w:sz w:val="21"/>
                <w:szCs w:val="21"/>
              </w:rPr>
            </w:pPr>
            <w:r>
              <w:rPr>
                <w:rFonts w:hint="eastAsia"/>
                <w:color w:val="auto"/>
                <w:sz w:val="21"/>
                <w:szCs w:val="21"/>
              </w:rPr>
              <w:t>0.15</w:t>
            </w:r>
          </w:p>
        </w:tc>
        <w:tc>
          <w:tcPr>
            <w:tcW w:w="691" w:type="dxa"/>
          </w:tcPr>
          <w:p>
            <w:pPr>
              <w:spacing w:line="240" w:lineRule="auto"/>
              <w:ind w:firstLine="0" w:firstLineChars="0"/>
              <w:rPr>
                <w:color w:val="auto"/>
                <w:sz w:val="21"/>
                <w:szCs w:val="21"/>
              </w:rPr>
            </w:pPr>
            <w:r>
              <w:rPr>
                <w:rFonts w:hint="eastAsia"/>
                <w:color w:val="auto"/>
                <w:sz w:val="21"/>
                <w:szCs w:val="21"/>
              </w:rPr>
              <w:t>0.8</w:t>
            </w:r>
            <w:r>
              <w:rPr>
                <w:color w:val="auto"/>
                <w:sz w:val="21"/>
                <w:szCs w:val="21"/>
              </w:rPr>
              <w:t>2</w:t>
            </w:r>
          </w:p>
        </w:tc>
        <w:tc>
          <w:tcPr>
            <w:tcW w:w="691" w:type="dxa"/>
          </w:tcPr>
          <w:p>
            <w:pPr>
              <w:spacing w:line="240" w:lineRule="auto"/>
              <w:ind w:firstLine="0" w:firstLineChars="0"/>
              <w:rPr>
                <w:color w:val="auto"/>
                <w:sz w:val="21"/>
                <w:szCs w:val="21"/>
              </w:rPr>
            </w:pPr>
            <w:r>
              <w:rPr>
                <w:rFonts w:hint="eastAsia"/>
                <w:color w:val="auto"/>
                <w:sz w:val="21"/>
                <w:szCs w:val="21"/>
              </w:rPr>
              <w:t>11.64</w:t>
            </w:r>
          </w:p>
        </w:tc>
        <w:tc>
          <w:tcPr>
            <w:tcW w:w="691" w:type="dxa"/>
          </w:tcPr>
          <w:p>
            <w:pPr>
              <w:spacing w:line="240" w:lineRule="auto"/>
              <w:ind w:firstLine="0" w:firstLineChars="0"/>
              <w:rPr>
                <w:color w:val="auto"/>
                <w:sz w:val="21"/>
                <w:szCs w:val="21"/>
              </w:rPr>
            </w:pPr>
            <w:r>
              <w:rPr>
                <w:rFonts w:hint="eastAsia"/>
                <w:color w:val="auto"/>
                <w:sz w:val="21"/>
                <w:szCs w:val="21"/>
              </w:rPr>
              <w:t>12.46</w:t>
            </w:r>
          </w:p>
        </w:tc>
        <w:tc>
          <w:tcPr>
            <w:tcW w:w="691" w:type="dxa"/>
          </w:tcPr>
          <w:p>
            <w:pPr>
              <w:spacing w:line="240" w:lineRule="auto"/>
              <w:ind w:firstLine="0" w:firstLineChars="0"/>
              <w:rPr>
                <w:color w:val="auto"/>
                <w:sz w:val="21"/>
                <w:szCs w:val="21"/>
              </w:rPr>
            </w:pPr>
            <w:r>
              <w:rPr>
                <w:rFonts w:hint="eastAsia"/>
                <w:color w:val="auto"/>
                <w:sz w:val="21"/>
                <w:szCs w:val="21"/>
              </w:rPr>
              <w:t>1.0</w:t>
            </w:r>
            <w:r>
              <w:rPr>
                <w:color w:val="auto"/>
                <w:sz w:val="21"/>
                <w:szCs w:val="21"/>
              </w:rPr>
              <w:t>6</w:t>
            </w:r>
          </w:p>
        </w:tc>
        <w:tc>
          <w:tcPr>
            <w:tcW w:w="691" w:type="dxa"/>
          </w:tcPr>
          <w:p>
            <w:pPr>
              <w:spacing w:line="240" w:lineRule="auto"/>
              <w:ind w:firstLine="0" w:firstLineChars="0"/>
              <w:rPr>
                <w:color w:val="auto"/>
                <w:sz w:val="21"/>
                <w:szCs w:val="21"/>
              </w:rPr>
            </w:pPr>
            <w:r>
              <w:rPr>
                <w:rFonts w:hint="eastAsia"/>
                <w:color w:val="auto"/>
                <w:sz w:val="21"/>
                <w:szCs w:val="21"/>
              </w:rPr>
              <w:t>0.9</w:t>
            </w:r>
            <w:r>
              <w:rPr>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信息传输、软件和信息技术服务业</w:t>
            </w:r>
          </w:p>
        </w:tc>
        <w:tc>
          <w:tcPr>
            <w:tcW w:w="691" w:type="dxa"/>
          </w:tcPr>
          <w:p>
            <w:pPr>
              <w:spacing w:line="240" w:lineRule="auto"/>
              <w:ind w:firstLine="0" w:firstLineChars="0"/>
              <w:rPr>
                <w:color w:val="auto"/>
                <w:sz w:val="21"/>
                <w:szCs w:val="21"/>
              </w:rPr>
            </w:pPr>
            <w:r>
              <w:rPr>
                <w:rFonts w:hint="eastAsia"/>
                <w:color w:val="auto"/>
                <w:sz w:val="21"/>
                <w:szCs w:val="21"/>
              </w:rPr>
              <w:t>7.95</w:t>
            </w:r>
          </w:p>
        </w:tc>
        <w:tc>
          <w:tcPr>
            <w:tcW w:w="691" w:type="dxa"/>
          </w:tcPr>
          <w:p>
            <w:pPr>
              <w:spacing w:line="240" w:lineRule="auto"/>
              <w:ind w:firstLine="0" w:firstLineChars="0"/>
              <w:rPr>
                <w:color w:val="auto"/>
                <w:sz w:val="21"/>
                <w:szCs w:val="21"/>
              </w:rPr>
            </w:pPr>
            <w:r>
              <w:rPr>
                <w:rFonts w:hint="eastAsia"/>
                <w:color w:val="auto"/>
                <w:sz w:val="21"/>
                <w:szCs w:val="21"/>
              </w:rPr>
              <w:t>30.85</w:t>
            </w:r>
          </w:p>
        </w:tc>
        <w:tc>
          <w:tcPr>
            <w:tcW w:w="691" w:type="dxa"/>
          </w:tcPr>
          <w:p>
            <w:pPr>
              <w:spacing w:line="240" w:lineRule="auto"/>
              <w:ind w:firstLine="0" w:firstLineChars="0"/>
              <w:rPr>
                <w:color w:val="auto"/>
                <w:sz w:val="21"/>
                <w:szCs w:val="21"/>
              </w:rPr>
            </w:pPr>
            <w:r>
              <w:rPr>
                <w:rFonts w:hint="eastAsia"/>
                <w:color w:val="auto"/>
                <w:sz w:val="21"/>
                <w:szCs w:val="21"/>
              </w:rPr>
              <w:t>1.54</w:t>
            </w:r>
          </w:p>
        </w:tc>
        <w:tc>
          <w:tcPr>
            <w:tcW w:w="691" w:type="dxa"/>
          </w:tcPr>
          <w:p>
            <w:pPr>
              <w:spacing w:line="240" w:lineRule="auto"/>
              <w:ind w:firstLine="0" w:firstLineChars="0"/>
              <w:rPr>
                <w:color w:val="auto"/>
                <w:sz w:val="21"/>
                <w:szCs w:val="21"/>
              </w:rPr>
            </w:pPr>
            <w:r>
              <w:rPr>
                <w:rFonts w:hint="eastAsia"/>
                <w:color w:val="auto"/>
                <w:sz w:val="21"/>
                <w:szCs w:val="21"/>
              </w:rPr>
              <w:t>8.02</w:t>
            </w:r>
          </w:p>
        </w:tc>
        <w:tc>
          <w:tcPr>
            <w:tcW w:w="691" w:type="dxa"/>
          </w:tcPr>
          <w:p>
            <w:pPr>
              <w:spacing w:line="240" w:lineRule="auto"/>
              <w:ind w:firstLine="0" w:firstLineChars="0"/>
              <w:rPr>
                <w:color w:val="auto"/>
                <w:sz w:val="21"/>
                <w:szCs w:val="21"/>
              </w:rPr>
            </w:pPr>
            <w:r>
              <w:rPr>
                <w:rFonts w:hint="eastAsia"/>
                <w:color w:val="auto"/>
                <w:sz w:val="21"/>
                <w:szCs w:val="21"/>
              </w:rPr>
              <w:t>4.04</w:t>
            </w:r>
          </w:p>
        </w:tc>
        <w:tc>
          <w:tcPr>
            <w:tcW w:w="691" w:type="dxa"/>
          </w:tcPr>
          <w:p>
            <w:pPr>
              <w:spacing w:line="240" w:lineRule="auto"/>
              <w:ind w:firstLine="0" w:firstLineChars="0"/>
              <w:rPr>
                <w:color w:val="auto"/>
                <w:sz w:val="21"/>
                <w:szCs w:val="21"/>
              </w:rPr>
            </w:pPr>
            <w:r>
              <w:rPr>
                <w:rFonts w:hint="eastAsia"/>
                <w:color w:val="auto"/>
                <w:sz w:val="21"/>
                <w:szCs w:val="21"/>
              </w:rPr>
              <w:t>1.37</w:t>
            </w:r>
          </w:p>
        </w:tc>
        <w:tc>
          <w:tcPr>
            <w:tcW w:w="691" w:type="dxa"/>
          </w:tcPr>
          <w:p>
            <w:pPr>
              <w:spacing w:line="240" w:lineRule="auto"/>
              <w:ind w:firstLine="0" w:firstLineChars="0"/>
              <w:rPr>
                <w:color w:val="auto"/>
                <w:sz w:val="21"/>
                <w:szCs w:val="21"/>
              </w:rPr>
            </w:pPr>
            <w:r>
              <w:rPr>
                <w:rFonts w:hint="eastAsia"/>
                <w:color w:val="auto"/>
                <w:sz w:val="21"/>
                <w:szCs w:val="21"/>
              </w:rPr>
              <w:t>4.17</w:t>
            </w:r>
          </w:p>
        </w:tc>
        <w:tc>
          <w:tcPr>
            <w:tcW w:w="691" w:type="dxa"/>
          </w:tcPr>
          <w:p>
            <w:pPr>
              <w:spacing w:line="240" w:lineRule="auto"/>
              <w:ind w:firstLine="0" w:firstLineChars="0"/>
              <w:rPr>
                <w:color w:val="auto"/>
                <w:sz w:val="21"/>
                <w:szCs w:val="21"/>
              </w:rPr>
            </w:pPr>
            <w:r>
              <w:rPr>
                <w:rFonts w:hint="eastAsia"/>
                <w:color w:val="auto"/>
                <w:sz w:val="21"/>
                <w:szCs w:val="21"/>
              </w:rPr>
              <w:t>2.51</w:t>
            </w:r>
          </w:p>
        </w:tc>
        <w:tc>
          <w:tcPr>
            <w:tcW w:w="691" w:type="dxa"/>
          </w:tcPr>
          <w:p>
            <w:pPr>
              <w:spacing w:line="240" w:lineRule="auto"/>
              <w:ind w:firstLine="0" w:firstLineChars="0"/>
              <w:rPr>
                <w:color w:val="auto"/>
                <w:sz w:val="21"/>
                <w:szCs w:val="21"/>
              </w:rPr>
            </w:pPr>
            <w:r>
              <w:rPr>
                <w:rFonts w:hint="eastAsia"/>
                <w:color w:val="auto"/>
                <w:sz w:val="21"/>
                <w:szCs w:val="21"/>
              </w:rPr>
              <w:t>0.8</w:t>
            </w:r>
            <w:r>
              <w:rPr>
                <w:color w:val="auto"/>
                <w:sz w:val="21"/>
                <w:szCs w:val="21"/>
              </w:rPr>
              <w:t>8</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2.42</w:t>
            </w:r>
          </w:p>
        </w:tc>
        <w:tc>
          <w:tcPr>
            <w:tcW w:w="691" w:type="dxa"/>
          </w:tcPr>
          <w:p>
            <w:pPr>
              <w:spacing w:line="240" w:lineRule="auto"/>
              <w:ind w:firstLine="0" w:firstLineChars="0"/>
              <w:rPr>
                <w:color w:val="auto"/>
                <w:sz w:val="21"/>
                <w:szCs w:val="21"/>
              </w:rPr>
            </w:pPr>
            <w:r>
              <w:rPr>
                <w:rFonts w:hint="eastAsia"/>
                <w:color w:val="auto"/>
                <w:sz w:val="21"/>
                <w:szCs w:val="21"/>
              </w:rPr>
              <w:t>4.48</w:t>
            </w:r>
          </w:p>
        </w:tc>
        <w:tc>
          <w:tcPr>
            <w:tcW w:w="691" w:type="dxa"/>
          </w:tcPr>
          <w:p>
            <w:pPr>
              <w:spacing w:line="240" w:lineRule="auto"/>
              <w:ind w:firstLine="0" w:firstLineChars="0"/>
              <w:rPr>
                <w:color w:val="auto"/>
                <w:sz w:val="21"/>
                <w:szCs w:val="21"/>
              </w:rPr>
            </w:pPr>
            <w:r>
              <w:rPr>
                <w:rFonts w:hint="eastAsia"/>
                <w:color w:val="auto"/>
                <w:sz w:val="21"/>
                <w:szCs w:val="21"/>
              </w:rPr>
              <w:t>3.48</w:t>
            </w:r>
          </w:p>
        </w:tc>
        <w:tc>
          <w:tcPr>
            <w:tcW w:w="691" w:type="dxa"/>
          </w:tcPr>
          <w:p>
            <w:pPr>
              <w:spacing w:line="240" w:lineRule="auto"/>
              <w:ind w:firstLine="0" w:firstLineChars="0"/>
              <w:rPr>
                <w:color w:val="auto"/>
                <w:sz w:val="21"/>
                <w:szCs w:val="21"/>
              </w:rPr>
            </w:pPr>
            <w:r>
              <w:rPr>
                <w:rFonts w:hint="eastAsia"/>
                <w:color w:val="auto"/>
                <w:sz w:val="21"/>
                <w:szCs w:val="21"/>
              </w:rPr>
              <w:t>3.02</w:t>
            </w:r>
          </w:p>
        </w:tc>
        <w:tc>
          <w:tcPr>
            <w:tcW w:w="691" w:type="dxa"/>
          </w:tcPr>
          <w:p>
            <w:pPr>
              <w:spacing w:line="240" w:lineRule="auto"/>
              <w:ind w:firstLine="0" w:firstLineChars="0"/>
              <w:rPr>
                <w:color w:val="auto"/>
                <w:sz w:val="21"/>
                <w:szCs w:val="21"/>
              </w:rPr>
            </w:pPr>
            <w:r>
              <w:rPr>
                <w:rFonts w:hint="eastAsia"/>
                <w:color w:val="auto"/>
                <w:sz w:val="21"/>
                <w:szCs w:val="21"/>
              </w:rPr>
              <w:t>8.78</w:t>
            </w:r>
          </w:p>
        </w:tc>
        <w:tc>
          <w:tcPr>
            <w:tcW w:w="691" w:type="dxa"/>
          </w:tcPr>
          <w:p>
            <w:pPr>
              <w:spacing w:line="240" w:lineRule="auto"/>
              <w:ind w:firstLine="0" w:firstLineChars="0"/>
              <w:rPr>
                <w:color w:val="auto"/>
                <w:sz w:val="21"/>
                <w:szCs w:val="21"/>
              </w:rPr>
            </w:pPr>
            <w:r>
              <w:rPr>
                <w:rFonts w:hint="eastAsia"/>
                <w:color w:val="auto"/>
                <w:sz w:val="21"/>
                <w:szCs w:val="21"/>
              </w:rPr>
              <w:t>6.69</w:t>
            </w:r>
          </w:p>
        </w:tc>
        <w:tc>
          <w:tcPr>
            <w:tcW w:w="691" w:type="dxa"/>
          </w:tcPr>
          <w:p>
            <w:pPr>
              <w:spacing w:line="240" w:lineRule="auto"/>
              <w:ind w:firstLine="0" w:firstLineChars="0"/>
              <w:rPr>
                <w:color w:val="auto"/>
                <w:sz w:val="21"/>
                <w:szCs w:val="21"/>
              </w:rPr>
            </w:pPr>
            <w:r>
              <w:rPr>
                <w:rFonts w:hint="eastAsia"/>
                <w:color w:val="auto"/>
                <w:sz w:val="21"/>
                <w:szCs w:val="21"/>
              </w:rPr>
              <w:t>1.86</w:t>
            </w:r>
          </w:p>
        </w:tc>
        <w:tc>
          <w:tcPr>
            <w:tcW w:w="691" w:type="dxa"/>
          </w:tcPr>
          <w:p>
            <w:pPr>
              <w:spacing w:line="240" w:lineRule="auto"/>
              <w:ind w:firstLine="0" w:firstLineChars="0"/>
              <w:rPr>
                <w:color w:val="auto"/>
                <w:sz w:val="21"/>
                <w:szCs w:val="21"/>
              </w:rPr>
            </w:pPr>
            <w:r>
              <w:rPr>
                <w:rFonts w:hint="eastAsia"/>
                <w:color w:val="auto"/>
                <w:sz w:val="21"/>
                <w:szCs w:val="21"/>
              </w:rPr>
              <w:t>5.47</w:t>
            </w:r>
          </w:p>
        </w:tc>
        <w:tc>
          <w:tcPr>
            <w:tcW w:w="691" w:type="dxa"/>
          </w:tcPr>
          <w:p>
            <w:pPr>
              <w:spacing w:line="240" w:lineRule="auto"/>
              <w:ind w:firstLine="0" w:firstLineChars="0"/>
              <w:rPr>
                <w:color w:val="auto"/>
                <w:sz w:val="21"/>
                <w:szCs w:val="21"/>
              </w:rPr>
            </w:pPr>
            <w:r>
              <w:rPr>
                <w:rFonts w:hint="eastAsia"/>
                <w:color w:val="auto"/>
                <w:sz w:val="21"/>
                <w:szCs w:val="21"/>
              </w:rPr>
              <w:t>6.62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制造业</w:t>
            </w:r>
          </w:p>
        </w:tc>
        <w:tc>
          <w:tcPr>
            <w:tcW w:w="691" w:type="dxa"/>
          </w:tcPr>
          <w:p>
            <w:pPr>
              <w:spacing w:line="240" w:lineRule="auto"/>
              <w:ind w:firstLine="0" w:firstLineChars="0"/>
              <w:rPr>
                <w:color w:val="auto"/>
                <w:sz w:val="21"/>
                <w:szCs w:val="21"/>
              </w:rPr>
            </w:pPr>
            <w:r>
              <w:rPr>
                <w:rFonts w:hint="eastAsia"/>
                <w:color w:val="auto"/>
                <w:sz w:val="21"/>
                <w:szCs w:val="21"/>
              </w:rPr>
              <w:t>2.6</w:t>
            </w:r>
            <w:r>
              <w:rPr>
                <w:color w:val="auto"/>
                <w:sz w:val="21"/>
                <w:szCs w:val="21"/>
              </w:rPr>
              <w:t>7</w:t>
            </w:r>
          </w:p>
        </w:tc>
        <w:tc>
          <w:tcPr>
            <w:tcW w:w="691" w:type="dxa"/>
          </w:tcPr>
          <w:p>
            <w:pPr>
              <w:spacing w:line="240" w:lineRule="auto"/>
              <w:ind w:firstLine="0" w:firstLineChars="0"/>
              <w:rPr>
                <w:color w:val="auto"/>
                <w:sz w:val="21"/>
                <w:szCs w:val="21"/>
              </w:rPr>
            </w:pPr>
            <w:r>
              <w:rPr>
                <w:rFonts w:hint="eastAsia"/>
                <w:color w:val="auto"/>
                <w:sz w:val="21"/>
                <w:szCs w:val="21"/>
              </w:rPr>
              <w:t>9.21</w:t>
            </w:r>
          </w:p>
        </w:tc>
        <w:tc>
          <w:tcPr>
            <w:tcW w:w="691" w:type="dxa"/>
          </w:tcPr>
          <w:p>
            <w:pPr>
              <w:spacing w:line="240" w:lineRule="auto"/>
              <w:ind w:firstLine="0" w:firstLineChars="0"/>
              <w:rPr>
                <w:color w:val="auto"/>
                <w:sz w:val="21"/>
                <w:szCs w:val="21"/>
              </w:rPr>
            </w:pPr>
            <w:r>
              <w:rPr>
                <w:rFonts w:hint="eastAsia"/>
                <w:color w:val="auto"/>
                <w:sz w:val="21"/>
                <w:szCs w:val="21"/>
              </w:rPr>
              <w:t>1.75</w:t>
            </w:r>
          </w:p>
        </w:tc>
        <w:tc>
          <w:tcPr>
            <w:tcW w:w="691" w:type="dxa"/>
          </w:tcPr>
          <w:p>
            <w:pPr>
              <w:spacing w:line="240" w:lineRule="auto"/>
              <w:ind w:firstLine="0" w:firstLineChars="0"/>
              <w:rPr>
                <w:color w:val="auto"/>
                <w:sz w:val="21"/>
                <w:szCs w:val="21"/>
              </w:rPr>
            </w:pPr>
            <w:r>
              <w:rPr>
                <w:rFonts w:hint="eastAsia"/>
                <w:color w:val="auto"/>
                <w:sz w:val="21"/>
                <w:szCs w:val="21"/>
              </w:rPr>
              <w:t>3.7</w:t>
            </w:r>
            <w:r>
              <w:rPr>
                <w:color w:val="auto"/>
                <w:sz w:val="21"/>
                <w:szCs w:val="21"/>
              </w:rPr>
              <w:t>1</w:t>
            </w:r>
          </w:p>
        </w:tc>
        <w:tc>
          <w:tcPr>
            <w:tcW w:w="691" w:type="dxa"/>
          </w:tcPr>
          <w:p>
            <w:pPr>
              <w:spacing w:line="240" w:lineRule="auto"/>
              <w:ind w:firstLine="0" w:firstLineChars="0"/>
              <w:rPr>
                <w:color w:val="auto"/>
                <w:sz w:val="21"/>
                <w:szCs w:val="21"/>
              </w:rPr>
            </w:pPr>
            <w:r>
              <w:rPr>
                <w:rFonts w:hint="eastAsia"/>
                <w:color w:val="auto"/>
                <w:sz w:val="21"/>
                <w:szCs w:val="21"/>
              </w:rPr>
              <w:t>7.97</w:t>
            </w:r>
          </w:p>
        </w:tc>
        <w:tc>
          <w:tcPr>
            <w:tcW w:w="691" w:type="dxa"/>
          </w:tcPr>
          <w:p>
            <w:pPr>
              <w:spacing w:line="240" w:lineRule="auto"/>
              <w:ind w:firstLine="0" w:firstLineChars="0"/>
              <w:rPr>
                <w:color w:val="auto"/>
                <w:sz w:val="21"/>
                <w:szCs w:val="21"/>
              </w:rPr>
            </w:pPr>
            <w:r>
              <w:rPr>
                <w:rFonts w:hint="eastAsia"/>
                <w:color w:val="auto"/>
                <w:sz w:val="21"/>
                <w:szCs w:val="21"/>
              </w:rPr>
              <w:t>0.59</w:t>
            </w:r>
          </w:p>
        </w:tc>
        <w:tc>
          <w:tcPr>
            <w:tcW w:w="691" w:type="dxa"/>
          </w:tcPr>
          <w:p>
            <w:pPr>
              <w:spacing w:line="240" w:lineRule="auto"/>
              <w:ind w:firstLine="0" w:firstLineChars="0"/>
              <w:rPr>
                <w:color w:val="auto"/>
                <w:sz w:val="21"/>
                <w:szCs w:val="21"/>
              </w:rPr>
            </w:pPr>
            <w:r>
              <w:rPr>
                <w:rFonts w:hint="eastAsia"/>
                <w:color w:val="auto"/>
                <w:sz w:val="21"/>
                <w:szCs w:val="21"/>
              </w:rPr>
              <w:t>1.3</w:t>
            </w:r>
            <w:r>
              <w:rPr>
                <w:color w:val="auto"/>
                <w:sz w:val="21"/>
                <w:szCs w:val="21"/>
              </w:rPr>
              <w:t>1</w:t>
            </w:r>
          </w:p>
        </w:tc>
        <w:tc>
          <w:tcPr>
            <w:tcW w:w="691" w:type="dxa"/>
          </w:tcPr>
          <w:p>
            <w:pPr>
              <w:spacing w:line="240" w:lineRule="auto"/>
              <w:ind w:firstLine="0" w:firstLineChars="0"/>
              <w:rPr>
                <w:color w:val="auto"/>
                <w:sz w:val="21"/>
                <w:szCs w:val="21"/>
              </w:rPr>
            </w:pPr>
            <w:r>
              <w:rPr>
                <w:rFonts w:hint="eastAsia"/>
                <w:color w:val="auto"/>
                <w:sz w:val="21"/>
                <w:szCs w:val="21"/>
              </w:rPr>
              <w:t>12.48</w:t>
            </w:r>
          </w:p>
        </w:tc>
        <w:tc>
          <w:tcPr>
            <w:tcW w:w="691" w:type="dxa"/>
          </w:tcPr>
          <w:p>
            <w:pPr>
              <w:spacing w:line="240" w:lineRule="auto"/>
              <w:ind w:firstLine="0" w:firstLineChars="0"/>
              <w:rPr>
                <w:color w:val="auto"/>
                <w:sz w:val="21"/>
                <w:szCs w:val="21"/>
              </w:rPr>
            </w:pPr>
            <w:r>
              <w:rPr>
                <w:rFonts w:hint="eastAsia"/>
                <w:color w:val="auto"/>
                <w:sz w:val="21"/>
                <w:szCs w:val="21"/>
              </w:rPr>
              <w:t>1.25</w:t>
            </w:r>
          </w:p>
        </w:tc>
        <w:tc>
          <w:tcPr>
            <w:tcW w:w="691" w:type="dxa"/>
          </w:tcPr>
          <w:p>
            <w:pPr>
              <w:spacing w:line="240" w:lineRule="auto"/>
              <w:ind w:firstLine="0" w:firstLineChars="0"/>
              <w:rPr>
                <w:color w:val="auto"/>
                <w:sz w:val="21"/>
                <w:szCs w:val="21"/>
              </w:rPr>
            </w:pPr>
            <w:r>
              <w:rPr>
                <w:rFonts w:hint="eastAsia"/>
                <w:color w:val="auto"/>
                <w:sz w:val="21"/>
                <w:szCs w:val="21"/>
              </w:rPr>
              <w:t>32.18</w:t>
            </w:r>
          </w:p>
        </w:tc>
        <w:tc>
          <w:tcPr>
            <w:tcW w:w="691" w:type="dxa"/>
          </w:tcPr>
          <w:p>
            <w:pPr>
              <w:spacing w:line="240" w:lineRule="auto"/>
              <w:ind w:firstLine="0" w:firstLineChars="0"/>
              <w:rPr>
                <w:color w:val="auto"/>
                <w:sz w:val="21"/>
                <w:szCs w:val="21"/>
              </w:rPr>
            </w:pPr>
            <w:r>
              <w:rPr>
                <w:rFonts w:hint="eastAsia"/>
                <w:color w:val="auto"/>
                <w:sz w:val="21"/>
                <w:szCs w:val="21"/>
              </w:rPr>
              <w:t>42.83</w:t>
            </w:r>
          </w:p>
        </w:tc>
        <w:tc>
          <w:tcPr>
            <w:tcW w:w="691" w:type="dxa"/>
          </w:tcPr>
          <w:p>
            <w:pPr>
              <w:spacing w:line="240" w:lineRule="auto"/>
              <w:ind w:firstLine="0" w:firstLineChars="0"/>
              <w:rPr>
                <w:color w:val="auto"/>
                <w:sz w:val="21"/>
                <w:szCs w:val="21"/>
              </w:rPr>
            </w:pPr>
            <w:r>
              <w:rPr>
                <w:rFonts w:hint="eastAsia"/>
                <w:color w:val="auto"/>
                <w:sz w:val="21"/>
                <w:szCs w:val="21"/>
              </w:rPr>
              <w:t>20.69</w:t>
            </w:r>
          </w:p>
        </w:tc>
        <w:tc>
          <w:tcPr>
            <w:tcW w:w="691" w:type="dxa"/>
          </w:tcPr>
          <w:p>
            <w:pPr>
              <w:spacing w:line="240" w:lineRule="auto"/>
              <w:ind w:firstLine="0" w:firstLineChars="0"/>
              <w:rPr>
                <w:color w:val="auto"/>
                <w:sz w:val="21"/>
                <w:szCs w:val="21"/>
              </w:rPr>
            </w:pPr>
            <w:r>
              <w:rPr>
                <w:rFonts w:hint="eastAsia"/>
                <w:color w:val="auto"/>
                <w:sz w:val="21"/>
                <w:szCs w:val="21"/>
              </w:rPr>
              <w:t>1.2</w:t>
            </w:r>
            <w:r>
              <w:rPr>
                <w:color w:val="auto"/>
                <w:sz w:val="21"/>
                <w:szCs w:val="21"/>
              </w:rPr>
              <w:t>2</w:t>
            </w:r>
          </w:p>
        </w:tc>
        <w:tc>
          <w:tcPr>
            <w:tcW w:w="691" w:type="dxa"/>
          </w:tcPr>
          <w:p>
            <w:pPr>
              <w:spacing w:line="240" w:lineRule="auto"/>
              <w:ind w:firstLine="0" w:firstLineChars="0"/>
              <w:rPr>
                <w:color w:val="auto"/>
                <w:sz w:val="21"/>
                <w:szCs w:val="21"/>
              </w:rPr>
            </w:pPr>
            <w:r>
              <w:rPr>
                <w:rFonts w:hint="eastAsia"/>
                <w:color w:val="auto"/>
                <w:sz w:val="21"/>
                <w:szCs w:val="21"/>
              </w:rPr>
              <w:t>2.25</w:t>
            </w:r>
          </w:p>
        </w:tc>
        <w:tc>
          <w:tcPr>
            <w:tcW w:w="691" w:type="dxa"/>
          </w:tcPr>
          <w:p>
            <w:pPr>
              <w:spacing w:line="240" w:lineRule="auto"/>
              <w:ind w:firstLine="0" w:firstLineChars="0"/>
              <w:rPr>
                <w:color w:val="auto"/>
                <w:sz w:val="21"/>
                <w:szCs w:val="21"/>
              </w:rPr>
            </w:pPr>
            <w:r>
              <w:rPr>
                <w:rFonts w:hint="eastAsia"/>
                <w:color w:val="auto"/>
                <w:sz w:val="21"/>
                <w:szCs w:val="21"/>
              </w:rPr>
              <w:t>2.17</w:t>
            </w:r>
          </w:p>
        </w:tc>
        <w:tc>
          <w:tcPr>
            <w:tcW w:w="691" w:type="dxa"/>
          </w:tcPr>
          <w:p>
            <w:pPr>
              <w:spacing w:line="240" w:lineRule="auto"/>
              <w:ind w:firstLine="0" w:firstLineChars="0"/>
              <w:rPr>
                <w:color w:val="auto"/>
                <w:sz w:val="21"/>
                <w:szCs w:val="21"/>
              </w:rPr>
            </w:pPr>
            <w:r>
              <w:rPr>
                <w:rFonts w:hint="eastAsia"/>
                <w:color w:val="auto"/>
                <w:sz w:val="21"/>
                <w:szCs w:val="21"/>
              </w:rPr>
              <w:t>1.37</w:t>
            </w:r>
          </w:p>
        </w:tc>
        <w:tc>
          <w:tcPr>
            <w:tcW w:w="691" w:type="dxa"/>
          </w:tcPr>
          <w:p>
            <w:pPr>
              <w:spacing w:line="240" w:lineRule="auto"/>
              <w:ind w:firstLine="0" w:firstLineChars="0"/>
              <w:rPr>
                <w:color w:val="auto"/>
                <w:sz w:val="21"/>
                <w:szCs w:val="21"/>
              </w:rPr>
            </w:pPr>
            <w:r>
              <w:rPr>
                <w:rFonts w:hint="eastAsia"/>
                <w:color w:val="auto"/>
                <w:sz w:val="21"/>
                <w:szCs w:val="21"/>
              </w:rPr>
              <w:t>2.66</w:t>
            </w:r>
          </w:p>
        </w:tc>
        <w:tc>
          <w:tcPr>
            <w:tcW w:w="691" w:type="dxa"/>
          </w:tcPr>
          <w:p>
            <w:pPr>
              <w:spacing w:line="240" w:lineRule="auto"/>
              <w:ind w:firstLine="0" w:firstLineChars="0"/>
              <w:rPr>
                <w:color w:val="auto"/>
                <w:sz w:val="21"/>
                <w:szCs w:val="21"/>
              </w:rPr>
            </w:pPr>
            <w:r>
              <w:rPr>
                <w:rFonts w:hint="eastAsia"/>
                <w:color w:val="auto"/>
                <w:sz w:val="21"/>
                <w:szCs w:val="21"/>
              </w:rPr>
              <w:t>42.23</w:t>
            </w:r>
          </w:p>
        </w:tc>
        <w:tc>
          <w:tcPr>
            <w:tcW w:w="691" w:type="dxa"/>
          </w:tcPr>
          <w:p>
            <w:pPr>
              <w:spacing w:line="240" w:lineRule="auto"/>
              <w:ind w:firstLine="0" w:firstLineChars="0"/>
              <w:rPr>
                <w:color w:val="auto"/>
                <w:sz w:val="21"/>
                <w:szCs w:val="21"/>
              </w:rPr>
            </w:pPr>
            <w:r>
              <w:rPr>
                <w:rFonts w:hint="eastAsia"/>
                <w:color w:val="auto"/>
                <w:sz w:val="21"/>
                <w:szCs w:val="21"/>
              </w:rPr>
              <w:t>2.19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住宿和餐饮业</w:t>
            </w:r>
          </w:p>
        </w:tc>
        <w:tc>
          <w:tcPr>
            <w:tcW w:w="691" w:type="dxa"/>
          </w:tcPr>
          <w:p>
            <w:pPr>
              <w:spacing w:line="240" w:lineRule="auto"/>
              <w:ind w:firstLine="0" w:firstLineChars="0"/>
              <w:rPr>
                <w:color w:val="auto"/>
                <w:sz w:val="21"/>
                <w:szCs w:val="21"/>
              </w:rPr>
            </w:pPr>
            <w:r>
              <w:rPr>
                <w:rFonts w:hint="eastAsia"/>
                <w:color w:val="auto"/>
                <w:sz w:val="21"/>
                <w:szCs w:val="21"/>
              </w:rPr>
              <w:t>2.7</w:t>
            </w:r>
            <w:r>
              <w:rPr>
                <w:color w:val="auto"/>
                <w:sz w:val="21"/>
                <w:szCs w:val="21"/>
              </w:rPr>
              <w:t>5</w:t>
            </w:r>
          </w:p>
        </w:tc>
        <w:tc>
          <w:tcPr>
            <w:tcW w:w="691" w:type="dxa"/>
          </w:tcPr>
          <w:p>
            <w:pPr>
              <w:spacing w:line="240" w:lineRule="auto"/>
              <w:ind w:firstLine="0" w:firstLineChars="0"/>
              <w:rPr>
                <w:color w:val="auto"/>
                <w:sz w:val="21"/>
                <w:szCs w:val="21"/>
              </w:rPr>
            </w:pPr>
            <w:r>
              <w:rPr>
                <w:rFonts w:hint="eastAsia"/>
                <w:color w:val="auto"/>
                <w:sz w:val="21"/>
                <w:szCs w:val="21"/>
              </w:rPr>
              <w:t>1.49</w:t>
            </w:r>
          </w:p>
        </w:tc>
        <w:tc>
          <w:tcPr>
            <w:tcW w:w="691" w:type="dxa"/>
          </w:tcPr>
          <w:p>
            <w:pPr>
              <w:spacing w:line="240" w:lineRule="auto"/>
              <w:ind w:firstLine="0" w:firstLineChars="0"/>
              <w:rPr>
                <w:color w:val="auto"/>
                <w:sz w:val="21"/>
                <w:szCs w:val="21"/>
              </w:rPr>
            </w:pPr>
            <w:r>
              <w:rPr>
                <w:rFonts w:hint="eastAsia"/>
                <w:color w:val="auto"/>
                <w:sz w:val="21"/>
                <w:szCs w:val="21"/>
              </w:rPr>
              <w:t>0.93</w:t>
            </w:r>
          </w:p>
        </w:tc>
        <w:tc>
          <w:tcPr>
            <w:tcW w:w="691" w:type="dxa"/>
          </w:tcPr>
          <w:p>
            <w:pPr>
              <w:spacing w:line="240" w:lineRule="auto"/>
              <w:ind w:firstLine="0" w:firstLineChars="0"/>
              <w:rPr>
                <w:color w:val="auto"/>
                <w:sz w:val="21"/>
                <w:szCs w:val="21"/>
              </w:rPr>
            </w:pPr>
            <w:r>
              <w:rPr>
                <w:rFonts w:hint="eastAsia"/>
                <w:color w:val="auto"/>
                <w:sz w:val="21"/>
                <w:szCs w:val="21"/>
              </w:rPr>
              <w:t>4.12</w:t>
            </w:r>
          </w:p>
        </w:tc>
        <w:tc>
          <w:tcPr>
            <w:tcW w:w="691" w:type="dxa"/>
          </w:tcPr>
          <w:p>
            <w:pPr>
              <w:spacing w:line="240" w:lineRule="auto"/>
              <w:ind w:firstLine="0" w:firstLineChars="0"/>
              <w:rPr>
                <w:color w:val="auto"/>
                <w:sz w:val="21"/>
                <w:szCs w:val="21"/>
              </w:rPr>
            </w:pPr>
            <w:r>
              <w:rPr>
                <w:rFonts w:hint="eastAsia"/>
                <w:color w:val="auto"/>
                <w:sz w:val="21"/>
                <w:szCs w:val="21"/>
              </w:rPr>
              <w:t>2.44</w:t>
            </w:r>
          </w:p>
        </w:tc>
        <w:tc>
          <w:tcPr>
            <w:tcW w:w="691" w:type="dxa"/>
          </w:tcPr>
          <w:p>
            <w:pPr>
              <w:spacing w:line="240" w:lineRule="auto"/>
              <w:ind w:firstLine="0" w:firstLineChars="0"/>
              <w:rPr>
                <w:color w:val="auto"/>
                <w:sz w:val="21"/>
                <w:szCs w:val="21"/>
              </w:rPr>
            </w:pPr>
            <w:r>
              <w:rPr>
                <w:rFonts w:hint="eastAsia"/>
                <w:color w:val="auto"/>
                <w:sz w:val="21"/>
                <w:szCs w:val="21"/>
              </w:rPr>
              <w:t>1.2</w:t>
            </w:r>
          </w:p>
        </w:tc>
        <w:tc>
          <w:tcPr>
            <w:tcW w:w="691" w:type="dxa"/>
          </w:tcPr>
          <w:p>
            <w:pPr>
              <w:spacing w:line="240" w:lineRule="auto"/>
              <w:ind w:firstLine="0" w:firstLineChars="0"/>
              <w:rPr>
                <w:color w:val="auto"/>
                <w:sz w:val="21"/>
                <w:szCs w:val="21"/>
              </w:rPr>
            </w:pPr>
            <w:r>
              <w:rPr>
                <w:rFonts w:hint="eastAsia"/>
                <w:color w:val="auto"/>
                <w:sz w:val="21"/>
                <w:szCs w:val="21"/>
              </w:rPr>
              <w:t>31.57</w:t>
            </w:r>
          </w:p>
        </w:tc>
        <w:tc>
          <w:tcPr>
            <w:tcW w:w="691" w:type="dxa"/>
          </w:tcPr>
          <w:p>
            <w:pPr>
              <w:spacing w:line="240" w:lineRule="auto"/>
              <w:ind w:firstLine="0" w:firstLineChars="0"/>
              <w:rPr>
                <w:color w:val="auto"/>
                <w:sz w:val="21"/>
                <w:szCs w:val="21"/>
              </w:rPr>
            </w:pPr>
            <w:r>
              <w:rPr>
                <w:rFonts w:hint="eastAsia"/>
                <w:color w:val="auto"/>
                <w:sz w:val="21"/>
                <w:szCs w:val="21"/>
              </w:rPr>
              <w:t>0.5</w:t>
            </w:r>
            <w:r>
              <w:rPr>
                <w:color w:val="auto"/>
                <w:sz w:val="21"/>
                <w:szCs w:val="21"/>
              </w:rPr>
              <w:t>3</w:t>
            </w:r>
          </w:p>
        </w:tc>
        <w:tc>
          <w:tcPr>
            <w:tcW w:w="691" w:type="dxa"/>
          </w:tcPr>
          <w:p>
            <w:pPr>
              <w:spacing w:line="240" w:lineRule="auto"/>
              <w:ind w:firstLine="0" w:firstLineChars="0"/>
              <w:rPr>
                <w:color w:val="auto"/>
                <w:sz w:val="21"/>
                <w:szCs w:val="21"/>
              </w:rPr>
            </w:pPr>
            <w:r>
              <w:rPr>
                <w:rFonts w:hint="eastAsia"/>
                <w:color w:val="auto"/>
                <w:sz w:val="21"/>
                <w:szCs w:val="21"/>
              </w:rPr>
              <w:t>0.5</w:t>
            </w:r>
            <w:r>
              <w:rPr>
                <w:color w:val="auto"/>
                <w:sz w:val="21"/>
                <w:szCs w:val="21"/>
              </w:rPr>
              <w:t>2</w:t>
            </w:r>
          </w:p>
        </w:tc>
        <w:tc>
          <w:tcPr>
            <w:tcW w:w="691" w:type="dxa"/>
          </w:tcPr>
          <w:p>
            <w:pPr>
              <w:spacing w:line="240" w:lineRule="auto"/>
              <w:ind w:firstLine="0" w:firstLineChars="0"/>
              <w:rPr>
                <w:color w:val="auto"/>
                <w:sz w:val="21"/>
                <w:szCs w:val="21"/>
              </w:rPr>
            </w:pPr>
            <w:r>
              <w:rPr>
                <w:rFonts w:hint="eastAsia"/>
                <w:color w:val="auto"/>
                <w:sz w:val="21"/>
                <w:szCs w:val="21"/>
              </w:rPr>
              <w:t>1.15</w:t>
            </w:r>
          </w:p>
        </w:tc>
        <w:tc>
          <w:tcPr>
            <w:tcW w:w="691" w:type="dxa"/>
          </w:tcPr>
          <w:p>
            <w:pPr>
              <w:spacing w:line="240" w:lineRule="auto"/>
              <w:ind w:firstLine="0" w:firstLineChars="0"/>
              <w:rPr>
                <w:color w:val="auto"/>
                <w:sz w:val="21"/>
                <w:szCs w:val="21"/>
              </w:rPr>
            </w:pPr>
            <w:r>
              <w:rPr>
                <w:rFonts w:hint="eastAsia"/>
                <w:color w:val="auto"/>
                <w:sz w:val="21"/>
                <w:szCs w:val="21"/>
              </w:rPr>
              <w:t>0.52</w:t>
            </w:r>
          </w:p>
        </w:tc>
        <w:tc>
          <w:tcPr>
            <w:tcW w:w="691" w:type="dxa"/>
          </w:tcPr>
          <w:p>
            <w:pPr>
              <w:spacing w:line="240" w:lineRule="auto"/>
              <w:ind w:firstLine="0" w:firstLineChars="0"/>
              <w:rPr>
                <w:color w:val="auto"/>
                <w:sz w:val="21"/>
                <w:szCs w:val="21"/>
              </w:rPr>
            </w:pPr>
            <w:r>
              <w:rPr>
                <w:rFonts w:hint="eastAsia"/>
                <w:color w:val="auto"/>
                <w:sz w:val="21"/>
                <w:szCs w:val="21"/>
              </w:rPr>
              <w:t>1.5</w:t>
            </w:r>
            <w:r>
              <w:rPr>
                <w:color w:val="auto"/>
                <w:sz w:val="21"/>
                <w:szCs w:val="21"/>
              </w:rPr>
              <w:t>6</w:t>
            </w:r>
          </w:p>
        </w:tc>
        <w:tc>
          <w:tcPr>
            <w:tcW w:w="691" w:type="dxa"/>
          </w:tcPr>
          <w:p>
            <w:pPr>
              <w:spacing w:line="240" w:lineRule="auto"/>
              <w:ind w:firstLine="0" w:firstLineChars="0"/>
              <w:rPr>
                <w:color w:val="auto"/>
                <w:sz w:val="21"/>
                <w:szCs w:val="21"/>
              </w:rPr>
            </w:pPr>
            <w:r>
              <w:rPr>
                <w:rFonts w:hint="eastAsia"/>
                <w:color w:val="auto"/>
                <w:sz w:val="21"/>
                <w:szCs w:val="21"/>
              </w:rPr>
              <w:t>0</w:t>
            </w:r>
          </w:p>
        </w:tc>
        <w:tc>
          <w:tcPr>
            <w:tcW w:w="691" w:type="dxa"/>
          </w:tcPr>
          <w:p>
            <w:pPr>
              <w:spacing w:line="240" w:lineRule="auto"/>
              <w:ind w:firstLine="0" w:firstLineChars="0"/>
              <w:rPr>
                <w:color w:val="auto"/>
                <w:sz w:val="21"/>
                <w:szCs w:val="21"/>
              </w:rPr>
            </w:pPr>
            <w:r>
              <w:rPr>
                <w:rFonts w:hint="eastAsia"/>
                <w:color w:val="auto"/>
                <w:sz w:val="21"/>
                <w:szCs w:val="21"/>
              </w:rPr>
              <w:t>0.7</w:t>
            </w:r>
          </w:p>
        </w:tc>
        <w:tc>
          <w:tcPr>
            <w:tcW w:w="691" w:type="dxa"/>
          </w:tcPr>
          <w:p>
            <w:pPr>
              <w:spacing w:line="240" w:lineRule="auto"/>
              <w:ind w:firstLine="0" w:firstLineChars="0"/>
              <w:rPr>
                <w:color w:val="auto"/>
                <w:sz w:val="21"/>
                <w:szCs w:val="21"/>
              </w:rPr>
            </w:pPr>
            <w:r>
              <w:rPr>
                <w:rFonts w:hint="eastAsia"/>
                <w:color w:val="auto"/>
                <w:sz w:val="21"/>
                <w:szCs w:val="21"/>
              </w:rPr>
              <w:t>1.45</w:t>
            </w:r>
          </w:p>
        </w:tc>
        <w:tc>
          <w:tcPr>
            <w:tcW w:w="691" w:type="dxa"/>
          </w:tcPr>
          <w:p>
            <w:pPr>
              <w:spacing w:line="240" w:lineRule="auto"/>
              <w:ind w:firstLine="0" w:firstLineChars="0"/>
              <w:rPr>
                <w:color w:val="auto"/>
                <w:sz w:val="21"/>
                <w:szCs w:val="21"/>
              </w:rPr>
            </w:pPr>
            <w:r>
              <w:rPr>
                <w:rFonts w:hint="eastAsia"/>
                <w:color w:val="auto"/>
                <w:sz w:val="21"/>
                <w:szCs w:val="21"/>
              </w:rPr>
              <w:t>1.22</w:t>
            </w:r>
          </w:p>
        </w:tc>
        <w:tc>
          <w:tcPr>
            <w:tcW w:w="691" w:type="dxa"/>
          </w:tcPr>
          <w:p>
            <w:pPr>
              <w:spacing w:line="240" w:lineRule="auto"/>
              <w:ind w:firstLine="0" w:firstLineChars="0"/>
              <w:rPr>
                <w:color w:val="auto"/>
                <w:sz w:val="21"/>
                <w:szCs w:val="21"/>
              </w:rPr>
            </w:pPr>
            <w:r>
              <w:rPr>
                <w:rFonts w:hint="eastAsia"/>
                <w:color w:val="auto"/>
                <w:sz w:val="21"/>
                <w:szCs w:val="21"/>
              </w:rPr>
              <w:t>1.5</w:t>
            </w:r>
            <w:r>
              <w:rPr>
                <w:color w:val="auto"/>
                <w:sz w:val="21"/>
                <w:szCs w:val="21"/>
              </w:rPr>
              <w:t>2</w:t>
            </w:r>
          </w:p>
        </w:tc>
        <w:tc>
          <w:tcPr>
            <w:tcW w:w="691" w:type="dxa"/>
          </w:tcPr>
          <w:p>
            <w:pPr>
              <w:spacing w:line="240" w:lineRule="auto"/>
              <w:ind w:firstLine="0" w:firstLineChars="0"/>
              <w:rPr>
                <w:color w:val="auto"/>
                <w:sz w:val="21"/>
                <w:szCs w:val="21"/>
              </w:rPr>
            </w:pPr>
            <w:r>
              <w:rPr>
                <w:rFonts w:hint="eastAsia"/>
                <w:color w:val="auto"/>
                <w:sz w:val="21"/>
                <w:szCs w:val="21"/>
              </w:rPr>
              <w:t>0.6</w:t>
            </w:r>
            <w:r>
              <w:rPr>
                <w:color w:val="auto"/>
                <w:sz w:val="21"/>
                <w:szCs w:val="21"/>
              </w:rPr>
              <w:t>5</w:t>
            </w:r>
          </w:p>
        </w:tc>
        <w:tc>
          <w:tcPr>
            <w:tcW w:w="691" w:type="dxa"/>
          </w:tcPr>
          <w:p>
            <w:pPr>
              <w:spacing w:line="240" w:lineRule="auto"/>
              <w:ind w:firstLine="0" w:firstLineChars="0"/>
              <w:rPr>
                <w:color w:val="auto"/>
                <w:sz w:val="21"/>
                <w:szCs w:val="21"/>
              </w:rPr>
            </w:pPr>
            <w:r>
              <w:rPr>
                <w:rFonts w:hint="eastAsia"/>
                <w:color w:val="auto"/>
                <w:sz w:val="21"/>
                <w:szCs w:val="21"/>
              </w:rPr>
              <w:t>0.13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租赁和商务服务业</w:t>
            </w:r>
          </w:p>
        </w:tc>
        <w:tc>
          <w:tcPr>
            <w:tcW w:w="691" w:type="dxa"/>
          </w:tcPr>
          <w:p>
            <w:pPr>
              <w:spacing w:line="240" w:lineRule="auto"/>
              <w:ind w:firstLine="0" w:firstLineChars="0"/>
              <w:rPr>
                <w:color w:val="auto"/>
                <w:sz w:val="21"/>
                <w:szCs w:val="21"/>
              </w:rPr>
            </w:pPr>
            <w:r>
              <w:rPr>
                <w:rFonts w:hint="eastAsia"/>
                <w:color w:val="auto"/>
                <w:sz w:val="21"/>
                <w:szCs w:val="21"/>
              </w:rPr>
              <w:t>7.71</w:t>
            </w:r>
          </w:p>
        </w:tc>
        <w:tc>
          <w:tcPr>
            <w:tcW w:w="691" w:type="dxa"/>
          </w:tcPr>
          <w:p>
            <w:pPr>
              <w:spacing w:line="240" w:lineRule="auto"/>
              <w:ind w:firstLine="0" w:firstLineChars="0"/>
              <w:rPr>
                <w:color w:val="auto"/>
                <w:sz w:val="21"/>
                <w:szCs w:val="21"/>
              </w:rPr>
            </w:pPr>
            <w:r>
              <w:rPr>
                <w:rFonts w:hint="eastAsia"/>
                <w:color w:val="auto"/>
                <w:sz w:val="21"/>
                <w:szCs w:val="21"/>
              </w:rPr>
              <w:t>4.64</w:t>
            </w:r>
          </w:p>
        </w:tc>
        <w:tc>
          <w:tcPr>
            <w:tcW w:w="691" w:type="dxa"/>
          </w:tcPr>
          <w:p>
            <w:pPr>
              <w:spacing w:line="240" w:lineRule="auto"/>
              <w:ind w:firstLine="0" w:firstLineChars="0"/>
              <w:rPr>
                <w:color w:val="auto"/>
                <w:sz w:val="21"/>
                <w:szCs w:val="21"/>
              </w:rPr>
            </w:pPr>
            <w:r>
              <w:rPr>
                <w:rFonts w:hint="eastAsia"/>
                <w:color w:val="auto"/>
                <w:sz w:val="21"/>
                <w:szCs w:val="21"/>
              </w:rPr>
              <w:t>4.94</w:t>
            </w:r>
          </w:p>
        </w:tc>
        <w:tc>
          <w:tcPr>
            <w:tcW w:w="691" w:type="dxa"/>
          </w:tcPr>
          <w:p>
            <w:pPr>
              <w:spacing w:line="240" w:lineRule="auto"/>
              <w:ind w:firstLine="0" w:firstLineChars="0"/>
              <w:rPr>
                <w:color w:val="auto"/>
                <w:sz w:val="21"/>
                <w:szCs w:val="21"/>
              </w:rPr>
            </w:pPr>
            <w:r>
              <w:rPr>
                <w:rFonts w:hint="eastAsia"/>
                <w:color w:val="auto"/>
                <w:sz w:val="21"/>
                <w:szCs w:val="21"/>
              </w:rPr>
              <w:t>5.14</w:t>
            </w:r>
          </w:p>
        </w:tc>
        <w:tc>
          <w:tcPr>
            <w:tcW w:w="691" w:type="dxa"/>
          </w:tcPr>
          <w:p>
            <w:pPr>
              <w:spacing w:line="240" w:lineRule="auto"/>
              <w:ind w:firstLine="0" w:firstLineChars="0"/>
              <w:rPr>
                <w:color w:val="auto"/>
                <w:sz w:val="21"/>
                <w:szCs w:val="21"/>
              </w:rPr>
            </w:pPr>
            <w:r>
              <w:rPr>
                <w:rFonts w:hint="eastAsia"/>
                <w:color w:val="auto"/>
                <w:sz w:val="21"/>
                <w:szCs w:val="21"/>
              </w:rPr>
              <w:t>4.61</w:t>
            </w:r>
          </w:p>
        </w:tc>
        <w:tc>
          <w:tcPr>
            <w:tcW w:w="691" w:type="dxa"/>
          </w:tcPr>
          <w:p>
            <w:pPr>
              <w:spacing w:line="240" w:lineRule="auto"/>
              <w:ind w:firstLine="0" w:firstLineChars="0"/>
              <w:rPr>
                <w:color w:val="auto"/>
                <w:sz w:val="21"/>
                <w:szCs w:val="21"/>
              </w:rPr>
            </w:pPr>
            <w:r>
              <w:rPr>
                <w:rFonts w:hint="eastAsia"/>
                <w:color w:val="auto"/>
                <w:sz w:val="21"/>
                <w:szCs w:val="21"/>
              </w:rPr>
              <w:t>1.6</w:t>
            </w:r>
            <w:r>
              <w:rPr>
                <w:color w:val="auto"/>
                <w:sz w:val="21"/>
                <w:szCs w:val="21"/>
              </w:rPr>
              <w:t>8</w:t>
            </w:r>
          </w:p>
        </w:tc>
        <w:tc>
          <w:tcPr>
            <w:tcW w:w="691" w:type="dxa"/>
          </w:tcPr>
          <w:p>
            <w:pPr>
              <w:spacing w:line="240" w:lineRule="auto"/>
              <w:ind w:firstLine="0" w:firstLineChars="0"/>
              <w:rPr>
                <w:color w:val="auto"/>
                <w:sz w:val="21"/>
                <w:szCs w:val="21"/>
              </w:rPr>
            </w:pPr>
            <w:r>
              <w:rPr>
                <w:rFonts w:hint="eastAsia"/>
                <w:color w:val="auto"/>
                <w:sz w:val="21"/>
                <w:szCs w:val="21"/>
              </w:rPr>
              <w:t>6.75</w:t>
            </w:r>
          </w:p>
        </w:tc>
        <w:tc>
          <w:tcPr>
            <w:tcW w:w="691" w:type="dxa"/>
          </w:tcPr>
          <w:p>
            <w:pPr>
              <w:spacing w:line="240" w:lineRule="auto"/>
              <w:ind w:firstLine="0" w:firstLineChars="0"/>
              <w:rPr>
                <w:color w:val="auto"/>
                <w:sz w:val="21"/>
                <w:szCs w:val="21"/>
              </w:rPr>
            </w:pPr>
            <w:r>
              <w:rPr>
                <w:rFonts w:hint="eastAsia"/>
                <w:color w:val="auto"/>
                <w:sz w:val="21"/>
                <w:szCs w:val="21"/>
              </w:rPr>
              <w:t>3.23</w:t>
            </w:r>
          </w:p>
        </w:tc>
        <w:tc>
          <w:tcPr>
            <w:tcW w:w="691" w:type="dxa"/>
          </w:tcPr>
          <w:p>
            <w:pPr>
              <w:spacing w:line="240" w:lineRule="auto"/>
              <w:ind w:firstLine="0" w:firstLineChars="0"/>
              <w:rPr>
                <w:color w:val="auto"/>
                <w:sz w:val="21"/>
                <w:szCs w:val="21"/>
              </w:rPr>
            </w:pPr>
            <w:r>
              <w:rPr>
                <w:rFonts w:hint="eastAsia"/>
                <w:color w:val="auto"/>
                <w:sz w:val="21"/>
                <w:szCs w:val="21"/>
              </w:rPr>
              <w:t>0.6</w:t>
            </w:r>
            <w:r>
              <w:rPr>
                <w:color w:val="auto"/>
                <w:sz w:val="21"/>
                <w:szCs w:val="21"/>
              </w:rPr>
              <w:t>1</w:t>
            </w:r>
          </w:p>
        </w:tc>
        <w:tc>
          <w:tcPr>
            <w:tcW w:w="691" w:type="dxa"/>
          </w:tcPr>
          <w:p>
            <w:pPr>
              <w:spacing w:line="240" w:lineRule="auto"/>
              <w:ind w:firstLine="0" w:firstLineChars="0"/>
              <w:rPr>
                <w:color w:val="auto"/>
                <w:sz w:val="21"/>
                <w:szCs w:val="21"/>
              </w:rPr>
            </w:pPr>
            <w:r>
              <w:rPr>
                <w:rFonts w:hint="eastAsia"/>
                <w:color w:val="auto"/>
                <w:sz w:val="21"/>
                <w:szCs w:val="21"/>
              </w:rPr>
              <w:t>9.2</w:t>
            </w:r>
          </w:p>
        </w:tc>
        <w:tc>
          <w:tcPr>
            <w:tcW w:w="691" w:type="dxa"/>
          </w:tcPr>
          <w:p>
            <w:pPr>
              <w:spacing w:line="240" w:lineRule="auto"/>
              <w:ind w:firstLine="0" w:firstLineChars="0"/>
              <w:rPr>
                <w:color w:val="auto"/>
                <w:sz w:val="21"/>
                <w:szCs w:val="21"/>
              </w:rPr>
            </w:pPr>
            <w:r>
              <w:rPr>
                <w:rFonts w:hint="eastAsia"/>
                <w:color w:val="auto"/>
                <w:sz w:val="21"/>
                <w:szCs w:val="21"/>
              </w:rPr>
              <w:t>1.04</w:t>
            </w:r>
          </w:p>
        </w:tc>
        <w:tc>
          <w:tcPr>
            <w:tcW w:w="691" w:type="dxa"/>
          </w:tcPr>
          <w:p>
            <w:pPr>
              <w:spacing w:line="240" w:lineRule="auto"/>
              <w:ind w:firstLine="0" w:firstLineChars="0"/>
              <w:rPr>
                <w:color w:val="auto"/>
                <w:sz w:val="21"/>
                <w:szCs w:val="21"/>
              </w:rPr>
            </w:pPr>
            <w:r>
              <w:rPr>
                <w:rFonts w:hint="eastAsia"/>
                <w:color w:val="auto"/>
                <w:sz w:val="21"/>
                <w:szCs w:val="21"/>
              </w:rPr>
              <w:t>2.24</w:t>
            </w:r>
          </w:p>
        </w:tc>
        <w:tc>
          <w:tcPr>
            <w:tcW w:w="691" w:type="dxa"/>
          </w:tcPr>
          <w:p>
            <w:pPr>
              <w:spacing w:line="240" w:lineRule="auto"/>
              <w:ind w:firstLine="0" w:firstLineChars="0"/>
              <w:rPr>
                <w:color w:val="auto"/>
                <w:sz w:val="21"/>
                <w:szCs w:val="21"/>
              </w:rPr>
            </w:pPr>
            <w:r>
              <w:rPr>
                <w:rFonts w:hint="eastAsia"/>
                <w:color w:val="auto"/>
                <w:sz w:val="21"/>
                <w:szCs w:val="21"/>
              </w:rPr>
              <w:t>6.35</w:t>
            </w:r>
          </w:p>
        </w:tc>
        <w:tc>
          <w:tcPr>
            <w:tcW w:w="691" w:type="dxa"/>
          </w:tcPr>
          <w:p>
            <w:pPr>
              <w:spacing w:line="240" w:lineRule="auto"/>
              <w:ind w:firstLine="0" w:firstLineChars="0"/>
              <w:rPr>
                <w:color w:val="auto"/>
                <w:sz w:val="21"/>
                <w:szCs w:val="21"/>
              </w:rPr>
            </w:pPr>
            <w:r>
              <w:rPr>
                <w:rFonts w:hint="eastAsia"/>
                <w:color w:val="auto"/>
                <w:sz w:val="21"/>
                <w:szCs w:val="21"/>
              </w:rPr>
              <w:t>3.41</w:t>
            </w:r>
          </w:p>
        </w:tc>
        <w:tc>
          <w:tcPr>
            <w:tcW w:w="691" w:type="dxa"/>
          </w:tcPr>
          <w:p>
            <w:pPr>
              <w:spacing w:line="240" w:lineRule="auto"/>
              <w:ind w:firstLine="0" w:firstLineChars="0"/>
              <w:rPr>
                <w:color w:val="auto"/>
                <w:sz w:val="21"/>
                <w:szCs w:val="21"/>
              </w:rPr>
            </w:pPr>
            <w:r>
              <w:rPr>
                <w:rFonts w:hint="eastAsia"/>
                <w:color w:val="auto"/>
                <w:sz w:val="21"/>
                <w:szCs w:val="21"/>
              </w:rPr>
              <w:t>3.62</w:t>
            </w:r>
          </w:p>
        </w:tc>
        <w:tc>
          <w:tcPr>
            <w:tcW w:w="691" w:type="dxa"/>
          </w:tcPr>
          <w:p>
            <w:pPr>
              <w:spacing w:line="240" w:lineRule="auto"/>
              <w:ind w:firstLine="0" w:firstLineChars="0"/>
              <w:rPr>
                <w:color w:val="auto"/>
                <w:sz w:val="21"/>
                <w:szCs w:val="21"/>
              </w:rPr>
            </w:pPr>
            <w:r>
              <w:rPr>
                <w:rFonts w:hint="eastAsia"/>
                <w:color w:val="auto"/>
                <w:sz w:val="21"/>
                <w:szCs w:val="21"/>
              </w:rPr>
              <w:t>3.19</w:t>
            </w:r>
          </w:p>
        </w:tc>
        <w:tc>
          <w:tcPr>
            <w:tcW w:w="691" w:type="dxa"/>
          </w:tcPr>
          <w:p>
            <w:pPr>
              <w:spacing w:line="240" w:lineRule="auto"/>
              <w:ind w:firstLine="0" w:firstLineChars="0"/>
              <w:rPr>
                <w:color w:val="auto"/>
                <w:sz w:val="21"/>
                <w:szCs w:val="21"/>
              </w:rPr>
            </w:pPr>
            <w:r>
              <w:rPr>
                <w:rFonts w:hint="eastAsia"/>
                <w:color w:val="auto"/>
                <w:sz w:val="21"/>
                <w:szCs w:val="21"/>
              </w:rPr>
              <w:t>3.49</w:t>
            </w:r>
          </w:p>
        </w:tc>
        <w:tc>
          <w:tcPr>
            <w:tcW w:w="691" w:type="dxa"/>
          </w:tcPr>
          <w:p>
            <w:pPr>
              <w:spacing w:line="240" w:lineRule="auto"/>
              <w:ind w:firstLine="0" w:firstLineChars="0"/>
              <w:rPr>
                <w:color w:val="auto"/>
                <w:sz w:val="21"/>
                <w:szCs w:val="21"/>
              </w:rPr>
            </w:pPr>
            <w:r>
              <w:rPr>
                <w:rFonts w:hint="eastAsia"/>
                <w:color w:val="auto"/>
                <w:sz w:val="21"/>
                <w:szCs w:val="21"/>
              </w:rPr>
              <w:t>2.92</w:t>
            </w:r>
          </w:p>
        </w:tc>
        <w:tc>
          <w:tcPr>
            <w:tcW w:w="691" w:type="dxa"/>
          </w:tcPr>
          <w:p>
            <w:pPr>
              <w:spacing w:line="240" w:lineRule="auto"/>
              <w:ind w:firstLine="0" w:firstLineChars="0"/>
              <w:rPr>
                <w:color w:val="auto"/>
                <w:sz w:val="21"/>
                <w:szCs w:val="21"/>
              </w:rPr>
            </w:pPr>
            <w:r>
              <w:rPr>
                <w:rFonts w:hint="eastAsia"/>
                <w:color w:val="auto"/>
                <w:sz w:val="21"/>
                <w:szCs w:val="21"/>
              </w:rPr>
              <w:t>3.18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1701" w:type="dxa"/>
          </w:tcPr>
          <w:p>
            <w:pPr>
              <w:spacing w:line="240" w:lineRule="auto"/>
              <w:ind w:firstLine="0" w:firstLineChars="0"/>
              <w:rPr>
                <w:color w:val="auto"/>
                <w:sz w:val="21"/>
                <w:szCs w:val="21"/>
              </w:rPr>
            </w:pPr>
            <w:r>
              <w:rPr>
                <w:rFonts w:hint="eastAsia"/>
                <w:color w:val="auto"/>
                <w:sz w:val="21"/>
                <w:szCs w:val="21"/>
              </w:rPr>
              <w:t>合计</w:t>
            </w:r>
          </w:p>
        </w:tc>
        <w:tc>
          <w:tcPr>
            <w:tcW w:w="691" w:type="dxa"/>
          </w:tcPr>
          <w:p>
            <w:pPr>
              <w:spacing w:line="240" w:lineRule="auto"/>
              <w:ind w:firstLine="0" w:firstLineChars="0"/>
              <w:rPr>
                <w:color w:val="auto"/>
                <w:sz w:val="21"/>
                <w:szCs w:val="21"/>
              </w:rPr>
            </w:pPr>
            <w:r>
              <w:rPr>
                <w:rFonts w:hint="eastAsia"/>
                <w:color w:val="auto"/>
                <w:sz w:val="21"/>
                <w:szCs w:val="21"/>
              </w:rPr>
              <w:t>1</w:t>
            </w:r>
            <w:r>
              <w:rPr>
                <w:color w:val="auto"/>
                <w:sz w:val="21"/>
                <w:szCs w:val="21"/>
              </w:rPr>
              <w:t>00</w:t>
            </w:r>
          </w:p>
        </w:tc>
        <w:tc>
          <w:tcPr>
            <w:tcW w:w="691" w:type="dxa"/>
          </w:tcPr>
          <w:p>
            <w:pPr>
              <w:spacing w:line="240" w:lineRule="auto"/>
              <w:ind w:firstLine="0" w:firstLineChars="0"/>
              <w:rPr>
                <w:color w:val="auto"/>
                <w:sz w:val="21"/>
                <w:szCs w:val="21"/>
              </w:rPr>
            </w:pPr>
            <w:r>
              <w:rPr>
                <w:rFonts w:hint="eastAsia"/>
                <w:color w:val="auto"/>
                <w:sz w:val="21"/>
                <w:szCs w:val="21"/>
              </w:rPr>
              <w:t>100</w:t>
            </w:r>
          </w:p>
        </w:tc>
        <w:tc>
          <w:tcPr>
            <w:tcW w:w="691" w:type="dxa"/>
          </w:tcPr>
          <w:p>
            <w:pPr>
              <w:spacing w:line="240" w:lineRule="auto"/>
              <w:ind w:firstLine="0" w:firstLineChars="0"/>
              <w:rPr>
                <w:color w:val="auto"/>
                <w:sz w:val="21"/>
                <w:szCs w:val="21"/>
              </w:rPr>
            </w:pPr>
            <w:r>
              <w:rPr>
                <w:rFonts w:hint="eastAsia"/>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r>
              <w:rPr>
                <w:rFonts w:hint="eastAsia"/>
                <w:color w:val="auto"/>
                <w:sz w:val="21"/>
                <w:szCs w:val="21"/>
              </w:rPr>
              <w:t>9</w:t>
            </w:r>
          </w:p>
        </w:tc>
        <w:tc>
          <w:tcPr>
            <w:tcW w:w="691" w:type="dxa"/>
          </w:tcPr>
          <w:p>
            <w:pPr>
              <w:spacing w:line="240" w:lineRule="auto"/>
              <w:ind w:firstLine="0" w:firstLineChars="0"/>
              <w:rPr>
                <w:color w:val="auto"/>
                <w:sz w:val="21"/>
                <w:szCs w:val="21"/>
              </w:rPr>
            </w:pPr>
            <w:r>
              <w:rPr>
                <w:rFonts w:hint="eastAsia"/>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rFonts w:hint="eastAsia"/>
                <w:color w:val="auto"/>
                <w:sz w:val="21"/>
                <w:szCs w:val="21"/>
              </w:rPr>
              <w:t>100</w:t>
            </w:r>
          </w:p>
        </w:tc>
        <w:tc>
          <w:tcPr>
            <w:tcW w:w="691" w:type="dxa"/>
          </w:tcPr>
          <w:p>
            <w:pPr>
              <w:spacing w:line="240" w:lineRule="auto"/>
              <w:ind w:firstLine="0" w:firstLineChars="0"/>
              <w:rPr>
                <w:color w:val="auto"/>
                <w:sz w:val="21"/>
                <w:szCs w:val="21"/>
              </w:rPr>
            </w:pPr>
            <w:r>
              <w:rPr>
                <w:rFonts w:hint="eastAsia"/>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rFonts w:hint="eastAsia"/>
                <w:color w:val="auto"/>
                <w:sz w:val="21"/>
                <w:szCs w:val="21"/>
              </w:rPr>
              <w:t>1</w:t>
            </w:r>
            <w:r>
              <w:rPr>
                <w:color w:val="auto"/>
                <w:sz w:val="21"/>
                <w:szCs w:val="21"/>
              </w:rPr>
              <w:t>00</w:t>
            </w:r>
          </w:p>
        </w:tc>
        <w:tc>
          <w:tcPr>
            <w:tcW w:w="691" w:type="dxa"/>
          </w:tcPr>
          <w:p>
            <w:pPr>
              <w:spacing w:line="240" w:lineRule="auto"/>
              <w:ind w:firstLine="0" w:firstLineChars="0"/>
              <w:rPr>
                <w:color w:val="auto"/>
                <w:sz w:val="21"/>
                <w:szCs w:val="21"/>
              </w:rPr>
            </w:pPr>
            <w:r>
              <w:rPr>
                <w:rFonts w:hint="eastAsia"/>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color w:val="auto"/>
                <w:sz w:val="21"/>
                <w:szCs w:val="21"/>
              </w:rPr>
              <w:t>100</w:t>
            </w:r>
          </w:p>
        </w:tc>
        <w:tc>
          <w:tcPr>
            <w:tcW w:w="691" w:type="dxa"/>
          </w:tcPr>
          <w:p>
            <w:pPr>
              <w:spacing w:line="240" w:lineRule="auto"/>
              <w:ind w:firstLine="0" w:firstLineChars="0"/>
              <w:rPr>
                <w:color w:val="auto"/>
                <w:sz w:val="21"/>
                <w:szCs w:val="21"/>
              </w:rPr>
            </w:pPr>
            <w:r>
              <w:rPr>
                <w:rFonts w:hint="eastAsia"/>
                <w:color w:val="auto"/>
                <w:sz w:val="21"/>
                <w:szCs w:val="21"/>
              </w:rPr>
              <w:t>100</w:t>
            </w:r>
          </w:p>
        </w:tc>
      </w:tr>
    </w:tbl>
    <w:p>
      <w:pPr>
        <w:widowControl/>
        <w:ind w:firstLine="228" w:firstLineChars="95"/>
        <w:jc w:val="left"/>
        <w:rPr>
          <w:color w:val="auto"/>
        </w:rPr>
        <w:sectPr>
          <w:pgSz w:w="16838" w:h="11906" w:orient="landscape"/>
          <w:pgMar w:top="1418" w:right="1418" w:bottom="1418" w:left="1474" w:header="851" w:footer="851" w:gutter="0"/>
          <w:cols w:space="720" w:num="1"/>
          <w:titlePg/>
          <w:docGrid w:linePitch="326" w:charSpace="0"/>
        </w:sectPr>
      </w:pPr>
    </w:p>
    <w:p>
      <w:pPr>
        <w:widowControl/>
        <w:ind w:firstLine="424" w:firstLineChars="151"/>
        <w:jc w:val="left"/>
        <w:rPr>
          <w:b/>
          <w:color w:val="auto"/>
          <w:sz w:val="28"/>
          <w:szCs w:val="28"/>
        </w:rPr>
      </w:pPr>
      <w:r>
        <w:rPr>
          <w:b/>
          <w:color w:val="auto"/>
          <w:sz w:val="28"/>
          <w:szCs w:val="28"/>
        </w:rPr>
        <w:t>2.3.3不同院校类型毕业生就业行业分析</w:t>
      </w:r>
    </w:p>
    <w:p>
      <w:pPr>
        <w:widowControl/>
        <w:ind w:firstLine="484" w:firstLineChars="202"/>
        <w:rPr>
          <w:color w:val="auto"/>
        </w:rPr>
      </w:pPr>
      <w:r>
        <w:rPr>
          <w:color w:val="auto"/>
        </w:rPr>
        <w:t>2021年不同院校</w:t>
      </w:r>
      <w:r>
        <w:rPr>
          <w:rFonts w:hint="eastAsia"/>
          <w:color w:val="auto"/>
        </w:rPr>
        <w:t>类型</w:t>
      </w:r>
      <w:r>
        <w:rPr>
          <w:color w:val="auto"/>
        </w:rPr>
        <w:t>毕业生</w:t>
      </w:r>
      <w:r>
        <w:rPr>
          <w:rFonts w:hint="eastAsia"/>
          <w:color w:val="auto"/>
        </w:rPr>
        <w:t>在不同行业就业人数统计如下表所示</w:t>
      </w:r>
      <w:r>
        <w:rPr>
          <w:color w:val="auto"/>
        </w:rPr>
        <w:t>。</w:t>
      </w:r>
    </w:p>
    <w:p>
      <w:pPr>
        <w:widowControl/>
        <w:ind w:left="370" w:firstLine="0" w:firstLineChars="0"/>
        <w:jc w:val="center"/>
        <w:rPr>
          <w:b/>
          <w:color w:val="auto"/>
          <w:sz w:val="21"/>
          <w:szCs w:val="21"/>
        </w:rPr>
      </w:pPr>
      <w:r>
        <w:rPr>
          <w:b/>
          <w:color w:val="auto"/>
          <w:sz w:val="21"/>
          <w:szCs w:val="21"/>
        </w:rPr>
        <w:t>表2.3.3-1 2021年不同院校类型毕业生就业行业统计表</w:t>
      </w:r>
    </w:p>
    <w:tbl>
      <w:tblPr>
        <w:tblStyle w:val="37"/>
        <w:tblW w:w="10368"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6"/>
        <w:gridCol w:w="925"/>
        <w:gridCol w:w="771"/>
        <w:gridCol w:w="776"/>
        <w:gridCol w:w="776"/>
        <w:gridCol w:w="776"/>
        <w:gridCol w:w="773"/>
        <w:gridCol w:w="767"/>
        <w:gridCol w:w="782"/>
        <w:gridCol w:w="776"/>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jc w:val="center"/>
        </w:trPr>
        <w:tc>
          <w:tcPr>
            <w:tcW w:w="3246" w:type="dxa"/>
            <w:vMerge w:val="restart"/>
            <w:tcBorders>
              <w:top w:val="single" w:color="008000" w:sz="12" w:space="0"/>
              <w:bottom w:val="single" w:color="008000" w:sz="6" w:space="0"/>
            </w:tcBorders>
            <w:vAlign w:val="center"/>
          </w:tcPr>
          <w:p>
            <w:pPr>
              <w:widowControl/>
              <w:spacing w:line="240" w:lineRule="auto"/>
              <w:ind w:firstLine="0" w:firstLineChars="0"/>
              <w:rPr>
                <w:bCs/>
                <w:iCs/>
                <w:color w:val="auto"/>
                <w:kern w:val="0"/>
                <w:sz w:val="21"/>
                <w:szCs w:val="21"/>
              </w:rPr>
            </w:pPr>
            <w:r>
              <w:rPr>
                <w:bCs/>
                <w:iCs/>
                <w:color w:val="auto"/>
                <w:kern w:val="0"/>
                <w:sz w:val="21"/>
                <w:szCs w:val="21"/>
              </w:rPr>
              <w:t>就业行业</w:t>
            </w:r>
          </w:p>
        </w:tc>
        <w:tc>
          <w:tcPr>
            <w:tcW w:w="925" w:type="dxa"/>
            <w:vMerge w:val="restart"/>
            <w:tcBorders>
              <w:top w:val="single" w:color="008000" w:sz="12" w:space="0"/>
              <w:bottom w:val="single" w:color="008000" w:sz="6" w:space="0"/>
            </w:tcBorders>
            <w:vAlign w:val="center"/>
          </w:tcPr>
          <w:p>
            <w:pPr>
              <w:spacing w:line="240" w:lineRule="auto"/>
              <w:ind w:firstLine="0" w:firstLineChars="0"/>
              <w:jc w:val="center"/>
              <w:rPr>
                <w:bCs/>
                <w:iCs/>
                <w:color w:val="auto"/>
                <w:kern w:val="0"/>
                <w:sz w:val="21"/>
                <w:szCs w:val="21"/>
              </w:rPr>
            </w:pPr>
            <w:r>
              <w:rPr>
                <w:bCs/>
                <w:iCs/>
                <w:color w:val="auto"/>
                <w:kern w:val="0"/>
                <w:sz w:val="21"/>
                <w:szCs w:val="21"/>
              </w:rPr>
              <w:t>合计</w:t>
            </w:r>
          </w:p>
        </w:tc>
        <w:tc>
          <w:tcPr>
            <w:tcW w:w="5421" w:type="dxa"/>
            <w:gridSpan w:val="7"/>
            <w:tcBorders>
              <w:top w:val="single" w:color="008000" w:sz="12" w:space="0"/>
              <w:bottom w:val="single" w:color="008000" w:sz="6" w:space="0"/>
            </w:tcBorders>
            <w:vAlign w:val="center"/>
          </w:tcPr>
          <w:p>
            <w:pPr>
              <w:widowControl/>
              <w:spacing w:line="240" w:lineRule="auto"/>
              <w:ind w:firstLine="0" w:firstLineChars="0"/>
              <w:jc w:val="center"/>
              <w:rPr>
                <w:bCs/>
                <w:iCs/>
                <w:color w:val="auto"/>
                <w:kern w:val="0"/>
                <w:sz w:val="21"/>
                <w:szCs w:val="21"/>
              </w:rPr>
            </w:pPr>
            <w:r>
              <w:rPr>
                <w:bCs/>
                <w:iCs/>
                <w:color w:val="auto"/>
                <w:kern w:val="0"/>
                <w:sz w:val="21"/>
                <w:szCs w:val="21"/>
              </w:rPr>
              <w:t>院校类型</w:t>
            </w:r>
          </w:p>
        </w:tc>
        <w:tc>
          <w:tcPr>
            <w:tcW w:w="776" w:type="dxa"/>
            <w:tcBorders>
              <w:top w:val="single" w:color="008000" w:sz="12" w:space="0"/>
              <w:bottom w:val="single" w:color="008000" w:sz="6" w:space="0"/>
            </w:tcBorders>
            <w:vAlign w:val="center"/>
          </w:tcPr>
          <w:p>
            <w:pPr>
              <w:widowControl/>
              <w:spacing w:line="240" w:lineRule="auto"/>
              <w:ind w:firstLine="0" w:firstLineChars="0"/>
              <w:jc w:val="center"/>
              <w:rPr>
                <w:bCs/>
                <w:iCs/>
                <w:color w:val="auto"/>
                <w:kern w:val="0"/>
                <w:sz w:val="21"/>
                <w:szCs w:val="21"/>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19" w:hRule="exact"/>
          <w:jc w:val="center"/>
        </w:trPr>
        <w:tc>
          <w:tcPr>
            <w:tcW w:w="3246" w:type="dxa"/>
            <w:vMerge w:val="continue"/>
            <w:tcBorders>
              <w:bottom w:val="single" w:color="008000" w:sz="2" w:space="0"/>
            </w:tcBorders>
            <w:vAlign w:val="center"/>
          </w:tcPr>
          <w:p>
            <w:pPr>
              <w:widowControl/>
              <w:spacing w:line="240" w:lineRule="auto"/>
              <w:ind w:firstLine="0" w:firstLineChars="0"/>
              <w:jc w:val="center"/>
              <w:rPr>
                <w:color w:val="auto"/>
                <w:kern w:val="0"/>
                <w:sz w:val="21"/>
                <w:szCs w:val="21"/>
              </w:rPr>
            </w:pPr>
          </w:p>
        </w:tc>
        <w:tc>
          <w:tcPr>
            <w:tcW w:w="925" w:type="dxa"/>
            <w:vMerge w:val="continue"/>
            <w:tcBorders>
              <w:bottom w:val="single" w:color="008000" w:sz="2" w:space="0"/>
            </w:tcBorders>
            <w:vAlign w:val="center"/>
          </w:tcPr>
          <w:p>
            <w:pPr>
              <w:widowControl/>
              <w:spacing w:line="240" w:lineRule="auto"/>
              <w:ind w:firstLine="0" w:firstLineChars="0"/>
              <w:jc w:val="center"/>
              <w:rPr>
                <w:color w:val="auto"/>
                <w:kern w:val="0"/>
                <w:sz w:val="21"/>
                <w:szCs w:val="21"/>
              </w:rPr>
            </w:pPr>
          </w:p>
        </w:tc>
        <w:tc>
          <w:tcPr>
            <w:tcW w:w="771" w:type="dxa"/>
            <w:tcBorders>
              <w:bottom w:val="single" w:color="008000" w:sz="2" w:space="0"/>
            </w:tcBorders>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双一流建设大学</w:t>
            </w:r>
          </w:p>
        </w:tc>
        <w:tc>
          <w:tcPr>
            <w:tcW w:w="776" w:type="dxa"/>
            <w:tcBorders>
              <w:bottom w:val="single" w:color="008000" w:sz="2" w:space="0"/>
            </w:tcBorders>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陕西省高水平大学</w:t>
            </w:r>
          </w:p>
        </w:tc>
        <w:tc>
          <w:tcPr>
            <w:tcW w:w="776" w:type="dxa"/>
            <w:tcBorders>
              <w:bottom w:val="single" w:color="008000" w:sz="2" w:space="0"/>
            </w:tcBorders>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公办普通本科院校</w:t>
            </w:r>
          </w:p>
        </w:tc>
        <w:tc>
          <w:tcPr>
            <w:tcW w:w="776" w:type="dxa"/>
            <w:tcBorders>
              <w:bottom w:val="single" w:color="008000" w:sz="2" w:space="0"/>
            </w:tcBorders>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民办本科院校与独立院校</w:t>
            </w:r>
          </w:p>
        </w:tc>
        <w:tc>
          <w:tcPr>
            <w:tcW w:w="773" w:type="dxa"/>
            <w:tcBorders>
              <w:bottom w:val="single" w:color="008000" w:sz="2" w:space="0"/>
            </w:tcBorders>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公办高职高专院校</w:t>
            </w:r>
          </w:p>
        </w:tc>
        <w:tc>
          <w:tcPr>
            <w:tcW w:w="767" w:type="dxa"/>
            <w:tcBorders>
              <w:bottom w:val="single" w:color="008000" w:sz="2" w:space="0"/>
            </w:tcBorders>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民办高职院校</w:t>
            </w:r>
          </w:p>
        </w:tc>
        <w:tc>
          <w:tcPr>
            <w:tcW w:w="782" w:type="dxa"/>
            <w:tcBorders>
              <w:bottom w:val="single" w:color="008000" w:sz="2" w:space="0"/>
            </w:tcBorders>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成人高等院校</w:t>
            </w:r>
          </w:p>
        </w:tc>
        <w:tc>
          <w:tcPr>
            <w:tcW w:w="776" w:type="dxa"/>
            <w:tcBorders>
              <w:bottom w:val="single" w:color="008000" w:sz="2" w:space="0"/>
            </w:tcBorders>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其他</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房地产业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4684</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363</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819</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670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1502</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1135</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179</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16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建筑业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26889</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2118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5281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3712</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6102</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8889</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613</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174</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制造业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25719</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3586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6785</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3504</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2860</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8385</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416</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165</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卫生和社会工作</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14652</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480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624</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3284</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2676</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4888</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2694</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3</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教育</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33931</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6602</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4025</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9556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7052</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6234</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448</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国际组织</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79</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10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5</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2</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19</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41</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2</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其他</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65685</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19477</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12698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7072</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10434</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13623</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2275</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98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居民服务、修理和其他服务业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6562</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189</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720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875</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1857</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2353</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533</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35</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文化、体育和娱乐业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8543</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313</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1478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2433</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2742</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1414</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156</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7</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公共管理、社会保障和社会组织</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4405</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1121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894</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552</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884</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831</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99</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24</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农、林、牧、渔业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3758</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738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324</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627</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676</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1329</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61</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3</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金融业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5175</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1270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1027</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922</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1109</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808</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38</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信息传输、软件和信息技术服务业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30428</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6506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7229</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4271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5817</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5987</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596</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20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住宿和餐饮业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3528</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51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191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491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1210</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1302</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273</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10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交通运输、仓储和邮政业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10076</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606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480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623</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1700</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5342</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1048</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277</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采矿业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2404</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186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1005</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317</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411</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463</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17</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4</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租赁和商务服务业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10114</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271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1091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1429</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3573</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3002</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679</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69</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批发和零售业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15056</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393</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1620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2450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5815</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3689</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993</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96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水利、环境和公共设施管理业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2267</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356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491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318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435</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638</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24</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5</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电力、热力、燃气及水生产和供应业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5712</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819</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1422</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888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1014</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1532</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36</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科学研究和技术服务业</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9343</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3209</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1921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1061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1299</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1600</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127</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22</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军队</w:t>
            </w:r>
          </w:p>
        </w:tc>
        <w:tc>
          <w:tcPr>
            <w:tcW w:w="925" w:type="dxa"/>
          </w:tcPr>
          <w:p>
            <w:pPr>
              <w:widowControl/>
              <w:spacing w:line="240" w:lineRule="auto"/>
              <w:ind w:firstLine="0" w:firstLineChars="0"/>
              <w:jc w:val="center"/>
              <w:rPr>
                <w:color w:val="auto"/>
                <w:sz w:val="21"/>
                <w:szCs w:val="21"/>
              </w:rPr>
            </w:pPr>
            <w:r>
              <w:rPr>
                <w:rFonts w:hint="eastAsia"/>
                <w:color w:val="auto"/>
                <w:sz w:val="21"/>
                <w:szCs w:val="21"/>
              </w:rPr>
              <w:t>822</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86</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301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12</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390</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2</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exact"/>
          <w:jc w:val="center"/>
        </w:trPr>
        <w:tc>
          <w:tcPr>
            <w:tcW w:w="3246" w:type="dxa"/>
          </w:tcPr>
          <w:p>
            <w:pPr>
              <w:adjustRightInd w:val="0"/>
              <w:snapToGrid w:val="0"/>
              <w:spacing w:line="240" w:lineRule="auto"/>
              <w:ind w:firstLine="0" w:firstLineChars="0"/>
              <w:jc w:val="left"/>
              <w:rPr>
                <w:color w:val="auto"/>
                <w:kern w:val="0"/>
                <w:sz w:val="21"/>
                <w:szCs w:val="21"/>
              </w:rPr>
            </w:pPr>
            <w:r>
              <w:rPr>
                <w:rFonts w:hint="eastAsia"/>
                <w:color w:val="auto"/>
                <w:sz w:val="21"/>
                <w:szCs w:val="21"/>
              </w:rPr>
              <w:t>合计</w:t>
            </w:r>
          </w:p>
        </w:tc>
        <w:tc>
          <w:tcPr>
            <w:tcW w:w="925" w:type="dxa"/>
          </w:tcPr>
          <w:p>
            <w:pPr>
              <w:adjustRightInd w:val="0"/>
              <w:snapToGrid w:val="0"/>
              <w:spacing w:line="240" w:lineRule="auto"/>
              <w:ind w:firstLine="0" w:firstLineChars="0"/>
              <w:jc w:val="center"/>
              <w:rPr>
                <w:color w:val="auto"/>
                <w:sz w:val="21"/>
                <w:szCs w:val="21"/>
              </w:rPr>
            </w:pPr>
            <w:r>
              <w:rPr>
                <w:rFonts w:hint="eastAsia"/>
                <w:color w:val="auto"/>
                <w:sz w:val="21"/>
                <w:szCs w:val="21"/>
              </w:rPr>
              <w:t>289832</w:t>
            </w:r>
          </w:p>
        </w:tc>
        <w:tc>
          <w:tcPr>
            <w:tcW w:w="771" w:type="dxa"/>
          </w:tcPr>
          <w:p>
            <w:pPr>
              <w:adjustRightInd w:val="0"/>
              <w:snapToGrid w:val="0"/>
              <w:spacing w:line="240" w:lineRule="auto"/>
              <w:ind w:firstLine="0" w:firstLineChars="0"/>
              <w:jc w:val="center"/>
              <w:rPr>
                <w:color w:val="auto"/>
                <w:sz w:val="21"/>
                <w:szCs w:val="21"/>
              </w:rPr>
            </w:pPr>
            <w:r>
              <w:rPr>
                <w:rFonts w:hint="eastAsia"/>
                <w:color w:val="auto"/>
                <w:sz w:val="21"/>
                <w:szCs w:val="21"/>
              </w:rPr>
              <w:t>48750</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50161</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45358</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59199</w:t>
            </w:r>
          </w:p>
        </w:tc>
        <w:tc>
          <w:tcPr>
            <w:tcW w:w="773" w:type="dxa"/>
          </w:tcPr>
          <w:p>
            <w:pPr>
              <w:adjustRightInd w:val="0"/>
              <w:snapToGrid w:val="0"/>
              <w:spacing w:line="240" w:lineRule="auto"/>
              <w:ind w:firstLine="0" w:firstLineChars="0"/>
              <w:jc w:val="center"/>
              <w:rPr>
                <w:color w:val="auto"/>
                <w:sz w:val="21"/>
                <w:szCs w:val="21"/>
              </w:rPr>
            </w:pPr>
            <w:r>
              <w:rPr>
                <w:rFonts w:hint="eastAsia"/>
                <w:color w:val="auto"/>
                <w:sz w:val="21"/>
                <w:szCs w:val="21"/>
              </w:rPr>
              <w:t>73875</w:t>
            </w:r>
          </w:p>
        </w:tc>
        <w:tc>
          <w:tcPr>
            <w:tcW w:w="767" w:type="dxa"/>
          </w:tcPr>
          <w:p>
            <w:pPr>
              <w:adjustRightInd w:val="0"/>
              <w:snapToGrid w:val="0"/>
              <w:spacing w:line="240" w:lineRule="auto"/>
              <w:ind w:firstLine="0" w:firstLineChars="0"/>
              <w:jc w:val="center"/>
              <w:rPr>
                <w:color w:val="auto"/>
                <w:sz w:val="21"/>
                <w:szCs w:val="21"/>
              </w:rPr>
            </w:pPr>
            <w:r>
              <w:rPr>
                <w:rFonts w:hint="eastAsia"/>
                <w:color w:val="auto"/>
                <w:sz w:val="21"/>
                <w:szCs w:val="21"/>
              </w:rPr>
              <w:t>11309</w:t>
            </w:r>
          </w:p>
        </w:tc>
        <w:tc>
          <w:tcPr>
            <w:tcW w:w="782" w:type="dxa"/>
          </w:tcPr>
          <w:p>
            <w:pPr>
              <w:adjustRightInd w:val="0"/>
              <w:snapToGrid w:val="0"/>
              <w:spacing w:line="240" w:lineRule="auto"/>
              <w:ind w:firstLine="0" w:firstLineChars="0"/>
              <w:jc w:val="center"/>
              <w:rPr>
                <w:color w:val="auto"/>
                <w:sz w:val="21"/>
                <w:szCs w:val="21"/>
              </w:rPr>
            </w:pPr>
            <w:r>
              <w:rPr>
                <w:rFonts w:hint="eastAsia"/>
                <w:color w:val="auto"/>
                <w:sz w:val="21"/>
                <w:szCs w:val="21"/>
              </w:rPr>
              <w:t>1037</w:t>
            </w:r>
          </w:p>
        </w:tc>
        <w:tc>
          <w:tcPr>
            <w:tcW w:w="776" w:type="dxa"/>
          </w:tcPr>
          <w:p>
            <w:pPr>
              <w:adjustRightInd w:val="0"/>
              <w:snapToGrid w:val="0"/>
              <w:spacing w:line="240" w:lineRule="auto"/>
              <w:ind w:firstLine="0" w:firstLineChars="0"/>
              <w:jc w:val="center"/>
              <w:rPr>
                <w:color w:val="auto"/>
                <w:sz w:val="21"/>
                <w:szCs w:val="21"/>
              </w:rPr>
            </w:pPr>
            <w:r>
              <w:rPr>
                <w:rFonts w:hint="eastAsia"/>
                <w:color w:val="auto"/>
                <w:sz w:val="21"/>
                <w:szCs w:val="21"/>
              </w:rPr>
              <w:t>143</w:t>
            </w:r>
          </w:p>
        </w:tc>
      </w:tr>
    </w:tbl>
    <w:p>
      <w:pPr>
        <w:widowControl/>
        <w:ind w:firstLine="0" w:firstLineChars="0"/>
        <w:jc w:val="left"/>
        <w:rPr>
          <w:b/>
          <w:color w:val="auto"/>
        </w:rPr>
      </w:pPr>
    </w:p>
    <w:p>
      <w:pPr>
        <w:widowControl/>
        <w:ind w:left="370" w:firstLine="0" w:firstLineChars="0"/>
        <w:jc w:val="left"/>
        <w:rPr>
          <w:b/>
          <w:color w:val="auto"/>
        </w:rPr>
      </w:pPr>
      <w:r>
        <w:rPr>
          <w:b/>
          <w:color w:val="auto"/>
        </w:rPr>
        <w:t>（1）双一流建设院校毕业生就业行业分析</w:t>
      </w:r>
    </w:p>
    <w:p>
      <w:pPr>
        <w:widowControl/>
        <w:ind w:firstLine="484" w:firstLineChars="202"/>
        <w:rPr>
          <w:color w:val="auto"/>
        </w:rPr>
      </w:pPr>
      <w:r>
        <w:rPr>
          <w:color w:val="auto"/>
        </w:rPr>
        <w:t>2021年双一流建设院校毕业生中就业行业前四位分别是其他，教育，信息传输、软件和信息技术服务业，制造业。前四位就业行业的就业人数占同类院校毕业生就业总人数的74.2 %。就业行业前11位的行业就业人数占同类院校毕业生就业总人数的94.46 %。</w:t>
      </w:r>
    </w:p>
    <w:p>
      <w:pPr>
        <w:widowControl/>
        <w:ind w:firstLine="0" w:firstLineChars="0"/>
        <w:rPr>
          <w:color w:val="auto"/>
        </w:rPr>
      </w:pPr>
      <w:r>
        <w:rPr>
          <w:color w:val="auto"/>
        </w:rPr>
        <w:drawing>
          <wp:inline distT="0" distB="0" distL="0" distR="0">
            <wp:extent cx="2454910" cy="161988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54910" cy="1619885"/>
                    </a:xfrm>
                    <a:prstGeom prst="rect">
                      <a:avLst/>
                    </a:prstGeom>
                    <a:noFill/>
                  </pic:spPr>
                </pic:pic>
              </a:graphicData>
            </a:graphic>
          </wp:inline>
        </w:drawing>
      </w:r>
      <w:r>
        <w:rPr>
          <w:color w:val="auto"/>
        </w:rPr>
        <w:drawing>
          <wp:inline distT="0" distB="0" distL="0" distR="0">
            <wp:extent cx="2467610" cy="1619885"/>
            <wp:effectExtent l="0" t="0" r="889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467610" cy="1619885"/>
                    </a:xfrm>
                    <a:prstGeom prst="rect">
                      <a:avLst/>
                    </a:prstGeom>
                    <a:noFill/>
                  </pic:spPr>
                </pic:pic>
              </a:graphicData>
            </a:graphic>
          </wp:inline>
        </w:drawing>
      </w:r>
    </w:p>
    <w:p>
      <w:pPr>
        <w:widowControl/>
        <w:ind w:firstLine="0" w:firstLineChars="0"/>
        <w:jc w:val="center"/>
        <w:rPr>
          <w:b/>
          <w:color w:val="auto"/>
          <w:sz w:val="21"/>
          <w:szCs w:val="21"/>
        </w:rPr>
      </w:pPr>
      <w:r>
        <w:rPr>
          <w:b/>
          <w:color w:val="auto"/>
          <w:sz w:val="21"/>
          <w:szCs w:val="21"/>
        </w:rPr>
        <w:t>图 2.3.3-1 双一流建设大学毕业生就业行业前后11位对比图</w:t>
      </w:r>
    </w:p>
    <w:p>
      <w:pPr>
        <w:widowControl/>
        <w:ind w:firstLine="426" w:firstLineChars="0"/>
        <w:rPr>
          <w:b/>
          <w:color w:val="auto"/>
        </w:rPr>
      </w:pPr>
      <w:r>
        <w:rPr>
          <w:b/>
          <w:color w:val="auto"/>
        </w:rPr>
        <w:t>（2）陕西省高水平大学毕业生就业行业分析</w:t>
      </w:r>
    </w:p>
    <w:p>
      <w:pPr>
        <w:widowControl/>
        <w:ind w:firstLine="484" w:firstLineChars="202"/>
        <w:jc w:val="left"/>
        <w:rPr>
          <w:color w:val="auto"/>
        </w:rPr>
      </w:pPr>
      <w:r>
        <w:rPr>
          <w:color w:val="auto"/>
        </w:rPr>
        <w:t>2021年陕西省高水平大学毕业生中就业行业前四位分别是其他，</w:t>
      </w:r>
      <w:r>
        <w:rPr>
          <w:rFonts w:hint="eastAsia"/>
          <w:color w:val="auto"/>
        </w:rPr>
        <w:t>信息传输、软件和信息技术服务业，</w:t>
      </w:r>
      <w:r>
        <w:rPr>
          <w:color w:val="auto"/>
        </w:rPr>
        <w:t>制造业，建筑业。前四位就业行业的就业人数占同类院校毕业生就业总人数的</w:t>
      </w:r>
      <w:r>
        <w:rPr>
          <w:rFonts w:hint="eastAsia"/>
          <w:color w:val="auto"/>
        </w:rPr>
        <w:t>6</w:t>
      </w:r>
      <w:r>
        <w:rPr>
          <w:color w:val="auto"/>
        </w:rPr>
        <w:t>3.78%。就业行业前11位的行业就业人数占同类院校毕业生就业总人数的</w:t>
      </w:r>
      <w:r>
        <w:rPr>
          <w:rFonts w:hint="eastAsia"/>
          <w:color w:val="auto"/>
        </w:rPr>
        <w:t>8</w:t>
      </w:r>
      <w:r>
        <w:rPr>
          <w:color w:val="auto"/>
        </w:rPr>
        <w:t>8.86%。</w:t>
      </w:r>
    </w:p>
    <w:p>
      <w:pPr>
        <w:widowControl/>
        <w:ind w:firstLine="0" w:firstLineChars="0"/>
        <w:jc w:val="left"/>
        <w:rPr>
          <w:color w:val="auto"/>
        </w:rPr>
      </w:pPr>
      <w:r>
        <w:rPr>
          <w:color w:val="auto"/>
        </w:rPr>
        <w:drawing>
          <wp:inline distT="0" distB="0" distL="0" distR="0">
            <wp:extent cx="2479675" cy="161988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479675" cy="1619885"/>
                    </a:xfrm>
                    <a:prstGeom prst="rect">
                      <a:avLst/>
                    </a:prstGeom>
                    <a:noFill/>
                  </pic:spPr>
                </pic:pic>
              </a:graphicData>
            </a:graphic>
          </wp:inline>
        </w:drawing>
      </w:r>
      <w:r>
        <w:rPr>
          <w:color w:val="auto"/>
        </w:rPr>
        <w:drawing>
          <wp:inline distT="0" distB="0" distL="0" distR="0">
            <wp:extent cx="2479675" cy="161988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479675" cy="1619885"/>
                    </a:xfrm>
                    <a:prstGeom prst="rect">
                      <a:avLst/>
                    </a:prstGeom>
                    <a:noFill/>
                  </pic:spPr>
                </pic:pic>
              </a:graphicData>
            </a:graphic>
          </wp:inline>
        </w:drawing>
      </w:r>
    </w:p>
    <w:p>
      <w:pPr>
        <w:widowControl/>
        <w:ind w:firstLineChars="95"/>
        <w:jc w:val="center"/>
        <w:rPr>
          <w:b/>
          <w:color w:val="auto"/>
          <w:sz w:val="21"/>
          <w:szCs w:val="21"/>
        </w:rPr>
      </w:pPr>
      <w:r>
        <w:rPr>
          <w:b/>
          <w:color w:val="auto"/>
          <w:sz w:val="21"/>
          <w:szCs w:val="21"/>
        </w:rPr>
        <w:t>图 2.3.3-2 陕西省高水平大学毕业生就业行业前后11位对比图</w:t>
      </w:r>
    </w:p>
    <w:p>
      <w:pPr>
        <w:widowControl/>
        <w:ind w:firstLine="426" w:firstLineChars="0"/>
        <w:rPr>
          <w:b/>
          <w:color w:val="auto"/>
        </w:rPr>
      </w:pPr>
      <w:r>
        <w:rPr>
          <w:b/>
          <w:color w:val="auto"/>
        </w:rPr>
        <w:t>（3）公办普通本科院校毕业生就业行业分析</w:t>
      </w:r>
    </w:p>
    <w:p>
      <w:pPr>
        <w:ind w:firstLine="484" w:firstLineChars="202"/>
        <w:jc w:val="left"/>
        <w:rPr>
          <w:color w:val="auto"/>
        </w:rPr>
      </w:pPr>
      <w:r>
        <w:rPr>
          <w:color w:val="auto"/>
        </w:rPr>
        <w:t>2021年公办普通本科院校毕业生中就业行业前四位分别是其他，</w:t>
      </w:r>
      <w:r>
        <w:rPr>
          <w:rFonts w:hint="eastAsia"/>
          <w:color w:val="auto"/>
        </w:rPr>
        <w:t>教育</w:t>
      </w:r>
      <w:r>
        <w:rPr>
          <w:color w:val="auto"/>
        </w:rPr>
        <w:t>，信息传输、软件和信息技术服务业，</w:t>
      </w:r>
      <w:r>
        <w:rPr>
          <w:rFonts w:hint="eastAsia"/>
          <w:color w:val="auto"/>
        </w:rPr>
        <w:t>建筑</w:t>
      </w:r>
      <w:r>
        <w:rPr>
          <w:color w:val="auto"/>
        </w:rPr>
        <w:t>业。前四位就业行业的就业人数占同类院校毕业生就业总人数的54.26%。就业行业前11位的行业就业人数占同类院校毕业生就业总人数的87.51 %。</w:t>
      </w:r>
    </w:p>
    <w:p>
      <w:pPr>
        <w:widowControl/>
        <w:ind w:firstLine="0" w:firstLineChars="0"/>
        <w:rPr>
          <w:color w:val="auto"/>
        </w:rPr>
      </w:pPr>
      <w:r>
        <w:rPr>
          <w:color w:val="auto"/>
        </w:rPr>
        <w:drawing>
          <wp:inline distT="0" distB="0" distL="0" distR="0">
            <wp:extent cx="2465705" cy="161988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465882" cy="1620000"/>
                    </a:xfrm>
                    <a:prstGeom prst="rect">
                      <a:avLst/>
                    </a:prstGeom>
                    <a:noFill/>
                  </pic:spPr>
                </pic:pic>
              </a:graphicData>
            </a:graphic>
          </wp:inline>
        </w:drawing>
      </w:r>
      <w:r>
        <w:rPr>
          <w:color w:val="auto"/>
        </w:rPr>
        <w:drawing>
          <wp:inline distT="0" distB="0" distL="0" distR="0">
            <wp:extent cx="2465705" cy="161988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465882" cy="1620000"/>
                    </a:xfrm>
                    <a:prstGeom prst="rect">
                      <a:avLst/>
                    </a:prstGeom>
                    <a:noFill/>
                  </pic:spPr>
                </pic:pic>
              </a:graphicData>
            </a:graphic>
          </wp:inline>
        </w:drawing>
      </w:r>
    </w:p>
    <w:p>
      <w:pPr>
        <w:widowControl/>
        <w:ind w:firstLineChars="95"/>
        <w:jc w:val="center"/>
        <w:rPr>
          <w:b/>
          <w:color w:val="auto"/>
          <w:sz w:val="21"/>
          <w:szCs w:val="21"/>
        </w:rPr>
      </w:pPr>
      <w:r>
        <w:rPr>
          <w:b/>
          <w:color w:val="auto"/>
          <w:sz w:val="21"/>
          <w:szCs w:val="21"/>
        </w:rPr>
        <w:t>图 2.3.3-3 公办普通本科院校毕业生就业行业前后11位对比图</w:t>
      </w:r>
    </w:p>
    <w:p>
      <w:pPr>
        <w:widowControl/>
        <w:adjustRightInd w:val="0"/>
        <w:snapToGrid w:val="0"/>
        <w:spacing w:line="240" w:lineRule="auto"/>
        <w:ind w:firstLine="0" w:firstLineChars="0"/>
        <w:jc w:val="center"/>
        <w:rPr>
          <w:color w:val="auto"/>
          <w:sz w:val="21"/>
          <w:szCs w:val="21"/>
        </w:rPr>
      </w:pPr>
    </w:p>
    <w:p>
      <w:pPr>
        <w:widowControl/>
        <w:ind w:firstLine="426" w:firstLineChars="0"/>
        <w:rPr>
          <w:b/>
          <w:color w:val="auto"/>
        </w:rPr>
      </w:pPr>
      <w:r>
        <w:rPr>
          <w:b/>
          <w:color w:val="auto"/>
        </w:rPr>
        <w:t>（4）民办本科院校与独立院校毕业生就业行业分析</w:t>
      </w:r>
    </w:p>
    <w:p>
      <w:pPr>
        <w:ind w:firstLine="484" w:firstLineChars="202"/>
        <w:rPr>
          <w:color w:val="auto"/>
        </w:rPr>
      </w:pPr>
      <w:r>
        <w:rPr>
          <w:color w:val="auto"/>
        </w:rPr>
        <w:t>2021年民办本科院校与独立院校毕业生中就业行业前四位分别是其他，</w:t>
      </w:r>
      <w:r>
        <w:rPr>
          <w:rFonts w:hint="eastAsia"/>
          <w:color w:val="auto"/>
        </w:rPr>
        <w:t>教育</w:t>
      </w:r>
      <w:r>
        <w:rPr>
          <w:color w:val="auto"/>
        </w:rPr>
        <w:t>，建筑业，</w:t>
      </w:r>
      <w:r>
        <w:rPr>
          <w:rFonts w:hint="eastAsia"/>
          <w:color w:val="auto"/>
        </w:rPr>
        <w:t>信息传输、软件和信息技术服务业</w:t>
      </w:r>
      <w:r>
        <w:rPr>
          <w:color w:val="auto"/>
        </w:rPr>
        <w:t>。前四位就业行业的就业人数占同类院校毕业生就业总人数的49.687%。就业行业前11位的行业就业人数占同类院校毕业生就业总人数的85.53 %。</w:t>
      </w:r>
    </w:p>
    <w:p>
      <w:pPr>
        <w:widowControl/>
        <w:ind w:firstLine="0" w:firstLineChars="0"/>
        <w:rPr>
          <w:color w:val="auto"/>
        </w:rPr>
      </w:pPr>
      <w:r>
        <w:rPr>
          <w:color w:val="auto"/>
        </w:rPr>
        <w:drawing>
          <wp:inline distT="0" distB="0" distL="0" distR="0">
            <wp:extent cx="2465705" cy="161988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465705" cy="1619885"/>
                    </a:xfrm>
                    <a:prstGeom prst="rect">
                      <a:avLst/>
                    </a:prstGeom>
                    <a:noFill/>
                  </pic:spPr>
                </pic:pic>
              </a:graphicData>
            </a:graphic>
          </wp:inline>
        </w:drawing>
      </w:r>
      <w:r>
        <w:rPr>
          <w:color w:val="auto"/>
        </w:rPr>
        <w:drawing>
          <wp:inline distT="0" distB="0" distL="0" distR="0">
            <wp:extent cx="2465705" cy="161988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465705" cy="1619885"/>
                    </a:xfrm>
                    <a:prstGeom prst="rect">
                      <a:avLst/>
                    </a:prstGeom>
                    <a:noFill/>
                  </pic:spPr>
                </pic:pic>
              </a:graphicData>
            </a:graphic>
          </wp:inline>
        </w:drawing>
      </w:r>
    </w:p>
    <w:p>
      <w:pPr>
        <w:widowControl/>
        <w:ind w:firstLineChars="95"/>
        <w:jc w:val="center"/>
        <w:rPr>
          <w:b/>
          <w:color w:val="auto"/>
          <w:sz w:val="21"/>
          <w:szCs w:val="21"/>
        </w:rPr>
      </w:pPr>
      <w:r>
        <w:rPr>
          <w:b/>
          <w:color w:val="auto"/>
          <w:sz w:val="21"/>
          <w:szCs w:val="21"/>
        </w:rPr>
        <w:t>图 2.3.3-4 民办本科院校及独立学院毕业生就业行业前后11位对比图</w:t>
      </w:r>
    </w:p>
    <w:p>
      <w:pPr>
        <w:widowControl/>
        <w:ind w:firstLine="426" w:firstLineChars="0"/>
        <w:rPr>
          <w:b/>
          <w:color w:val="auto"/>
        </w:rPr>
      </w:pPr>
      <w:r>
        <w:rPr>
          <w:b/>
          <w:color w:val="auto"/>
        </w:rPr>
        <w:t>（5）公办高职高专院校毕业生就业行业分析</w:t>
      </w:r>
    </w:p>
    <w:p>
      <w:pPr>
        <w:widowControl/>
        <w:ind w:firstLine="484" w:firstLineChars="202"/>
        <w:rPr>
          <w:color w:val="auto"/>
        </w:rPr>
      </w:pPr>
      <w:r>
        <w:rPr>
          <w:color w:val="auto"/>
        </w:rPr>
        <w:t>2021年公办高职高专院校毕业生中就业行业前四位分别是其他，建筑业，</w:t>
      </w:r>
      <w:r>
        <w:rPr>
          <w:rFonts w:hint="eastAsia"/>
          <w:color w:val="auto"/>
        </w:rPr>
        <w:t>制造业，教育</w:t>
      </w:r>
      <w:r>
        <w:rPr>
          <w:color w:val="auto"/>
        </w:rPr>
        <w:t>。前四位就业行业的就业人数占同类院校毕业生就业总人数的</w:t>
      </w:r>
      <w:r>
        <w:rPr>
          <w:rFonts w:hint="eastAsia"/>
          <w:color w:val="auto"/>
        </w:rPr>
        <w:t>5</w:t>
      </w:r>
      <w:r>
        <w:rPr>
          <w:color w:val="auto"/>
        </w:rPr>
        <w:t>0.26%。就业行业前11位的行业就业人数占同类院校毕业生就业总人数的</w:t>
      </w:r>
      <w:r>
        <w:rPr>
          <w:rFonts w:hint="eastAsia"/>
          <w:color w:val="auto"/>
        </w:rPr>
        <w:t>8</w:t>
      </w:r>
      <w:r>
        <w:rPr>
          <w:color w:val="auto"/>
        </w:rPr>
        <w:t>6.62%。</w:t>
      </w:r>
    </w:p>
    <w:p>
      <w:pPr>
        <w:widowControl/>
        <w:ind w:firstLine="0" w:firstLineChars="0"/>
        <w:rPr>
          <w:color w:val="auto"/>
        </w:rPr>
      </w:pPr>
      <w:r>
        <w:rPr>
          <w:color w:val="auto"/>
        </w:rPr>
        <w:drawing>
          <wp:inline distT="0" distB="0" distL="0" distR="0">
            <wp:extent cx="2465705" cy="16198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465705" cy="1619885"/>
                    </a:xfrm>
                    <a:prstGeom prst="rect">
                      <a:avLst/>
                    </a:prstGeom>
                    <a:noFill/>
                  </pic:spPr>
                </pic:pic>
              </a:graphicData>
            </a:graphic>
          </wp:inline>
        </w:drawing>
      </w:r>
      <w:r>
        <w:rPr>
          <w:color w:val="auto"/>
        </w:rPr>
        <w:drawing>
          <wp:inline distT="0" distB="0" distL="0" distR="0">
            <wp:extent cx="2456815" cy="1619885"/>
            <wp:effectExtent l="0" t="0" r="63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56815" cy="1619885"/>
                    </a:xfrm>
                    <a:prstGeom prst="rect">
                      <a:avLst/>
                    </a:prstGeom>
                    <a:noFill/>
                  </pic:spPr>
                </pic:pic>
              </a:graphicData>
            </a:graphic>
          </wp:inline>
        </w:drawing>
      </w:r>
    </w:p>
    <w:p>
      <w:pPr>
        <w:widowControl/>
        <w:ind w:firstLineChars="95"/>
        <w:jc w:val="center"/>
        <w:rPr>
          <w:b/>
          <w:color w:val="auto"/>
          <w:sz w:val="21"/>
          <w:szCs w:val="21"/>
        </w:rPr>
      </w:pPr>
      <w:r>
        <w:rPr>
          <w:b/>
          <w:color w:val="auto"/>
          <w:sz w:val="21"/>
          <w:szCs w:val="21"/>
        </w:rPr>
        <w:t>图 2.3.3-5 公办高职高专院校毕业生就业行业前后11位对比图</w:t>
      </w:r>
    </w:p>
    <w:p>
      <w:pPr>
        <w:widowControl/>
        <w:ind w:firstLine="420" w:firstLineChars="0"/>
        <w:jc w:val="left"/>
        <w:rPr>
          <w:color w:val="auto"/>
        </w:rPr>
      </w:pPr>
      <w:r>
        <w:rPr>
          <w:b/>
          <w:color w:val="auto"/>
        </w:rPr>
        <w:t>（6）民办高职院校毕业生就业行业分析</w:t>
      </w:r>
    </w:p>
    <w:p>
      <w:pPr>
        <w:widowControl/>
        <w:ind w:firstLine="480"/>
        <w:rPr>
          <w:color w:val="auto"/>
        </w:rPr>
      </w:pPr>
      <w:r>
        <w:rPr>
          <w:color w:val="auto"/>
        </w:rPr>
        <w:t>2021年民办高职院校毕业生中就业行业前四位分别是卫生和社会工作，</w:t>
      </w:r>
      <w:r>
        <w:rPr>
          <w:rFonts w:hint="eastAsia"/>
          <w:color w:val="auto"/>
        </w:rPr>
        <w:t>其他，</w:t>
      </w:r>
      <w:r>
        <w:rPr>
          <w:color w:val="auto"/>
        </w:rPr>
        <w:t>交通运输、仓储和邮政业，</w:t>
      </w:r>
      <w:r>
        <w:rPr>
          <w:rFonts w:hint="eastAsia"/>
          <w:color w:val="auto"/>
        </w:rPr>
        <w:t>批发和零售</w:t>
      </w:r>
      <w:r>
        <w:rPr>
          <w:color w:val="auto"/>
        </w:rPr>
        <w:t>业。前四位就业行业的就业人数占同类院校毕业生就业总人数的70.47%。就业行业前11位的行业就业人数占同类院校毕业生就业总人数的</w:t>
      </w:r>
      <w:r>
        <w:rPr>
          <w:rFonts w:hint="eastAsia"/>
          <w:color w:val="auto"/>
        </w:rPr>
        <w:t>9</w:t>
      </w:r>
      <w:r>
        <w:rPr>
          <w:color w:val="auto"/>
        </w:rPr>
        <w:t>4.91%。</w:t>
      </w:r>
    </w:p>
    <w:p>
      <w:pPr>
        <w:widowControl/>
        <w:ind w:firstLine="0" w:firstLineChars="0"/>
        <w:rPr>
          <w:color w:val="auto"/>
        </w:rPr>
      </w:pPr>
      <w:r>
        <w:rPr>
          <w:color w:val="auto"/>
        </w:rPr>
        <w:drawing>
          <wp:inline distT="0" distB="0" distL="0" distR="0">
            <wp:extent cx="2694940" cy="161988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694940" cy="1619885"/>
                    </a:xfrm>
                    <a:prstGeom prst="rect">
                      <a:avLst/>
                    </a:prstGeom>
                    <a:noFill/>
                  </pic:spPr>
                </pic:pic>
              </a:graphicData>
            </a:graphic>
          </wp:inline>
        </w:drawing>
      </w:r>
      <w:r>
        <w:rPr>
          <w:color w:val="auto"/>
        </w:rPr>
        <w:drawing>
          <wp:inline distT="0" distB="0" distL="0" distR="0">
            <wp:extent cx="2694940" cy="161988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694940" cy="1619885"/>
                    </a:xfrm>
                    <a:prstGeom prst="rect">
                      <a:avLst/>
                    </a:prstGeom>
                    <a:noFill/>
                  </pic:spPr>
                </pic:pic>
              </a:graphicData>
            </a:graphic>
          </wp:inline>
        </w:drawing>
      </w:r>
    </w:p>
    <w:p>
      <w:pPr>
        <w:widowControl/>
        <w:ind w:firstLineChars="95"/>
        <w:jc w:val="center"/>
        <w:rPr>
          <w:b/>
          <w:color w:val="auto"/>
          <w:sz w:val="21"/>
          <w:szCs w:val="21"/>
        </w:rPr>
      </w:pPr>
      <w:r>
        <w:rPr>
          <w:b/>
          <w:color w:val="auto"/>
          <w:sz w:val="21"/>
          <w:szCs w:val="21"/>
        </w:rPr>
        <w:t>图 2.3.3-6 民办高职院校毕业生就业行业前后11位对比图</w:t>
      </w:r>
    </w:p>
    <w:p>
      <w:pPr>
        <w:adjustRightInd w:val="0"/>
        <w:snapToGrid w:val="0"/>
        <w:spacing w:line="240" w:lineRule="auto"/>
        <w:ind w:firstLine="228" w:firstLineChars="95"/>
        <w:jc w:val="center"/>
        <w:rPr>
          <w:color w:val="auto"/>
        </w:rPr>
      </w:pPr>
    </w:p>
    <w:p>
      <w:pPr>
        <w:widowControl/>
        <w:ind w:firstLine="472" w:firstLineChars="196"/>
        <w:jc w:val="left"/>
        <w:rPr>
          <w:b/>
          <w:color w:val="auto"/>
        </w:rPr>
      </w:pPr>
      <w:r>
        <w:rPr>
          <w:b/>
          <w:color w:val="auto"/>
        </w:rPr>
        <w:t>（7）成人高等院校毕业生就业行业分析</w:t>
      </w:r>
    </w:p>
    <w:p>
      <w:pPr>
        <w:adjustRightInd w:val="0"/>
        <w:snapToGrid w:val="0"/>
        <w:ind w:firstLine="484" w:firstLineChars="202"/>
        <w:rPr>
          <w:color w:val="auto"/>
        </w:rPr>
      </w:pPr>
      <w:r>
        <w:rPr>
          <w:color w:val="auto"/>
        </w:rPr>
        <w:t>2021年</w:t>
      </w:r>
      <w:r>
        <w:rPr>
          <w:rFonts w:hint="eastAsia"/>
          <w:color w:val="auto"/>
        </w:rPr>
        <w:t>成人高等院校</w:t>
      </w:r>
      <w:r>
        <w:rPr>
          <w:color w:val="auto"/>
        </w:rPr>
        <w:t>毕业生中就业行业前四位分别是交通运输、仓储和邮政业，建筑业，</w:t>
      </w:r>
      <w:r>
        <w:rPr>
          <w:rFonts w:hint="eastAsia"/>
          <w:color w:val="auto"/>
        </w:rPr>
        <w:t>制造业，其他</w:t>
      </w:r>
      <w:r>
        <w:rPr>
          <w:color w:val="auto"/>
        </w:rPr>
        <w:t>。前四位就业行业的就业人数占同类院校毕业生就业总人数的</w:t>
      </w:r>
      <w:r>
        <w:rPr>
          <w:rFonts w:hint="eastAsia"/>
          <w:color w:val="auto"/>
        </w:rPr>
        <w:t>6</w:t>
      </w:r>
      <w:r>
        <w:rPr>
          <w:color w:val="auto"/>
        </w:rPr>
        <w:t>8.85%。就业行业前11位的行业就业人数占同类院校毕业生就业总人数的96.05%。</w:t>
      </w:r>
    </w:p>
    <w:p>
      <w:pPr>
        <w:widowControl/>
        <w:ind w:firstLine="0" w:firstLineChars="0"/>
        <w:rPr>
          <w:color w:val="auto"/>
        </w:rPr>
      </w:pPr>
      <w:r>
        <w:rPr>
          <w:color w:val="auto"/>
        </w:rPr>
        <w:drawing>
          <wp:inline distT="0" distB="0" distL="0" distR="0">
            <wp:extent cx="2456815" cy="1619885"/>
            <wp:effectExtent l="0" t="0" r="63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456815" cy="1619885"/>
                    </a:xfrm>
                    <a:prstGeom prst="rect">
                      <a:avLst/>
                    </a:prstGeom>
                    <a:noFill/>
                  </pic:spPr>
                </pic:pic>
              </a:graphicData>
            </a:graphic>
          </wp:inline>
        </w:drawing>
      </w:r>
      <w:r>
        <w:rPr>
          <w:color w:val="auto"/>
        </w:rPr>
        <w:drawing>
          <wp:inline distT="0" distB="0" distL="0" distR="0">
            <wp:extent cx="2465705" cy="161988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465705" cy="1619885"/>
                    </a:xfrm>
                    <a:prstGeom prst="rect">
                      <a:avLst/>
                    </a:prstGeom>
                    <a:noFill/>
                  </pic:spPr>
                </pic:pic>
              </a:graphicData>
            </a:graphic>
          </wp:inline>
        </w:drawing>
      </w:r>
    </w:p>
    <w:p>
      <w:pPr>
        <w:widowControl/>
        <w:ind w:firstLineChars="95"/>
        <w:jc w:val="center"/>
        <w:rPr>
          <w:b/>
          <w:color w:val="auto"/>
          <w:sz w:val="21"/>
          <w:szCs w:val="21"/>
        </w:rPr>
      </w:pPr>
      <w:r>
        <w:rPr>
          <w:b/>
          <w:color w:val="auto"/>
          <w:sz w:val="21"/>
          <w:szCs w:val="21"/>
        </w:rPr>
        <w:t>图 2.3.3-7 成人高等院校毕业生就业行业前后11位对比图</w:t>
      </w:r>
    </w:p>
    <w:p>
      <w:pPr>
        <w:keepNext/>
        <w:keepLines/>
        <w:spacing w:beforeLines="100" w:afterLines="50" w:line="240" w:lineRule="auto"/>
        <w:ind w:firstLine="428" w:firstLineChars="142"/>
        <w:outlineLvl w:val="1"/>
        <w:rPr>
          <w:b/>
          <w:color w:val="auto"/>
          <w:sz w:val="30"/>
          <w:szCs w:val="30"/>
          <w:shd w:val="clear" w:color="auto" w:fill="FFFFFF"/>
        </w:rPr>
      </w:pPr>
      <w:bookmarkStart w:id="49" w:name="_Toc98263993"/>
      <w:r>
        <w:rPr>
          <w:b/>
          <w:color w:val="auto"/>
          <w:sz w:val="30"/>
          <w:szCs w:val="30"/>
          <w:shd w:val="clear" w:color="auto" w:fill="FFFFFF"/>
        </w:rPr>
        <w:t>2.4省内就业分析</w:t>
      </w:r>
      <w:bookmarkEnd w:id="25"/>
      <w:bookmarkEnd w:id="26"/>
      <w:bookmarkEnd w:id="49"/>
    </w:p>
    <w:p>
      <w:pPr>
        <w:widowControl/>
        <w:ind w:firstLine="424" w:firstLineChars="151"/>
        <w:jc w:val="left"/>
        <w:rPr>
          <w:b/>
          <w:color w:val="auto"/>
          <w:sz w:val="28"/>
          <w:szCs w:val="28"/>
        </w:rPr>
      </w:pPr>
      <w:r>
        <w:rPr>
          <w:b/>
          <w:color w:val="auto"/>
          <w:sz w:val="28"/>
          <w:szCs w:val="28"/>
        </w:rPr>
        <w:t>2.4.1省内就业单位性质</w:t>
      </w:r>
    </w:p>
    <w:p>
      <w:pPr>
        <w:widowControl/>
        <w:ind w:firstLine="484" w:firstLineChars="202"/>
        <w:rPr>
          <w:color w:val="auto"/>
        </w:rPr>
      </w:pPr>
      <w:r>
        <w:rPr>
          <w:color w:val="auto"/>
        </w:rPr>
        <w:t>2021年在陕就业毕业生就业单位包括其他企业、国有企业、其他、医疗卫生单位、中初教育单位、其他事业单位、三资企业、机关、高等教育单位、科研设计单位、城镇社区、部队、农村建制村等单位。其中，在企业就业的毕业生占</w:t>
      </w:r>
      <w:r>
        <w:rPr>
          <w:rFonts w:hint="eastAsia"/>
          <w:color w:val="auto"/>
        </w:rPr>
        <w:t>在</w:t>
      </w:r>
      <w:r>
        <w:rPr>
          <w:color w:val="auto"/>
        </w:rPr>
        <w:t>陕就业人数的72.83%（其他企业56.26%，国有企业14.01%，三资企业2.56%）。</w:t>
      </w:r>
    </w:p>
    <w:p>
      <w:pPr>
        <w:widowControl/>
        <w:ind w:leftChars="-153" w:hanging="367" w:hangingChars="174"/>
        <w:jc w:val="center"/>
        <w:rPr>
          <w:b/>
          <w:color w:val="auto"/>
          <w:sz w:val="21"/>
          <w:szCs w:val="21"/>
        </w:rPr>
      </w:pPr>
      <w:r>
        <w:rPr>
          <w:b/>
          <w:color w:val="auto"/>
          <w:sz w:val="21"/>
          <w:szCs w:val="21"/>
        </w:rPr>
        <w:t>表2.4.1-1 省内就业单位性质统计表</w:t>
      </w:r>
    </w:p>
    <w:tbl>
      <w:tblPr>
        <w:tblStyle w:val="37"/>
        <w:tblW w:w="8226" w:type="dxa"/>
        <w:jc w:val="center"/>
        <w:tblInd w:w="0" w:type="dxa"/>
        <w:tblLayout w:type="fixed"/>
        <w:tblCellMar>
          <w:top w:w="0" w:type="dxa"/>
          <w:left w:w="108" w:type="dxa"/>
          <w:bottom w:w="0" w:type="dxa"/>
          <w:right w:w="108" w:type="dxa"/>
        </w:tblCellMar>
      </w:tblPr>
      <w:tblGrid>
        <w:gridCol w:w="1296"/>
        <w:gridCol w:w="666"/>
        <w:gridCol w:w="756"/>
        <w:gridCol w:w="576"/>
        <w:gridCol w:w="756"/>
        <w:gridCol w:w="576"/>
        <w:gridCol w:w="756"/>
        <w:gridCol w:w="666"/>
        <w:gridCol w:w="756"/>
        <w:gridCol w:w="666"/>
        <w:gridCol w:w="756"/>
      </w:tblGrid>
      <w:tr>
        <w:tblPrEx>
          <w:tblLayout w:type="fixed"/>
        </w:tblPrEx>
        <w:trPr>
          <w:trHeight w:val="23" w:hRule="atLeast"/>
          <w:tblHeader/>
          <w:jc w:val="center"/>
        </w:trPr>
        <w:tc>
          <w:tcPr>
            <w:tcW w:w="1296" w:type="dxa"/>
            <w:vMerge w:val="restart"/>
            <w:tcBorders>
              <w:top w:val="single" w:color="008000" w:sz="12" w:space="0"/>
            </w:tcBorders>
            <w:vAlign w:val="center"/>
          </w:tcPr>
          <w:p>
            <w:pPr>
              <w:widowControl/>
              <w:spacing w:line="240" w:lineRule="auto"/>
              <w:ind w:firstLine="0" w:firstLineChars="0"/>
              <w:jc w:val="center"/>
              <w:rPr>
                <w:bCs/>
                <w:color w:val="auto"/>
                <w:kern w:val="0"/>
                <w:sz w:val="18"/>
                <w:szCs w:val="18"/>
              </w:rPr>
            </w:pPr>
            <w:r>
              <w:rPr>
                <w:bCs/>
                <w:color w:val="auto"/>
                <w:kern w:val="0"/>
                <w:sz w:val="18"/>
                <w:szCs w:val="18"/>
              </w:rPr>
              <w:t>单位性质</w:t>
            </w:r>
          </w:p>
        </w:tc>
        <w:tc>
          <w:tcPr>
            <w:tcW w:w="1422" w:type="dxa"/>
            <w:gridSpan w:val="2"/>
            <w:tcBorders>
              <w:top w:val="single" w:color="008000" w:sz="12" w:space="0"/>
              <w:bottom w:val="single" w:color="008000" w:sz="4" w:space="0"/>
            </w:tcBorders>
            <w:vAlign w:val="center"/>
          </w:tcPr>
          <w:p>
            <w:pPr>
              <w:widowControl/>
              <w:spacing w:line="240" w:lineRule="auto"/>
              <w:ind w:firstLine="0" w:firstLineChars="0"/>
              <w:jc w:val="center"/>
              <w:rPr>
                <w:bCs/>
                <w:color w:val="auto"/>
                <w:kern w:val="0"/>
                <w:sz w:val="22"/>
                <w:szCs w:val="22"/>
              </w:rPr>
            </w:pPr>
          </w:p>
        </w:tc>
        <w:tc>
          <w:tcPr>
            <w:tcW w:w="5508" w:type="dxa"/>
            <w:gridSpan w:val="8"/>
            <w:tcBorders>
              <w:top w:val="single" w:color="008000" w:sz="12" w:space="0"/>
              <w:bottom w:val="single" w:color="008000" w:sz="4" w:space="0"/>
            </w:tcBorders>
            <w:vAlign w:val="center"/>
          </w:tcPr>
          <w:p>
            <w:pPr>
              <w:widowControl/>
              <w:spacing w:line="240" w:lineRule="auto"/>
              <w:ind w:firstLine="0" w:firstLineChars="0"/>
              <w:jc w:val="center"/>
              <w:rPr>
                <w:bCs/>
                <w:color w:val="auto"/>
                <w:kern w:val="0"/>
                <w:sz w:val="22"/>
                <w:szCs w:val="22"/>
              </w:rPr>
            </w:pPr>
            <w:r>
              <w:rPr>
                <w:bCs/>
                <w:color w:val="auto"/>
                <w:kern w:val="0"/>
                <w:sz w:val="18"/>
                <w:szCs w:val="18"/>
              </w:rPr>
              <w:t>学历</w:t>
            </w:r>
          </w:p>
        </w:tc>
      </w:tr>
      <w:tr>
        <w:tblPrEx>
          <w:tblLayout w:type="fixed"/>
          <w:tblCellMar>
            <w:top w:w="0" w:type="dxa"/>
            <w:left w:w="108" w:type="dxa"/>
            <w:bottom w:w="0" w:type="dxa"/>
            <w:right w:w="108" w:type="dxa"/>
          </w:tblCellMar>
        </w:tblPrEx>
        <w:trPr>
          <w:trHeight w:val="23" w:hRule="atLeast"/>
          <w:tblHeader/>
          <w:jc w:val="center"/>
        </w:trPr>
        <w:tc>
          <w:tcPr>
            <w:tcW w:w="1296" w:type="dxa"/>
            <w:vMerge w:val="continue"/>
            <w:tcBorders>
              <w:bottom w:val="single" w:color="008000" w:sz="4" w:space="0"/>
            </w:tcBorders>
            <w:vAlign w:val="center"/>
          </w:tcPr>
          <w:p>
            <w:pPr>
              <w:widowControl/>
              <w:spacing w:line="240" w:lineRule="auto"/>
              <w:ind w:firstLine="0" w:firstLineChars="0"/>
              <w:jc w:val="left"/>
              <w:rPr>
                <w:bCs/>
                <w:color w:val="auto"/>
                <w:kern w:val="0"/>
                <w:sz w:val="18"/>
                <w:szCs w:val="18"/>
              </w:rPr>
            </w:pPr>
          </w:p>
        </w:tc>
        <w:tc>
          <w:tcPr>
            <w:tcW w:w="66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合计</w:t>
            </w:r>
          </w:p>
        </w:tc>
        <w:tc>
          <w:tcPr>
            <w:tcW w:w="75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百分比</w:t>
            </w:r>
          </w:p>
        </w:tc>
        <w:tc>
          <w:tcPr>
            <w:tcW w:w="57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博士</w:t>
            </w:r>
          </w:p>
        </w:tc>
        <w:tc>
          <w:tcPr>
            <w:tcW w:w="75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百分比</w:t>
            </w:r>
          </w:p>
        </w:tc>
        <w:tc>
          <w:tcPr>
            <w:tcW w:w="57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硕士</w:t>
            </w:r>
          </w:p>
        </w:tc>
        <w:tc>
          <w:tcPr>
            <w:tcW w:w="75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百分比</w:t>
            </w:r>
          </w:p>
        </w:tc>
        <w:tc>
          <w:tcPr>
            <w:tcW w:w="66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本科</w:t>
            </w:r>
          </w:p>
        </w:tc>
        <w:tc>
          <w:tcPr>
            <w:tcW w:w="75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百分比</w:t>
            </w:r>
          </w:p>
        </w:tc>
        <w:tc>
          <w:tcPr>
            <w:tcW w:w="66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专科</w:t>
            </w:r>
          </w:p>
        </w:tc>
        <w:tc>
          <w:tcPr>
            <w:tcW w:w="756" w:type="dxa"/>
            <w:tcBorders>
              <w:top w:val="single" w:color="008000" w:sz="4" w:space="0"/>
              <w:bottom w:val="single" w:color="008000" w:sz="4" w:space="0"/>
            </w:tcBorders>
            <w:vAlign w:val="center"/>
          </w:tcPr>
          <w:p>
            <w:pPr>
              <w:widowControl/>
              <w:spacing w:line="240" w:lineRule="auto"/>
              <w:ind w:firstLine="0" w:firstLineChars="0"/>
              <w:jc w:val="center"/>
              <w:rPr>
                <w:color w:val="auto"/>
                <w:kern w:val="0"/>
                <w:sz w:val="18"/>
                <w:szCs w:val="18"/>
              </w:rPr>
            </w:pPr>
            <w:r>
              <w:rPr>
                <w:color w:val="auto"/>
                <w:kern w:val="0"/>
                <w:sz w:val="18"/>
                <w:szCs w:val="18"/>
              </w:rPr>
              <w:t>百分比</w:t>
            </w:r>
          </w:p>
        </w:tc>
      </w:tr>
      <w:tr>
        <w:tblPrEx>
          <w:tblLayout w:type="fixed"/>
          <w:tblCellMar>
            <w:top w:w="0" w:type="dxa"/>
            <w:left w:w="108" w:type="dxa"/>
            <w:bottom w:w="0" w:type="dxa"/>
            <w:right w:w="108" w:type="dxa"/>
          </w:tblCellMar>
        </w:tblPrEx>
        <w:trPr>
          <w:trHeight w:val="23" w:hRule="atLeast"/>
          <w:tblHeader/>
          <w:jc w:val="center"/>
        </w:trPr>
        <w:tc>
          <w:tcPr>
            <w:tcW w:w="1296" w:type="dxa"/>
            <w:tcBorders>
              <w:top w:val="single" w:color="008000" w:sz="4" w:space="0"/>
            </w:tcBorders>
          </w:tcPr>
          <w:p>
            <w:pPr>
              <w:widowControl/>
              <w:spacing w:line="240" w:lineRule="auto"/>
              <w:ind w:firstLine="0" w:firstLineChars="0"/>
              <w:jc w:val="center"/>
              <w:rPr>
                <w:bCs/>
                <w:color w:val="auto"/>
                <w:kern w:val="0"/>
                <w:sz w:val="18"/>
                <w:szCs w:val="18"/>
              </w:rPr>
            </w:pPr>
            <w:r>
              <w:rPr>
                <w:bCs/>
                <w:color w:val="auto"/>
                <w:kern w:val="0"/>
                <w:sz w:val="18"/>
                <w:szCs w:val="18"/>
              </w:rPr>
              <w:t>部队</w:t>
            </w:r>
          </w:p>
        </w:tc>
        <w:tc>
          <w:tcPr>
            <w:tcW w:w="666" w:type="dxa"/>
            <w:tcBorders>
              <w:top w:val="single" w:color="008000" w:sz="4" w:space="0"/>
            </w:tcBorders>
            <w:vAlign w:val="center"/>
          </w:tcPr>
          <w:p>
            <w:pPr>
              <w:widowControl/>
              <w:spacing w:line="240" w:lineRule="auto"/>
              <w:ind w:firstLine="0" w:firstLineChars="0"/>
              <w:jc w:val="center"/>
              <w:rPr>
                <w:color w:val="auto"/>
                <w:sz w:val="18"/>
                <w:szCs w:val="18"/>
              </w:rPr>
            </w:pPr>
            <w:r>
              <w:rPr>
                <w:rFonts w:hint="eastAsia"/>
                <w:color w:val="auto"/>
                <w:sz w:val="18"/>
                <w:szCs w:val="18"/>
              </w:rPr>
              <w:t>207</w:t>
            </w:r>
          </w:p>
        </w:tc>
        <w:tc>
          <w:tcPr>
            <w:tcW w:w="75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0.14</w:t>
            </w:r>
          </w:p>
        </w:tc>
        <w:tc>
          <w:tcPr>
            <w:tcW w:w="57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18</w:t>
            </w:r>
          </w:p>
        </w:tc>
        <w:tc>
          <w:tcPr>
            <w:tcW w:w="75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1.72</w:t>
            </w:r>
          </w:p>
        </w:tc>
        <w:tc>
          <w:tcPr>
            <w:tcW w:w="57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38</w:t>
            </w:r>
          </w:p>
        </w:tc>
        <w:tc>
          <w:tcPr>
            <w:tcW w:w="75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0.28</w:t>
            </w:r>
          </w:p>
        </w:tc>
        <w:tc>
          <w:tcPr>
            <w:tcW w:w="66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71</w:t>
            </w:r>
          </w:p>
        </w:tc>
        <w:tc>
          <w:tcPr>
            <w:tcW w:w="75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0.1</w:t>
            </w:r>
          </w:p>
        </w:tc>
        <w:tc>
          <w:tcPr>
            <w:tcW w:w="66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80</w:t>
            </w:r>
          </w:p>
        </w:tc>
        <w:tc>
          <w:tcPr>
            <w:tcW w:w="756" w:type="dxa"/>
            <w:tcBorders>
              <w:top w:val="single" w:color="008000" w:sz="4" w:space="0"/>
            </w:tcBorders>
            <w:vAlign w:val="center"/>
          </w:tcPr>
          <w:p>
            <w:pPr>
              <w:spacing w:line="240" w:lineRule="auto"/>
              <w:ind w:firstLine="0" w:firstLineChars="0"/>
              <w:jc w:val="center"/>
              <w:rPr>
                <w:color w:val="auto"/>
                <w:sz w:val="18"/>
                <w:szCs w:val="18"/>
              </w:rPr>
            </w:pPr>
            <w:r>
              <w:rPr>
                <w:rFonts w:hint="eastAsia"/>
                <w:color w:val="auto"/>
                <w:sz w:val="18"/>
                <w:szCs w:val="18"/>
              </w:rPr>
              <w:t>0.13</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城镇社区</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202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0.13</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13</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62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0.08</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127</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0.21</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高等教育单位</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1812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1.21</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591</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56.45</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909</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6.76</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218</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0.29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94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0.15</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国有企业</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20969</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14.01</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61</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5.83</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3858</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28.68</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8744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11.81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8306</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13.59</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机关</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1636</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1.09</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19</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1.81</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452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3.36</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738</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427</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0.7</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科研设计单位</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1564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1.05</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114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10.89</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946</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7.03</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290</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0.39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214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0.35</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农村建制村</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41</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0.03</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0.02</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29</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0.05</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其他企业</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84183</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56.26</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45</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4.3</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3688</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27.42</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45103</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60.92</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35347</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57.85</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其他事业单位</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3822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2.55</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32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3.06</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575</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4.28</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1918</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2.59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1297</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2.12</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三资企业</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3826</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2.56</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1</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0.1</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253</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1.88</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1928</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2.6</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1644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2.69</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医疗卫生单位</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8646</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5.78</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64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6.11</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696</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5.17</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2980</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4.02</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4906</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8.03</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中初教育单位</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7934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5.3</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0.19</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1233</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9.17</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4200</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5.67</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2499</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4.09</w:t>
            </w:r>
          </w:p>
        </w:tc>
      </w:tr>
      <w:tr>
        <w:tblPrEx>
          <w:tblLayout w:type="fixed"/>
          <w:tblCellMar>
            <w:top w:w="0" w:type="dxa"/>
            <w:left w:w="108" w:type="dxa"/>
            <w:bottom w:w="0" w:type="dxa"/>
            <w:right w:w="108" w:type="dxa"/>
          </w:tblCellMar>
        </w:tblPrEx>
        <w:trPr>
          <w:trHeight w:val="23" w:hRule="atLeast"/>
          <w:tblHeader/>
          <w:jc w:val="center"/>
        </w:trPr>
        <w:tc>
          <w:tcPr>
            <w:tcW w:w="1296" w:type="dxa"/>
          </w:tcPr>
          <w:p>
            <w:pPr>
              <w:widowControl/>
              <w:spacing w:line="240" w:lineRule="auto"/>
              <w:ind w:firstLine="0" w:firstLineChars="0"/>
              <w:jc w:val="center"/>
              <w:rPr>
                <w:bCs/>
                <w:color w:val="auto"/>
                <w:kern w:val="0"/>
                <w:sz w:val="18"/>
                <w:szCs w:val="18"/>
              </w:rPr>
            </w:pPr>
            <w:r>
              <w:rPr>
                <w:bCs/>
                <w:color w:val="auto"/>
                <w:kern w:val="0"/>
                <w:sz w:val="18"/>
                <w:szCs w:val="18"/>
              </w:rPr>
              <w:t>其他</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11215</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7.49</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2</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0.19</w:t>
            </w:r>
          </w:p>
        </w:tc>
        <w:tc>
          <w:tcPr>
            <w:tcW w:w="576" w:type="dxa"/>
            <w:vAlign w:val="center"/>
          </w:tcPr>
          <w:p>
            <w:pPr>
              <w:widowControl/>
              <w:spacing w:line="240" w:lineRule="auto"/>
              <w:ind w:firstLine="0" w:firstLineChars="0"/>
              <w:jc w:val="center"/>
              <w:rPr>
                <w:color w:val="auto"/>
                <w:sz w:val="18"/>
                <w:szCs w:val="18"/>
              </w:rPr>
            </w:pPr>
            <w:r>
              <w:rPr>
                <w:rFonts w:hint="eastAsia"/>
                <w:color w:val="auto"/>
                <w:sz w:val="18"/>
                <w:szCs w:val="18"/>
              </w:rPr>
              <w:t>313</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2.33</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5124</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6.92</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5776</w:t>
            </w:r>
          </w:p>
        </w:tc>
        <w:tc>
          <w:tcPr>
            <w:tcW w:w="756" w:type="dxa"/>
            <w:vAlign w:val="center"/>
          </w:tcPr>
          <w:p>
            <w:pPr>
              <w:widowControl/>
              <w:spacing w:line="240" w:lineRule="auto"/>
              <w:ind w:firstLine="0" w:firstLineChars="0"/>
              <w:jc w:val="center"/>
              <w:rPr>
                <w:color w:val="auto"/>
                <w:sz w:val="18"/>
                <w:szCs w:val="18"/>
              </w:rPr>
            </w:pPr>
            <w:r>
              <w:rPr>
                <w:rFonts w:hint="eastAsia"/>
                <w:color w:val="auto"/>
                <w:sz w:val="18"/>
                <w:szCs w:val="18"/>
              </w:rPr>
              <w:t>9.45</w:t>
            </w:r>
          </w:p>
        </w:tc>
      </w:tr>
      <w:tr>
        <w:tblPrEx>
          <w:tblLayout w:type="fixed"/>
          <w:tblCellMar>
            <w:top w:w="0" w:type="dxa"/>
            <w:left w:w="108" w:type="dxa"/>
            <w:bottom w:w="0" w:type="dxa"/>
            <w:right w:w="108" w:type="dxa"/>
          </w:tblCellMar>
        </w:tblPrEx>
        <w:trPr>
          <w:trHeight w:val="23" w:hRule="atLeast"/>
          <w:tblHeader/>
          <w:jc w:val="center"/>
        </w:trPr>
        <w:tc>
          <w:tcPr>
            <w:tcW w:w="1296" w:type="dxa"/>
            <w:tcBorders>
              <w:bottom w:val="single" w:color="008000" w:sz="12" w:space="0"/>
            </w:tcBorders>
          </w:tcPr>
          <w:p>
            <w:pPr>
              <w:widowControl/>
              <w:spacing w:line="240" w:lineRule="auto"/>
              <w:ind w:firstLine="0" w:firstLineChars="0"/>
              <w:jc w:val="center"/>
              <w:rPr>
                <w:bCs/>
                <w:color w:val="auto"/>
                <w:kern w:val="0"/>
                <w:sz w:val="18"/>
                <w:szCs w:val="18"/>
              </w:rPr>
            </w:pPr>
            <w:r>
              <w:rPr>
                <w:bCs/>
                <w:color w:val="auto"/>
                <w:kern w:val="0"/>
                <w:sz w:val="18"/>
                <w:szCs w:val="18"/>
              </w:rPr>
              <w:t>合计</w:t>
            </w:r>
          </w:p>
        </w:tc>
        <w:tc>
          <w:tcPr>
            <w:tcW w:w="666" w:type="dxa"/>
            <w:tcBorders>
              <w:bottom w:val="single" w:color="008000" w:sz="12" w:space="0"/>
            </w:tcBorders>
            <w:vAlign w:val="center"/>
          </w:tcPr>
          <w:p>
            <w:pPr>
              <w:widowControl/>
              <w:spacing w:line="240" w:lineRule="auto"/>
              <w:ind w:firstLine="0" w:firstLineChars="0"/>
              <w:jc w:val="center"/>
              <w:rPr>
                <w:color w:val="auto"/>
                <w:sz w:val="18"/>
                <w:szCs w:val="18"/>
              </w:rPr>
            </w:pPr>
            <w:r>
              <w:rPr>
                <w:rFonts w:hint="eastAsia"/>
                <w:color w:val="auto"/>
                <w:sz w:val="18"/>
                <w:szCs w:val="18"/>
              </w:rPr>
              <w:t>3579</w:t>
            </w:r>
          </w:p>
        </w:tc>
        <w:tc>
          <w:tcPr>
            <w:tcW w:w="756" w:type="dxa"/>
            <w:tcBorders>
              <w:bottom w:val="single" w:color="008000" w:sz="12" w:space="0"/>
            </w:tcBorders>
            <w:vAlign w:val="center"/>
          </w:tcPr>
          <w:p>
            <w:pPr>
              <w:widowControl/>
              <w:spacing w:line="240" w:lineRule="auto"/>
              <w:ind w:firstLine="0" w:firstLineChars="0"/>
              <w:jc w:val="center"/>
              <w:rPr>
                <w:color w:val="auto"/>
                <w:sz w:val="18"/>
                <w:szCs w:val="18"/>
              </w:rPr>
            </w:pPr>
            <w:r>
              <w:rPr>
                <w:color w:val="auto"/>
                <w:sz w:val="18"/>
                <w:szCs w:val="18"/>
              </w:rPr>
              <w:t>100</w:t>
            </w:r>
          </w:p>
        </w:tc>
        <w:tc>
          <w:tcPr>
            <w:tcW w:w="576" w:type="dxa"/>
            <w:tcBorders>
              <w:bottom w:val="single" w:color="008000" w:sz="12" w:space="0"/>
            </w:tcBorders>
            <w:vAlign w:val="center"/>
          </w:tcPr>
          <w:p>
            <w:pPr>
              <w:widowControl/>
              <w:spacing w:line="240" w:lineRule="auto"/>
              <w:ind w:firstLine="0" w:firstLineChars="0"/>
              <w:jc w:val="center"/>
              <w:rPr>
                <w:color w:val="auto"/>
                <w:sz w:val="18"/>
                <w:szCs w:val="18"/>
              </w:rPr>
            </w:pPr>
            <w:r>
              <w:rPr>
                <w:rFonts w:hint="eastAsia"/>
                <w:color w:val="auto"/>
                <w:sz w:val="18"/>
                <w:szCs w:val="18"/>
              </w:rPr>
              <w:t>98</w:t>
            </w:r>
          </w:p>
        </w:tc>
        <w:tc>
          <w:tcPr>
            <w:tcW w:w="756" w:type="dxa"/>
            <w:tcBorders>
              <w:bottom w:val="single" w:color="008000" w:sz="12" w:space="0"/>
            </w:tcBorders>
            <w:vAlign w:val="center"/>
          </w:tcPr>
          <w:p>
            <w:pPr>
              <w:widowControl/>
              <w:spacing w:line="240" w:lineRule="auto"/>
              <w:ind w:firstLine="0" w:firstLineChars="0"/>
              <w:jc w:val="center"/>
              <w:rPr>
                <w:color w:val="auto"/>
                <w:sz w:val="18"/>
                <w:szCs w:val="18"/>
              </w:rPr>
            </w:pPr>
            <w:r>
              <w:rPr>
                <w:color w:val="auto"/>
                <w:sz w:val="18"/>
                <w:szCs w:val="18"/>
              </w:rPr>
              <w:t>100</w:t>
            </w:r>
          </w:p>
        </w:tc>
        <w:tc>
          <w:tcPr>
            <w:tcW w:w="576" w:type="dxa"/>
            <w:tcBorders>
              <w:bottom w:val="single" w:color="008000" w:sz="12" w:space="0"/>
            </w:tcBorders>
            <w:vAlign w:val="center"/>
          </w:tcPr>
          <w:p>
            <w:pPr>
              <w:widowControl/>
              <w:spacing w:line="240" w:lineRule="auto"/>
              <w:ind w:firstLine="0" w:firstLineChars="0"/>
              <w:jc w:val="center"/>
              <w:rPr>
                <w:color w:val="auto"/>
                <w:sz w:val="18"/>
                <w:szCs w:val="18"/>
              </w:rPr>
            </w:pPr>
            <w:r>
              <w:rPr>
                <w:rFonts w:hint="eastAsia"/>
                <w:color w:val="auto"/>
                <w:sz w:val="18"/>
                <w:szCs w:val="18"/>
              </w:rPr>
              <w:t>476</w:t>
            </w:r>
          </w:p>
        </w:tc>
        <w:tc>
          <w:tcPr>
            <w:tcW w:w="756" w:type="dxa"/>
            <w:tcBorders>
              <w:bottom w:val="single" w:color="008000" w:sz="12" w:space="0"/>
            </w:tcBorders>
            <w:vAlign w:val="center"/>
          </w:tcPr>
          <w:p>
            <w:pPr>
              <w:widowControl/>
              <w:spacing w:line="240" w:lineRule="auto"/>
              <w:ind w:firstLine="0" w:firstLineChars="0"/>
              <w:jc w:val="center"/>
              <w:rPr>
                <w:color w:val="auto"/>
                <w:sz w:val="18"/>
                <w:szCs w:val="18"/>
              </w:rPr>
            </w:pPr>
            <w:r>
              <w:rPr>
                <w:color w:val="auto"/>
                <w:sz w:val="18"/>
                <w:szCs w:val="18"/>
              </w:rPr>
              <w:t>100</w:t>
            </w:r>
          </w:p>
        </w:tc>
        <w:tc>
          <w:tcPr>
            <w:tcW w:w="666" w:type="dxa"/>
            <w:tcBorders>
              <w:bottom w:val="single" w:color="008000" w:sz="12" w:space="0"/>
            </w:tcBorders>
            <w:vAlign w:val="center"/>
          </w:tcPr>
          <w:p>
            <w:pPr>
              <w:widowControl/>
              <w:spacing w:line="240" w:lineRule="auto"/>
              <w:ind w:firstLine="0" w:firstLineChars="0"/>
              <w:jc w:val="center"/>
              <w:rPr>
                <w:color w:val="auto"/>
                <w:sz w:val="18"/>
                <w:szCs w:val="18"/>
              </w:rPr>
            </w:pPr>
            <w:r>
              <w:rPr>
                <w:rFonts w:hint="eastAsia"/>
                <w:color w:val="auto"/>
                <w:sz w:val="18"/>
                <w:szCs w:val="18"/>
              </w:rPr>
              <w:t>2651</w:t>
            </w:r>
          </w:p>
        </w:tc>
        <w:tc>
          <w:tcPr>
            <w:tcW w:w="756" w:type="dxa"/>
            <w:tcBorders>
              <w:bottom w:val="single" w:color="008000" w:sz="12" w:space="0"/>
            </w:tcBorders>
            <w:vAlign w:val="center"/>
          </w:tcPr>
          <w:p>
            <w:pPr>
              <w:widowControl/>
              <w:spacing w:line="240" w:lineRule="auto"/>
              <w:ind w:firstLine="0" w:firstLineChars="0"/>
              <w:jc w:val="center"/>
              <w:rPr>
                <w:color w:val="auto"/>
                <w:sz w:val="18"/>
                <w:szCs w:val="18"/>
              </w:rPr>
            </w:pPr>
            <w:r>
              <w:rPr>
                <w:color w:val="auto"/>
                <w:sz w:val="18"/>
                <w:szCs w:val="18"/>
              </w:rPr>
              <w:t>100</w:t>
            </w:r>
          </w:p>
        </w:tc>
        <w:tc>
          <w:tcPr>
            <w:tcW w:w="666" w:type="dxa"/>
            <w:tcBorders>
              <w:bottom w:val="single" w:color="008000" w:sz="12" w:space="0"/>
            </w:tcBorders>
            <w:vAlign w:val="center"/>
          </w:tcPr>
          <w:p>
            <w:pPr>
              <w:widowControl/>
              <w:spacing w:line="240" w:lineRule="auto"/>
              <w:ind w:firstLine="0" w:firstLineChars="0"/>
              <w:jc w:val="center"/>
              <w:rPr>
                <w:color w:val="auto"/>
                <w:sz w:val="18"/>
                <w:szCs w:val="18"/>
              </w:rPr>
            </w:pPr>
            <w:r>
              <w:rPr>
                <w:rFonts w:hint="eastAsia"/>
                <w:color w:val="auto"/>
                <w:sz w:val="18"/>
                <w:szCs w:val="18"/>
              </w:rPr>
              <w:t>354</w:t>
            </w:r>
          </w:p>
        </w:tc>
        <w:tc>
          <w:tcPr>
            <w:tcW w:w="756" w:type="dxa"/>
            <w:tcBorders>
              <w:bottom w:val="single" w:color="008000" w:sz="12" w:space="0"/>
            </w:tcBorders>
            <w:vAlign w:val="center"/>
          </w:tcPr>
          <w:p>
            <w:pPr>
              <w:widowControl/>
              <w:spacing w:line="240" w:lineRule="auto"/>
              <w:ind w:firstLine="0" w:firstLineChars="0"/>
              <w:jc w:val="center"/>
              <w:rPr>
                <w:color w:val="auto"/>
                <w:sz w:val="18"/>
                <w:szCs w:val="18"/>
              </w:rPr>
            </w:pPr>
            <w:r>
              <w:rPr>
                <w:color w:val="auto"/>
                <w:sz w:val="18"/>
                <w:szCs w:val="18"/>
              </w:rPr>
              <w:t>100</w:t>
            </w:r>
          </w:p>
        </w:tc>
      </w:tr>
    </w:tbl>
    <w:p>
      <w:pPr>
        <w:widowControl/>
        <w:ind w:firstLine="480"/>
        <w:rPr>
          <w:color w:val="auto"/>
        </w:rPr>
      </w:pPr>
      <w:r>
        <w:rPr>
          <w:color w:val="auto"/>
        </w:rPr>
        <w:t>在不同性质单位就业的全体就业毕业生和省内就业毕业生对比，发现就业人数比例差别较大的是其他企业，省内就业人数在其他企业就业人数比例56.26%，总体就业毕业生中，就职其他企业的人数比例是41.91%。未注明单位性质的就业毕业生，全体毕业生中人数比例是5.23%，省内就业毕业生人数比例7.49%。</w:t>
      </w:r>
    </w:p>
    <w:p>
      <w:pPr>
        <w:widowControl/>
        <w:ind w:leftChars="-153" w:hanging="367" w:hangingChars="174"/>
        <w:jc w:val="center"/>
        <w:rPr>
          <w:b/>
          <w:color w:val="auto"/>
          <w:sz w:val="21"/>
          <w:szCs w:val="21"/>
        </w:rPr>
      </w:pPr>
      <w:r>
        <w:rPr>
          <w:b/>
          <w:color w:val="auto"/>
          <w:sz w:val="21"/>
          <w:szCs w:val="21"/>
        </w:rPr>
        <w:t>表2.4.1-2 不同性质就业单位的省内就业与总体就业对比</w:t>
      </w:r>
    </w:p>
    <w:tbl>
      <w:tblPr>
        <w:tblStyle w:val="37"/>
        <w:tblW w:w="881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52"/>
        <w:gridCol w:w="2229"/>
        <w:gridCol w:w="1300"/>
        <w:gridCol w:w="2229"/>
        <w:gridCol w:w="1300"/>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52" w:type="dxa"/>
            <w:tcBorders>
              <w:bottom w:val="single" w:color="008000" w:sz="6" w:space="0"/>
            </w:tcBorders>
            <w:vAlign w:val="center"/>
          </w:tcPr>
          <w:p>
            <w:pPr>
              <w:widowControl/>
              <w:spacing w:line="240" w:lineRule="auto"/>
              <w:ind w:firstLine="0" w:firstLineChars="0"/>
              <w:jc w:val="center"/>
              <w:rPr>
                <w:bCs/>
                <w:color w:val="auto"/>
                <w:kern w:val="0"/>
                <w:sz w:val="18"/>
                <w:szCs w:val="18"/>
              </w:rPr>
            </w:pPr>
            <w:r>
              <w:rPr>
                <w:bCs/>
                <w:color w:val="auto"/>
                <w:kern w:val="0"/>
                <w:sz w:val="18"/>
                <w:szCs w:val="18"/>
              </w:rPr>
              <w:t>单位性质</w:t>
            </w:r>
          </w:p>
        </w:tc>
        <w:tc>
          <w:tcPr>
            <w:tcW w:w="2229" w:type="dxa"/>
            <w:tcBorders>
              <w:bottom w:val="single" w:color="008000" w:sz="6" w:space="0"/>
            </w:tcBorders>
            <w:vAlign w:val="center"/>
          </w:tcPr>
          <w:p>
            <w:pPr>
              <w:widowControl/>
              <w:spacing w:line="240" w:lineRule="auto"/>
              <w:ind w:firstLine="0" w:firstLineChars="0"/>
              <w:jc w:val="center"/>
              <w:rPr>
                <w:bCs/>
                <w:color w:val="auto"/>
                <w:kern w:val="0"/>
                <w:sz w:val="18"/>
                <w:szCs w:val="18"/>
              </w:rPr>
            </w:pPr>
            <w:r>
              <w:rPr>
                <w:bCs/>
                <w:color w:val="auto"/>
                <w:kern w:val="0"/>
                <w:sz w:val="18"/>
                <w:szCs w:val="18"/>
              </w:rPr>
              <w:t>全体就业人数</w:t>
            </w:r>
          </w:p>
        </w:tc>
        <w:tc>
          <w:tcPr>
            <w:tcW w:w="1300" w:type="dxa"/>
            <w:tcBorders>
              <w:bottom w:val="single" w:color="008000" w:sz="6" w:space="0"/>
            </w:tcBorders>
            <w:vAlign w:val="center"/>
          </w:tcPr>
          <w:p>
            <w:pPr>
              <w:widowControl/>
              <w:spacing w:line="240" w:lineRule="auto"/>
              <w:ind w:firstLine="0" w:firstLineChars="0"/>
              <w:jc w:val="center"/>
              <w:rPr>
                <w:bCs/>
                <w:color w:val="auto"/>
                <w:kern w:val="0"/>
                <w:sz w:val="18"/>
                <w:szCs w:val="18"/>
              </w:rPr>
            </w:pPr>
            <w:r>
              <w:rPr>
                <w:bCs/>
                <w:color w:val="auto"/>
                <w:kern w:val="0"/>
                <w:sz w:val="18"/>
                <w:szCs w:val="18"/>
              </w:rPr>
              <w:t>百分比</w:t>
            </w:r>
          </w:p>
        </w:tc>
        <w:tc>
          <w:tcPr>
            <w:tcW w:w="2229" w:type="dxa"/>
            <w:tcBorders>
              <w:bottom w:val="single" w:color="008000" w:sz="6" w:space="0"/>
            </w:tcBorders>
            <w:vAlign w:val="center"/>
          </w:tcPr>
          <w:p>
            <w:pPr>
              <w:widowControl/>
              <w:spacing w:line="240" w:lineRule="auto"/>
              <w:ind w:firstLine="0" w:firstLineChars="0"/>
              <w:jc w:val="center"/>
              <w:rPr>
                <w:bCs/>
                <w:color w:val="auto"/>
                <w:kern w:val="0"/>
                <w:sz w:val="18"/>
                <w:szCs w:val="18"/>
              </w:rPr>
            </w:pPr>
            <w:r>
              <w:rPr>
                <w:bCs/>
                <w:color w:val="auto"/>
                <w:kern w:val="0"/>
                <w:sz w:val="18"/>
                <w:szCs w:val="18"/>
              </w:rPr>
              <w:t>省内就业人数</w:t>
            </w:r>
          </w:p>
        </w:tc>
        <w:tc>
          <w:tcPr>
            <w:tcW w:w="1300" w:type="dxa"/>
            <w:tcBorders>
              <w:bottom w:val="single" w:color="008000" w:sz="6" w:space="0"/>
            </w:tcBorders>
            <w:vAlign w:val="center"/>
          </w:tcPr>
          <w:p>
            <w:pPr>
              <w:widowControl/>
              <w:spacing w:line="240" w:lineRule="auto"/>
              <w:ind w:firstLine="0" w:firstLineChars="0"/>
              <w:jc w:val="center"/>
              <w:rPr>
                <w:bCs/>
                <w:color w:val="auto"/>
                <w:kern w:val="0"/>
                <w:sz w:val="18"/>
                <w:szCs w:val="18"/>
              </w:rPr>
            </w:pPr>
            <w:r>
              <w:rPr>
                <w:bCs/>
                <w:color w:val="auto"/>
                <w:kern w:val="0"/>
                <w:sz w:val="18"/>
                <w:szCs w:val="18"/>
              </w:rPr>
              <w:t>百分比</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部队</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903</w:t>
            </w:r>
          </w:p>
        </w:tc>
        <w:tc>
          <w:tcPr>
            <w:tcW w:w="1300" w:type="dxa"/>
            <w:vAlign w:val="center"/>
          </w:tcPr>
          <w:p>
            <w:pPr>
              <w:spacing w:line="240" w:lineRule="auto"/>
              <w:ind w:firstLine="0" w:firstLineChars="0"/>
              <w:jc w:val="center"/>
              <w:rPr>
                <w:color w:val="auto"/>
                <w:sz w:val="18"/>
                <w:szCs w:val="18"/>
              </w:rPr>
            </w:pPr>
            <w:r>
              <w:rPr>
                <w:rFonts w:hint="eastAsia"/>
                <w:color w:val="auto"/>
                <w:sz w:val="18"/>
                <w:szCs w:val="18"/>
              </w:rPr>
              <w:t>0.31</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207</w:t>
            </w:r>
          </w:p>
        </w:tc>
        <w:tc>
          <w:tcPr>
            <w:tcW w:w="1300" w:type="dxa"/>
            <w:vAlign w:val="center"/>
          </w:tcPr>
          <w:p>
            <w:pPr>
              <w:spacing w:line="240" w:lineRule="auto"/>
              <w:ind w:firstLine="0" w:firstLineChars="0"/>
              <w:jc w:val="center"/>
              <w:rPr>
                <w:color w:val="auto"/>
                <w:sz w:val="18"/>
                <w:szCs w:val="18"/>
              </w:rPr>
            </w:pPr>
            <w:r>
              <w:rPr>
                <w:rFonts w:hint="eastAsia"/>
                <w:color w:val="auto"/>
                <w:sz w:val="18"/>
                <w:szCs w:val="18"/>
              </w:rPr>
              <w:t>0.14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城镇社区</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291</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0.1</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202</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0.13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高等教育单位</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2711</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0.94</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1812</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1.21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国有企业</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39972</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13.79</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20969</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14.01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机关</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3061</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1.06</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1636</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1.09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科研设计单位</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3140</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1.08</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1564</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1.05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5"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农村建制村</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70</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0.02</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41</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0.03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其他企业</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121478</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41.91</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84183</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56.26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其他事业单位</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5511</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1.9</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3822</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2.55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三资企业</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8127</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2.8</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3826</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2.56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医疗卫生单位</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10323</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3.56</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8646</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5.78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3"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中初教育单位</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12194</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4.21</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7934</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5.3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3"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其他</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15168</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5.23</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11215</w:t>
            </w:r>
          </w:p>
        </w:tc>
        <w:tc>
          <w:tcPr>
            <w:tcW w:w="1300" w:type="dxa"/>
            <w:vAlign w:val="center"/>
          </w:tcPr>
          <w:p>
            <w:pPr>
              <w:widowControl/>
              <w:spacing w:line="240" w:lineRule="auto"/>
              <w:ind w:firstLine="0" w:firstLineChars="0"/>
              <w:jc w:val="center"/>
              <w:rPr>
                <w:color w:val="auto"/>
                <w:sz w:val="18"/>
                <w:szCs w:val="18"/>
              </w:rPr>
            </w:pPr>
            <w:r>
              <w:rPr>
                <w:rFonts w:hint="eastAsia"/>
                <w:color w:val="auto"/>
                <w:sz w:val="18"/>
                <w:szCs w:val="18"/>
              </w:rPr>
              <w:t>7.49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752" w:type="dxa"/>
          </w:tcPr>
          <w:p>
            <w:pPr>
              <w:widowControl/>
              <w:spacing w:line="240" w:lineRule="auto"/>
              <w:ind w:firstLine="0" w:firstLineChars="0"/>
              <w:jc w:val="left"/>
              <w:rPr>
                <w:color w:val="auto"/>
                <w:sz w:val="18"/>
                <w:szCs w:val="18"/>
              </w:rPr>
            </w:pPr>
            <w:r>
              <w:rPr>
                <w:color w:val="auto"/>
                <w:sz w:val="18"/>
                <w:szCs w:val="18"/>
              </w:rPr>
              <w:t>合计</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66883</w:t>
            </w:r>
          </w:p>
        </w:tc>
        <w:tc>
          <w:tcPr>
            <w:tcW w:w="1300" w:type="dxa"/>
            <w:vAlign w:val="center"/>
          </w:tcPr>
          <w:p>
            <w:pPr>
              <w:widowControl/>
              <w:spacing w:line="240" w:lineRule="auto"/>
              <w:ind w:firstLine="0" w:firstLineChars="0"/>
              <w:jc w:val="center"/>
              <w:rPr>
                <w:color w:val="auto"/>
                <w:sz w:val="18"/>
                <w:szCs w:val="18"/>
              </w:rPr>
            </w:pPr>
            <w:r>
              <w:rPr>
                <w:color w:val="auto"/>
                <w:sz w:val="18"/>
                <w:szCs w:val="18"/>
              </w:rPr>
              <w:t>100</w:t>
            </w:r>
          </w:p>
        </w:tc>
        <w:tc>
          <w:tcPr>
            <w:tcW w:w="2229" w:type="dxa"/>
            <w:vAlign w:val="center"/>
          </w:tcPr>
          <w:p>
            <w:pPr>
              <w:widowControl/>
              <w:spacing w:line="240" w:lineRule="auto"/>
              <w:ind w:firstLine="0" w:firstLineChars="0"/>
              <w:jc w:val="center"/>
              <w:rPr>
                <w:color w:val="auto"/>
                <w:sz w:val="18"/>
                <w:szCs w:val="18"/>
              </w:rPr>
            </w:pPr>
            <w:r>
              <w:rPr>
                <w:rFonts w:hint="eastAsia"/>
                <w:color w:val="auto"/>
                <w:sz w:val="18"/>
                <w:szCs w:val="18"/>
              </w:rPr>
              <w:t>3579</w:t>
            </w:r>
          </w:p>
        </w:tc>
        <w:tc>
          <w:tcPr>
            <w:tcW w:w="1300" w:type="dxa"/>
            <w:vAlign w:val="center"/>
          </w:tcPr>
          <w:p>
            <w:pPr>
              <w:widowControl/>
              <w:spacing w:line="240" w:lineRule="auto"/>
              <w:ind w:firstLine="0" w:firstLineChars="0"/>
              <w:jc w:val="center"/>
              <w:rPr>
                <w:color w:val="auto"/>
                <w:sz w:val="18"/>
                <w:szCs w:val="18"/>
              </w:rPr>
            </w:pPr>
            <w:r>
              <w:rPr>
                <w:color w:val="auto"/>
                <w:sz w:val="18"/>
                <w:szCs w:val="18"/>
              </w:rPr>
              <w:t>100</w:t>
            </w:r>
          </w:p>
        </w:tc>
      </w:tr>
    </w:tbl>
    <w:p>
      <w:pPr>
        <w:widowControl/>
        <w:ind w:firstLine="424" w:firstLineChars="151"/>
        <w:jc w:val="left"/>
        <w:rPr>
          <w:b/>
          <w:color w:val="auto"/>
          <w:sz w:val="28"/>
          <w:szCs w:val="28"/>
        </w:rPr>
      </w:pPr>
      <w:r>
        <w:rPr>
          <w:b/>
          <w:color w:val="auto"/>
          <w:sz w:val="28"/>
          <w:szCs w:val="28"/>
        </w:rPr>
        <w:t>2.4.2省内就业单位行业</w:t>
      </w:r>
    </w:p>
    <w:p>
      <w:pPr>
        <w:widowControl/>
        <w:ind w:firstLine="484" w:firstLineChars="202"/>
        <w:rPr>
          <w:color w:val="auto"/>
        </w:rPr>
      </w:pPr>
      <w:r>
        <w:rPr>
          <w:color w:val="auto"/>
        </w:rPr>
        <w:t>2021年在陕就业毕业生就业单位行业主要包括建筑业、信息传输、软件和信息技术服务业、教育、卫生和社会工作、制造业、批发和零售业、交通运输、仓储和邮政业、居民服务、修理和其他服务业、租赁和商务服务业、文化、体育和娱乐业、金融业、电力、热力、燃气及水生产和供应、公共管理、社会保障和社会组织、科学研究和技术服务业、房地产业、住宿和餐饮业、农、林、牧、渔业、水利、环境和公共设施管理业、采矿业、军队、国际组织、其他22种行业。省内就业行业前四位的是教育、信息传输、软件和信息技术服务业、建筑业、</w:t>
      </w:r>
      <w:r>
        <w:rPr>
          <w:rFonts w:hint="eastAsia"/>
          <w:color w:val="auto"/>
        </w:rPr>
        <w:t>制造业</w:t>
      </w:r>
      <w:r>
        <w:rPr>
          <w:color w:val="auto"/>
        </w:rPr>
        <w:t>，分别占省内毕业生就业人数的17.45%、12.33%、11.06%、8.09%，合计48.93%。</w:t>
      </w:r>
    </w:p>
    <w:p>
      <w:pPr>
        <w:autoSpaceDE w:val="0"/>
        <w:autoSpaceDN w:val="0"/>
        <w:adjustRightInd w:val="0"/>
        <w:ind w:firstLine="0" w:firstLineChars="0"/>
        <w:jc w:val="center"/>
        <w:rPr>
          <w:b/>
          <w:color w:val="auto"/>
          <w:sz w:val="21"/>
          <w:szCs w:val="21"/>
        </w:rPr>
      </w:pPr>
      <w:r>
        <w:rPr>
          <w:b/>
          <w:color w:val="auto"/>
          <w:sz w:val="21"/>
          <w:szCs w:val="21"/>
        </w:rPr>
        <w:t>表2.4.2-1 省内就业单位行业统计表</w:t>
      </w:r>
    </w:p>
    <w:tbl>
      <w:tblPr>
        <w:tblStyle w:val="37"/>
        <w:tblW w:w="906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9"/>
        <w:gridCol w:w="757"/>
        <w:gridCol w:w="709"/>
        <w:gridCol w:w="577"/>
        <w:gridCol w:w="709"/>
        <w:gridCol w:w="666"/>
        <w:gridCol w:w="709"/>
        <w:gridCol w:w="666"/>
        <w:gridCol w:w="709"/>
        <w:gridCol w:w="660"/>
        <w:gridCol w:w="709"/>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 w:hRule="atLeast"/>
          <w:tblHeader/>
          <w:jc w:val="center"/>
        </w:trPr>
        <w:tc>
          <w:tcPr>
            <w:tcW w:w="2189" w:type="dxa"/>
            <w:vMerge w:val="restart"/>
            <w:vAlign w:val="center"/>
          </w:tcPr>
          <w:p>
            <w:pPr>
              <w:widowControl/>
              <w:spacing w:line="240" w:lineRule="auto"/>
              <w:ind w:firstLine="0" w:firstLineChars="0"/>
              <w:jc w:val="center"/>
              <w:rPr>
                <w:b/>
                <w:color w:val="auto"/>
                <w:kern w:val="0"/>
                <w:sz w:val="18"/>
                <w:szCs w:val="18"/>
              </w:rPr>
            </w:pPr>
            <w:r>
              <w:rPr>
                <w:b/>
                <w:color w:val="auto"/>
                <w:kern w:val="0"/>
                <w:sz w:val="18"/>
                <w:szCs w:val="18"/>
              </w:rPr>
              <w:t>行业</w:t>
            </w:r>
          </w:p>
        </w:tc>
        <w:tc>
          <w:tcPr>
            <w:tcW w:w="757" w:type="dxa"/>
            <w:tcBorders>
              <w:bottom w:val="single" w:color="00B050" w:sz="4" w:space="0"/>
            </w:tcBorders>
            <w:vAlign w:val="center"/>
          </w:tcPr>
          <w:p>
            <w:pPr>
              <w:widowControl/>
              <w:spacing w:line="240" w:lineRule="auto"/>
              <w:ind w:firstLine="0" w:firstLineChars="0"/>
              <w:jc w:val="center"/>
              <w:rPr>
                <w:b/>
                <w:color w:val="auto"/>
                <w:kern w:val="0"/>
                <w:sz w:val="22"/>
                <w:szCs w:val="22"/>
              </w:rPr>
            </w:pPr>
          </w:p>
        </w:tc>
        <w:tc>
          <w:tcPr>
            <w:tcW w:w="709" w:type="dxa"/>
            <w:tcBorders>
              <w:bottom w:val="single" w:color="00B050" w:sz="4" w:space="0"/>
            </w:tcBorders>
            <w:vAlign w:val="center"/>
          </w:tcPr>
          <w:p>
            <w:pPr>
              <w:widowControl/>
              <w:spacing w:line="240" w:lineRule="auto"/>
              <w:ind w:firstLine="0" w:firstLineChars="0"/>
              <w:jc w:val="center"/>
              <w:rPr>
                <w:b/>
                <w:color w:val="auto"/>
                <w:kern w:val="0"/>
                <w:sz w:val="22"/>
                <w:szCs w:val="22"/>
              </w:rPr>
            </w:pPr>
          </w:p>
        </w:tc>
        <w:tc>
          <w:tcPr>
            <w:tcW w:w="5405" w:type="dxa"/>
            <w:gridSpan w:val="8"/>
            <w:tcBorders>
              <w:bottom w:val="single" w:color="00B050" w:sz="4" w:space="0"/>
            </w:tcBorders>
            <w:vAlign w:val="center"/>
          </w:tcPr>
          <w:p>
            <w:pPr>
              <w:widowControl/>
              <w:spacing w:line="240" w:lineRule="auto"/>
              <w:ind w:firstLine="0" w:firstLineChars="0"/>
              <w:jc w:val="center"/>
              <w:rPr>
                <w:b/>
                <w:color w:val="auto"/>
                <w:kern w:val="0"/>
                <w:sz w:val="22"/>
                <w:szCs w:val="22"/>
              </w:rPr>
            </w:pPr>
            <w:r>
              <w:rPr>
                <w:b/>
                <w:color w:val="auto"/>
                <w:kern w:val="0"/>
                <w:sz w:val="18"/>
                <w:szCs w:val="18"/>
              </w:rPr>
              <w:t>学历</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2" w:hRule="atLeast"/>
          <w:tblHeader/>
          <w:jc w:val="center"/>
        </w:trPr>
        <w:tc>
          <w:tcPr>
            <w:tcW w:w="2189" w:type="dxa"/>
            <w:vMerge w:val="continue"/>
            <w:tcBorders>
              <w:bottom w:val="single" w:color="008000" w:sz="12" w:space="0"/>
            </w:tcBorders>
            <w:vAlign w:val="center"/>
          </w:tcPr>
          <w:p>
            <w:pPr>
              <w:widowControl/>
              <w:spacing w:line="240" w:lineRule="auto"/>
              <w:ind w:firstLine="0" w:firstLineChars="0"/>
              <w:jc w:val="center"/>
              <w:rPr>
                <w:b/>
                <w:color w:val="auto"/>
                <w:kern w:val="0"/>
                <w:sz w:val="18"/>
                <w:szCs w:val="18"/>
              </w:rPr>
            </w:pPr>
          </w:p>
        </w:tc>
        <w:tc>
          <w:tcPr>
            <w:tcW w:w="757"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合计</w:t>
            </w:r>
          </w:p>
        </w:tc>
        <w:tc>
          <w:tcPr>
            <w:tcW w:w="709"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577"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博士</w:t>
            </w:r>
          </w:p>
        </w:tc>
        <w:tc>
          <w:tcPr>
            <w:tcW w:w="709"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666"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硕士</w:t>
            </w:r>
          </w:p>
        </w:tc>
        <w:tc>
          <w:tcPr>
            <w:tcW w:w="709"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666"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本科</w:t>
            </w:r>
          </w:p>
        </w:tc>
        <w:tc>
          <w:tcPr>
            <w:tcW w:w="709"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660"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专科</w:t>
            </w:r>
          </w:p>
        </w:tc>
        <w:tc>
          <w:tcPr>
            <w:tcW w:w="709" w:type="dxa"/>
            <w:tcBorders>
              <w:top w:val="single" w:color="00B050" w:sz="4"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1" w:hRule="exact"/>
          <w:jc w:val="center"/>
        </w:trPr>
        <w:tc>
          <w:tcPr>
            <w:tcW w:w="2189" w:type="dxa"/>
            <w:tcBorders>
              <w:top w:val="single" w:color="008000" w:sz="12" w:space="0"/>
            </w:tcBorders>
          </w:tcPr>
          <w:p>
            <w:pPr>
              <w:adjustRightInd w:val="0"/>
              <w:snapToGrid w:val="0"/>
              <w:spacing w:line="240" w:lineRule="auto"/>
              <w:ind w:firstLine="0" w:firstLineChars="0"/>
              <w:jc w:val="left"/>
              <w:rPr>
                <w:bCs/>
                <w:color w:val="auto"/>
                <w:kern w:val="0"/>
                <w:sz w:val="18"/>
                <w:szCs w:val="18"/>
              </w:rPr>
            </w:pPr>
            <w:r>
              <w:rPr>
                <w:bCs/>
                <w:color w:val="auto"/>
                <w:kern w:val="0"/>
                <w:sz w:val="18"/>
                <w:szCs w:val="18"/>
              </w:rPr>
              <w:t>采矿业</w:t>
            </w:r>
          </w:p>
        </w:tc>
        <w:tc>
          <w:tcPr>
            <w:tcW w:w="757" w:type="dxa"/>
            <w:tcBorders>
              <w:top w:val="single" w:color="008000" w:sz="12" w:space="0"/>
            </w:tcBorders>
            <w:vAlign w:val="center"/>
          </w:tcPr>
          <w:p>
            <w:pPr>
              <w:widowControl/>
              <w:spacing w:line="240" w:lineRule="auto"/>
              <w:ind w:firstLine="0" w:firstLineChars="0"/>
              <w:jc w:val="center"/>
              <w:rPr>
                <w:color w:val="auto"/>
                <w:sz w:val="18"/>
                <w:szCs w:val="18"/>
              </w:rPr>
            </w:pPr>
            <w:r>
              <w:rPr>
                <w:rFonts w:hint="eastAsia"/>
                <w:color w:val="auto"/>
                <w:sz w:val="18"/>
                <w:szCs w:val="18"/>
              </w:rPr>
              <w:t>1559</w:t>
            </w:r>
          </w:p>
        </w:tc>
        <w:tc>
          <w:tcPr>
            <w:tcW w:w="709"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1.04</w:t>
            </w:r>
          </w:p>
        </w:tc>
        <w:tc>
          <w:tcPr>
            <w:tcW w:w="577"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10</w:t>
            </w:r>
          </w:p>
        </w:tc>
        <w:tc>
          <w:tcPr>
            <w:tcW w:w="709"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0.96</w:t>
            </w:r>
          </w:p>
        </w:tc>
        <w:tc>
          <w:tcPr>
            <w:tcW w:w="666"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210</w:t>
            </w:r>
          </w:p>
        </w:tc>
        <w:tc>
          <w:tcPr>
            <w:tcW w:w="709"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1.56</w:t>
            </w:r>
          </w:p>
        </w:tc>
        <w:tc>
          <w:tcPr>
            <w:tcW w:w="666"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948</w:t>
            </w:r>
          </w:p>
        </w:tc>
        <w:tc>
          <w:tcPr>
            <w:tcW w:w="709"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1.28</w:t>
            </w:r>
          </w:p>
        </w:tc>
        <w:tc>
          <w:tcPr>
            <w:tcW w:w="660"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391</w:t>
            </w:r>
          </w:p>
        </w:tc>
        <w:tc>
          <w:tcPr>
            <w:tcW w:w="709"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0.64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6" w:hRule="atLeas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电力、热力、燃气及水生产和供应业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3433</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2.29</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11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1.05</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353</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2.62</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1925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1144</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5"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房地产业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3471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2.32</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261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1.94</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1660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2.24</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1550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4"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公共管理、社会保障和社会组织</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2637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1.76</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20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1.91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539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4.01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1208</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1.63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870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5"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国际组织</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18</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0.01</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0.01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0.01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3"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建筑业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16552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11.06</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0.86</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660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4.91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8502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11.48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7381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12.08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2" w:hRule="atLeas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交通运输、仓储和邮政业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5537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3.7</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0.86</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172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1.28</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1159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1.57</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4197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6.87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1" w:hRule="atLeas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教育</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26105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17.45</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603</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57.59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2629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19.55</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15321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20.69</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7552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12.36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6"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金融业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3457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2.31</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0.19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796</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5.92</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1696</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2.29</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963</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0"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居民服务、修理和其他服务业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5029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3.36</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0.19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130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0.97</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2069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2.79</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2828</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4.63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军队</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157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0.1</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14</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1.34</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0.33</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0.03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76</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科学研究和技术服务业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5205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3.48</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125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11.94</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1601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11.9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1925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1554</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8" w:hRule="atLeas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农、林、牧、渔业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2117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1.41</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13</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1.24</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124</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0.92</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948</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1.28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1032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3" w:hRule="atLeas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批发和零售业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10763</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7.19</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120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0.89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5718</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7.72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4925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8.06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1"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水利、环境和公共设施管理业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1348</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0.9</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0.67</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168</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1.25</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644</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0.87</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529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2"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卫生和社会工作</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11998</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8.02</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64</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6.11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832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6.19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4257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5.75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6845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6"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文化、体育和娱乐业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6682</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4.47</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0.67</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287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2.13</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4383</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5.92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2005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3.28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信息传输、软件和信息技术服务业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18446</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12.33</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30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2.87</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2567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19.09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9569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12.92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6280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10.28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制造业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12106</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8.09</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21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2.01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1256</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9.34</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5179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6.99</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5650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9.25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0"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住宿和餐饮业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2801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1.87</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0.08</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1019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1.38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1771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8"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租赁和商务服务业</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7495</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5.01</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244</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1.81</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3850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5.2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3401</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5.57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0"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其他</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2720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1.82</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9.55</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443</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3.29</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2030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2.74</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147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0.24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0" w:hRule="exact"/>
          <w:jc w:val="center"/>
        </w:trPr>
        <w:tc>
          <w:tcPr>
            <w:tcW w:w="2189" w:type="dxa"/>
          </w:tcPr>
          <w:p>
            <w:pPr>
              <w:adjustRightInd w:val="0"/>
              <w:snapToGrid w:val="0"/>
              <w:spacing w:line="240" w:lineRule="auto"/>
              <w:ind w:firstLine="0" w:firstLineChars="0"/>
              <w:rPr>
                <w:bCs/>
                <w:color w:val="auto"/>
                <w:kern w:val="0"/>
                <w:sz w:val="18"/>
                <w:szCs w:val="18"/>
              </w:rPr>
            </w:pPr>
            <w:r>
              <w:rPr>
                <w:bCs/>
                <w:color w:val="auto"/>
                <w:kern w:val="0"/>
                <w:sz w:val="18"/>
                <w:szCs w:val="18"/>
              </w:rPr>
              <w:t>合计</w:t>
            </w:r>
          </w:p>
        </w:tc>
        <w:tc>
          <w:tcPr>
            <w:tcW w:w="757" w:type="dxa"/>
            <w:vAlign w:val="center"/>
          </w:tcPr>
          <w:p>
            <w:pPr>
              <w:widowControl/>
              <w:spacing w:line="240" w:lineRule="auto"/>
              <w:ind w:firstLine="0" w:firstLineChars="0"/>
              <w:jc w:val="center"/>
              <w:rPr>
                <w:color w:val="auto"/>
                <w:sz w:val="18"/>
                <w:szCs w:val="18"/>
              </w:rPr>
            </w:pPr>
            <w:r>
              <w:rPr>
                <w:rFonts w:hint="eastAsia"/>
                <w:color w:val="auto"/>
                <w:sz w:val="18"/>
                <w:szCs w:val="18"/>
              </w:rPr>
              <w:t>149636</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577" w:type="dxa"/>
            <w:vAlign w:val="center"/>
          </w:tcPr>
          <w:p>
            <w:pPr>
              <w:widowControl/>
              <w:spacing w:line="240" w:lineRule="auto"/>
              <w:ind w:firstLine="0" w:firstLineChars="0"/>
              <w:jc w:val="center"/>
              <w:rPr>
                <w:color w:val="auto"/>
                <w:sz w:val="18"/>
                <w:szCs w:val="18"/>
              </w:rPr>
            </w:pPr>
            <w:r>
              <w:rPr>
                <w:rFonts w:hint="eastAsia"/>
                <w:color w:val="auto"/>
                <w:sz w:val="18"/>
                <w:szCs w:val="18"/>
              </w:rPr>
              <w:t>1047</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13450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666" w:type="dxa"/>
            <w:vAlign w:val="center"/>
          </w:tcPr>
          <w:p>
            <w:pPr>
              <w:widowControl/>
              <w:spacing w:line="240" w:lineRule="auto"/>
              <w:ind w:firstLine="0" w:firstLineChars="0"/>
              <w:jc w:val="center"/>
              <w:rPr>
                <w:color w:val="auto"/>
                <w:sz w:val="18"/>
                <w:szCs w:val="18"/>
              </w:rPr>
            </w:pPr>
            <w:r>
              <w:rPr>
                <w:rFonts w:hint="eastAsia"/>
                <w:color w:val="auto"/>
                <w:sz w:val="18"/>
                <w:szCs w:val="18"/>
              </w:rPr>
              <w:t>74039</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61100</w:t>
            </w:r>
          </w:p>
        </w:tc>
        <w:tc>
          <w:tcPr>
            <w:tcW w:w="709"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r>
    </w:tbl>
    <w:p>
      <w:pPr>
        <w:widowControl/>
        <w:ind w:firstLine="484" w:firstLineChars="202"/>
        <w:jc w:val="left"/>
        <w:rPr>
          <w:color w:val="auto"/>
        </w:rPr>
      </w:pPr>
      <w:r>
        <w:rPr>
          <w:color w:val="auto"/>
        </w:rPr>
        <w:t>省内就业在</w:t>
      </w:r>
      <w:r>
        <w:rPr>
          <w:rFonts w:hint="eastAsia"/>
          <w:color w:val="auto"/>
        </w:rPr>
        <w:t>国际组织、教育、</w:t>
      </w:r>
      <w:r>
        <w:rPr>
          <w:color w:val="auto"/>
        </w:rPr>
        <w:t>军队、</w:t>
      </w:r>
      <w:r>
        <w:rPr>
          <w:rFonts w:hint="eastAsia"/>
          <w:color w:val="auto"/>
        </w:rPr>
        <w:t>制造业、</w:t>
      </w:r>
      <w:r>
        <w:rPr>
          <w:color w:val="auto"/>
        </w:rPr>
        <w:t>其他等行业内的就业人数比例低于总体就业人数比例，其余行业省内就业人数比例均高于总体就业人数比例。</w:t>
      </w:r>
    </w:p>
    <w:p>
      <w:pPr>
        <w:autoSpaceDE w:val="0"/>
        <w:autoSpaceDN w:val="0"/>
        <w:adjustRightInd w:val="0"/>
        <w:ind w:firstLine="422"/>
        <w:jc w:val="center"/>
        <w:rPr>
          <w:b/>
          <w:color w:val="auto"/>
          <w:sz w:val="21"/>
          <w:szCs w:val="21"/>
        </w:rPr>
      </w:pPr>
      <w:r>
        <w:rPr>
          <w:b/>
          <w:color w:val="auto"/>
          <w:sz w:val="21"/>
          <w:szCs w:val="21"/>
        </w:rPr>
        <w:t>表2.4.2-2 不同就业行业的省内就业与总体就业对比.</w:t>
      </w:r>
    </w:p>
    <w:tbl>
      <w:tblPr>
        <w:tblStyle w:val="37"/>
        <w:tblW w:w="8578"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81"/>
        <w:gridCol w:w="1701"/>
        <w:gridCol w:w="994"/>
        <w:gridCol w:w="1510"/>
        <w:gridCol w:w="1092"/>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blHeader/>
          <w:jc w:val="center"/>
        </w:trPr>
        <w:tc>
          <w:tcPr>
            <w:tcW w:w="3281" w:type="dxa"/>
            <w:tcBorders>
              <w:bottom w:val="single" w:color="008000" w:sz="6" w:space="0"/>
            </w:tcBorders>
          </w:tcPr>
          <w:p>
            <w:pPr>
              <w:widowControl/>
              <w:spacing w:line="240" w:lineRule="auto"/>
              <w:ind w:firstLine="0" w:firstLineChars="0"/>
              <w:jc w:val="center"/>
              <w:rPr>
                <w:b/>
                <w:color w:val="auto"/>
                <w:kern w:val="0"/>
                <w:sz w:val="18"/>
                <w:szCs w:val="18"/>
              </w:rPr>
            </w:pPr>
            <w:r>
              <w:rPr>
                <w:b/>
                <w:color w:val="auto"/>
                <w:kern w:val="0"/>
                <w:sz w:val="18"/>
                <w:szCs w:val="18"/>
              </w:rPr>
              <w:t>单位行业</w:t>
            </w:r>
          </w:p>
        </w:tc>
        <w:tc>
          <w:tcPr>
            <w:tcW w:w="1701" w:type="dxa"/>
            <w:tcBorders>
              <w:bottom w:val="single" w:color="008000" w:sz="6" w:space="0"/>
            </w:tcBorders>
          </w:tcPr>
          <w:p>
            <w:pPr>
              <w:widowControl/>
              <w:spacing w:line="240" w:lineRule="auto"/>
              <w:ind w:right="9" w:firstLine="0" w:firstLineChars="0"/>
              <w:jc w:val="center"/>
              <w:rPr>
                <w:b/>
                <w:color w:val="auto"/>
                <w:kern w:val="0"/>
                <w:sz w:val="18"/>
                <w:szCs w:val="18"/>
              </w:rPr>
            </w:pPr>
            <w:r>
              <w:rPr>
                <w:b/>
                <w:color w:val="auto"/>
                <w:kern w:val="0"/>
                <w:sz w:val="18"/>
                <w:szCs w:val="18"/>
              </w:rPr>
              <w:t>总体就业人数</w:t>
            </w:r>
          </w:p>
        </w:tc>
        <w:tc>
          <w:tcPr>
            <w:tcW w:w="994" w:type="dxa"/>
            <w:tcBorders>
              <w:bottom w:val="single" w:color="008000" w:sz="6" w:space="0"/>
            </w:tcBorders>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1510" w:type="dxa"/>
            <w:tcBorders>
              <w:bottom w:val="single" w:color="008000" w:sz="6" w:space="0"/>
            </w:tcBorders>
          </w:tcPr>
          <w:p>
            <w:pPr>
              <w:widowControl/>
              <w:spacing w:line="240" w:lineRule="auto"/>
              <w:ind w:firstLine="0" w:firstLineChars="0"/>
              <w:jc w:val="center"/>
              <w:rPr>
                <w:b/>
                <w:caps/>
                <w:color w:val="auto"/>
                <w:kern w:val="0"/>
                <w:sz w:val="18"/>
                <w:szCs w:val="18"/>
              </w:rPr>
            </w:pPr>
            <w:r>
              <w:rPr>
                <w:b/>
                <w:caps/>
                <w:color w:val="auto"/>
                <w:kern w:val="0"/>
                <w:sz w:val="18"/>
                <w:szCs w:val="18"/>
              </w:rPr>
              <w:t>省内就业人数</w:t>
            </w:r>
          </w:p>
        </w:tc>
        <w:tc>
          <w:tcPr>
            <w:tcW w:w="1092" w:type="dxa"/>
            <w:tcBorders>
              <w:bottom w:val="single" w:color="008000" w:sz="6" w:space="0"/>
            </w:tcBorders>
          </w:tcPr>
          <w:p>
            <w:pPr>
              <w:widowControl/>
              <w:spacing w:line="240" w:lineRule="auto"/>
              <w:ind w:firstLine="0" w:firstLineChars="0"/>
              <w:jc w:val="center"/>
              <w:rPr>
                <w:b/>
                <w:caps/>
                <w:color w:val="auto"/>
                <w:kern w:val="0"/>
                <w:sz w:val="18"/>
                <w:szCs w:val="18"/>
              </w:rPr>
            </w:pPr>
            <w:r>
              <w:rPr>
                <w:b/>
                <w:caps/>
                <w:color w:val="auto"/>
                <w:kern w:val="0"/>
                <w:sz w:val="18"/>
                <w:szCs w:val="18"/>
              </w:rPr>
              <w:t>百分比</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采矿业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2404</w:t>
            </w:r>
          </w:p>
        </w:tc>
        <w:tc>
          <w:tcPr>
            <w:tcW w:w="994" w:type="dxa"/>
            <w:vAlign w:val="center"/>
          </w:tcPr>
          <w:p>
            <w:pPr>
              <w:spacing w:line="240" w:lineRule="auto"/>
              <w:ind w:firstLine="0" w:firstLineChars="0"/>
              <w:jc w:val="center"/>
              <w:rPr>
                <w:color w:val="auto"/>
                <w:sz w:val="18"/>
                <w:szCs w:val="18"/>
              </w:rPr>
            </w:pPr>
            <w:r>
              <w:rPr>
                <w:rFonts w:hint="eastAsia"/>
                <w:color w:val="auto"/>
                <w:sz w:val="18"/>
                <w:szCs w:val="18"/>
              </w:rPr>
              <w:t>0.83</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1559</w:t>
            </w:r>
          </w:p>
        </w:tc>
        <w:tc>
          <w:tcPr>
            <w:tcW w:w="1092" w:type="dxa"/>
            <w:vAlign w:val="center"/>
          </w:tcPr>
          <w:p>
            <w:pPr>
              <w:spacing w:line="240" w:lineRule="auto"/>
              <w:ind w:firstLine="0" w:firstLineChars="0"/>
              <w:jc w:val="center"/>
              <w:rPr>
                <w:color w:val="auto"/>
                <w:sz w:val="18"/>
                <w:szCs w:val="18"/>
              </w:rPr>
            </w:pPr>
            <w:r>
              <w:rPr>
                <w:rFonts w:hint="eastAsia"/>
                <w:color w:val="auto"/>
                <w:sz w:val="18"/>
                <w:szCs w:val="18"/>
              </w:rPr>
              <w:t>1.04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电力、热力、燃气及水生产和供应业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5712</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1.97</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3433</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2.29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房地产业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4684</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1.62</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3471</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2.32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公共管理、社会保障和社会组织</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4405</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1.52</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2637</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1.76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国际组织</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79</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0.03</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18</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建筑业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26889</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9.28</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16552</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11.06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交通运输、仓储和邮政业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10076</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3.48</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5537</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3.7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教育</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33931</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11.71</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26105</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17.45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金融业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5175</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1.79</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3457</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2.31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居民服务、修理和其他服务业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6562</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2.26</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5029</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3.36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军队</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822</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0.28</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157</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科学研究和技术服务业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9343</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3.22</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5205</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3.48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农、林、牧、渔业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3758</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1.3</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2117</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1.41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批发和零售业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15056</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5.19</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10763</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7.19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水利、环境和公共设施管理业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2267</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0.78</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1348</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卫生和社会工作</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14652</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5.06</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11998</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8.02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文化、体育和娱乐业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8543</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2.95</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6682</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4.47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信息传输、软件和信息技术服务业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30428</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10.5</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18446</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12.33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制造业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25719</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8.87</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12106</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8.09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住宿和餐饮业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3528</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1.22</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2801</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1.87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租赁和商务服务业</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10114</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3.49</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7495</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5.01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其他</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65685</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22.66</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2720</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1.82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3281" w:type="dxa"/>
          </w:tcPr>
          <w:p>
            <w:pPr>
              <w:widowControl/>
              <w:adjustRightInd w:val="0"/>
              <w:snapToGrid w:val="0"/>
              <w:spacing w:line="240" w:lineRule="auto"/>
              <w:ind w:firstLine="0" w:firstLineChars="0"/>
              <w:rPr>
                <w:bCs/>
                <w:color w:val="auto"/>
                <w:kern w:val="0"/>
                <w:sz w:val="18"/>
                <w:szCs w:val="18"/>
              </w:rPr>
            </w:pPr>
            <w:r>
              <w:rPr>
                <w:bCs/>
                <w:color w:val="auto"/>
                <w:kern w:val="0"/>
                <w:sz w:val="18"/>
                <w:szCs w:val="18"/>
              </w:rPr>
              <w:t>合计</w:t>
            </w:r>
          </w:p>
        </w:tc>
        <w:tc>
          <w:tcPr>
            <w:tcW w:w="1701" w:type="dxa"/>
            <w:vAlign w:val="center"/>
          </w:tcPr>
          <w:p>
            <w:pPr>
              <w:widowControl/>
              <w:spacing w:line="240" w:lineRule="auto"/>
              <w:ind w:firstLine="0" w:firstLineChars="0"/>
              <w:jc w:val="center"/>
              <w:rPr>
                <w:color w:val="auto"/>
                <w:sz w:val="18"/>
                <w:szCs w:val="18"/>
              </w:rPr>
            </w:pPr>
            <w:r>
              <w:rPr>
                <w:rFonts w:hint="eastAsia"/>
                <w:color w:val="auto"/>
                <w:sz w:val="18"/>
                <w:szCs w:val="18"/>
              </w:rPr>
              <w:t>289832</w:t>
            </w:r>
          </w:p>
        </w:tc>
        <w:tc>
          <w:tcPr>
            <w:tcW w:w="994"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1510" w:type="dxa"/>
            <w:vAlign w:val="center"/>
          </w:tcPr>
          <w:p>
            <w:pPr>
              <w:widowControl/>
              <w:spacing w:line="240" w:lineRule="auto"/>
              <w:ind w:firstLine="0" w:firstLineChars="0"/>
              <w:jc w:val="center"/>
              <w:rPr>
                <w:color w:val="auto"/>
                <w:sz w:val="18"/>
                <w:szCs w:val="18"/>
              </w:rPr>
            </w:pPr>
            <w:r>
              <w:rPr>
                <w:rFonts w:hint="eastAsia"/>
                <w:color w:val="auto"/>
                <w:sz w:val="18"/>
                <w:szCs w:val="18"/>
              </w:rPr>
              <w:t>149636</w:t>
            </w:r>
          </w:p>
        </w:tc>
        <w:tc>
          <w:tcPr>
            <w:tcW w:w="1092"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r>
    </w:tbl>
    <w:p>
      <w:pPr>
        <w:widowControl/>
        <w:ind w:firstLine="424" w:firstLineChars="151"/>
        <w:jc w:val="left"/>
        <w:rPr>
          <w:b/>
          <w:color w:val="auto"/>
          <w:sz w:val="28"/>
          <w:szCs w:val="28"/>
        </w:rPr>
      </w:pPr>
      <w:r>
        <w:rPr>
          <w:b/>
          <w:color w:val="auto"/>
          <w:sz w:val="28"/>
          <w:szCs w:val="28"/>
        </w:rPr>
        <w:t>2.4.3省内就业职位类别</w:t>
      </w:r>
    </w:p>
    <w:p>
      <w:pPr>
        <w:widowControl/>
        <w:ind w:firstLine="484" w:firstLineChars="202"/>
        <w:rPr>
          <w:color w:val="auto"/>
        </w:rPr>
      </w:pPr>
      <w:r>
        <w:rPr>
          <w:color w:val="auto"/>
        </w:rPr>
        <w:t>2021年在陕就业毕业生就业职位类别主要包括办事人员和有关人员、工程技术人员、其他人员、其他专业技术人员、教学人员、卫生专业技术人员、经济业务人员、商业和服务人员、生产和运输设备操作人员、金融业务人员、文学艺术工作人员、农林牧渔业技术人员、科学研究人员、新闻出版好文化工作人员、公务员、法律专业人员、体育工作人员、军人18类。其中就业职位前四位的是其他人员、教学人员、工程技术人员、其他专业技术人员，分别占省内就业人数的21.12%、14.59%、13.45%、12.21%，合计61.37%。</w:t>
      </w:r>
    </w:p>
    <w:p>
      <w:pPr>
        <w:widowControl/>
        <w:ind w:left="370" w:firstLine="0" w:firstLineChars="0"/>
        <w:jc w:val="center"/>
        <w:rPr>
          <w:b/>
          <w:color w:val="auto"/>
          <w:sz w:val="21"/>
          <w:szCs w:val="21"/>
        </w:rPr>
      </w:pPr>
      <w:r>
        <w:rPr>
          <w:b/>
          <w:color w:val="auto"/>
          <w:sz w:val="21"/>
          <w:szCs w:val="21"/>
        </w:rPr>
        <w:t>表2.4.3-1 省内就业职位类别统计表</w:t>
      </w:r>
    </w:p>
    <w:tbl>
      <w:tblPr>
        <w:tblStyle w:val="37"/>
        <w:tblW w:w="906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4"/>
        <w:gridCol w:w="803"/>
        <w:gridCol w:w="660"/>
        <w:gridCol w:w="658"/>
        <w:gridCol w:w="660"/>
        <w:gridCol w:w="708"/>
        <w:gridCol w:w="660"/>
        <w:gridCol w:w="708"/>
        <w:gridCol w:w="660"/>
        <w:gridCol w:w="708"/>
        <w:gridCol w:w="661"/>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1" w:hRule="atLeast"/>
          <w:tblHeader/>
          <w:jc w:val="center"/>
        </w:trPr>
        <w:tc>
          <w:tcPr>
            <w:tcW w:w="2174" w:type="dxa"/>
            <w:vMerge w:val="restart"/>
            <w:tcBorders>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职位类别</w:t>
            </w:r>
          </w:p>
        </w:tc>
        <w:tc>
          <w:tcPr>
            <w:tcW w:w="803" w:type="dxa"/>
            <w:tcBorders>
              <w:bottom w:val="single" w:color="008000" w:sz="12" w:space="0"/>
            </w:tcBorders>
            <w:vAlign w:val="center"/>
          </w:tcPr>
          <w:p>
            <w:pPr>
              <w:widowControl/>
              <w:spacing w:line="240" w:lineRule="auto"/>
              <w:ind w:firstLine="0" w:firstLineChars="0"/>
              <w:jc w:val="center"/>
              <w:rPr>
                <w:b/>
                <w:color w:val="auto"/>
                <w:kern w:val="0"/>
                <w:sz w:val="18"/>
                <w:szCs w:val="18"/>
              </w:rPr>
            </w:pPr>
          </w:p>
        </w:tc>
        <w:tc>
          <w:tcPr>
            <w:tcW w:w="660" w:type="dxa"/>
            <w:tcBorders>
              <w:bottom w:val="single" w:color="008000" w:sz="12" w:space="0"/>
            </w:tcBorders>
            <w:vAlign w:val="center"/>
          </w:tcPr>
          <w:p>
            <w:pPr>
              <w:widowControl/>
              <w:spacing w:line="240" w:lineRule="auto"/>
              <w:ind w:firstLine="0" w:firstLineChars="0"/>
              <w:jc w:val="center"/>
              <w:rPr>
                <w:b/>
                <w:color w:val="auto"/>
                <w:kern w:val="0"/>
                <w:sz w:val="18"/>
                <w:szCs w:val="18"/>
              </w:rPr>
            </w:pPr>
          </w:p>
        </w:tc>
        <w:tc>
          <w:tcPr>
            <w:tcW w:w="5423" w:type="dxa"/>
            <w:gridSpan w:val="8"/>
            <w:tcBorders>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学历</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tblHeader/>
          <w:jc w:val="center"/>
        </w:trPr>
        <w:tc>
          <w:tcPr>
            <w:tcW w:w="2174" w:type="dxa"/>
            <w:vMerge w:val="continue"/>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p>
        </w:tc>
        <w:tc>
          <w:tcPr>
            <w:tcW w:w="803"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合计</w:t>
            </w:r>
          </w:p>
        </w:tc>
        <w:tc>
          <w:tcPr>
            <w:tcW w:w="660"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658"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博士</w:t>
            </w:r>
          </w:p>
        </w:tc>
        <w:tc>
          <w:tcPr>
            <w:tcW w:w="660"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708"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硕士</w:t>
            </w:r>
          </w:p>
        </w:tc>
        <w:tc>
          <w:tcPr>
            <w:tcW w:w="660"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708"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本科</w:t>
            </w:r>
          </w:p>
        </w:tc>
        <w:tc>
          <w:tcPr>
            <w:tcW w:w="660"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c>
          <w:tcPr>
            <w:tcW w:w="708"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专科</w:t>
            </w:r>
          </w:p>
        </w:tc>
        <w:tc>
          <w:tcPr>
            <w:tcW w:w="661" w:type="dxa"/>
            <w:tcBorders>
              <w:top w:val="single" w:color="008000" w:sz="12" w:space="0"/>
              <w:bottom w:val="single" w:color="008000" w:sz="12" w:space="0"/>
            </w:tcBorders>
            <w:vAlign w:val="center"/>
          </w:tcPr>
          <w:p>
            <w:pPr>
              <w:widowControl/>
              <w:spacing w:line="240" w:lineRule="auto"/>
              <w:ind w:firstLine="0" w:firstLineChars="0"/>
              <w:jc w:val="center"/>
              <w:rPr>
                <w:b/>
                <w:color w:val="auto"/>
                <w:kern w:val="0"/>
                <w:sz w:val="18"/>
                <w:szCs w:val="18"/>
              </w:rPr>
            </w:pPr>
            <w:r>
              <w:rPr>
                <w:b/>
                <w:color w:val="auto"/>
                <w:kern w:val="0"/>
                <w:sz w:val="18"/>
                <w:szCs w:val="18"/>
              </w:rPr>
              <w:t>百分比</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2174" w:type="dxa"/>
            <w:tcBorders>
              <w:top w:val="single" w:color="008000" w:sz="12" w:space="0"/>
            </w:tcBorders>
          </w:tcPr>
          <w:p>
            <w:pPr>
              <w:widowControl/>
              <w:spacing w:line="240" w:lineRule="auto"/>
              <w:ind w:firstLine="0" w:firstLineChars="0"/>
              <w:jc w:val="left"/>
              <w:rPr>
                <w:bCs/>
                <w:color w:val="auto"/>
                <w:kern w:val="0"/>
                <w:sz w:val="18"/>
                <w:szCs w:val="18"/>
              </w:rPr>
            </w:pPr>
            <w:r>
              <w:rPr>
                <w:bCs/>
                <w:color w:val="auto"/>
                <w:kern w:val="0"/>
                <w:sz w:val="18"/>
                <w:szCs w:val="18"/>
              </w:rPr>
              <w:t>办事人员和有关人员</w:t>
            </w:r>
          </w:p>
        </w:tc>
        <w:tc>
          <w:tcPr>
            <w:tcW w:w="803" w:type="dxa"/>
            <w:tcBorders>
              <w:top w:val="single" w:color="008000" w:sz="12" w:space="0"/>
            </w:tcBorders>
            <w:vAlign w:val="center"/>
          </w:tcPr>
          <w:p>
            <w:pPr>
              <w:widowControl/>
              <w:spacing w:line="240" w:lineRule="auto"/>
              <w:ind w:firstLine="0" w:firstLineChars="0"/>
              <w:jc w:val="center"/>
              <w:rPr>
                <w:color w:val="auto"/>
                <w:sz w:val="18"/>
                <w:szCs w:val="18"/>
              </w:rPr>
            </w:pPr>
            <w:r>
              <w:rPr>
                <w:rFonts w:hint="eastAsia"/>
                <w:color w:val="auto"/>
                <w:sz w:val="18"/>
                <w:szCs w:val="18"/>
              </w:rPr>
              <w:t>13845</w:t>
            </w:r>
          </w:p>
        </w:tc>
        <w:tc>
          <w:tcPr>
            <w:tcW w:w="660"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9.25</w:t>
            </w:r>
          </w:p>
        </w:tc>
        <w:tc>
          <w:tcPr>
            <w:tcW w:w="658"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25</w:t>
            </w:r>
          </w:p>
        </w:tc>
        <w:tc>
          <w:tcPr>
            <w:tcW w:w="660"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2.39</w:t>
            </w:r>
          </w:p>
        </w:tc>
        <w:tc>
          <w:tcPr>
            <w:tcW w:w="708"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748</w:t>
            </w:r>
          </w:p>
        </w:tc>
        <w:tc>
          <w:tcPr>
            <w:tcW w:w="660"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5.56</w:t>
            </w:r>
          </w:p>
        </w:tc>
        <w:tc>
          <w:tcPr>
            <w:tcW w:w="708"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8625</w:t>
            </w:r>
          </w:p>
        </w:tc>
        <w:tc>
          <w:tcPr>
            <w:tcW w:w="660"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11.65</w:t>
            </w:r>
          </w:p>
        </w:tc>
        <w:tc>
          <w:tcPr>
            <w:tcW w:w="708"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4447</w:t>
            </w:r>
          </w:p>
        </w:tc>
        <w:tc>
          <w:tcPr>
            <w:tcW w:w="661" w:type="dxa"/>
            <w:tcBorders>
              <w:top w:val="single" w:color="008000" w:sz="12" w:space="0"/>
            </w:tcBorders>
            <w:vAlign w:val="center"/>
          </w:tcPr>
          <w:p>
            <w:pPr>
              <w:spacing w:line="240" w:lineRule="auto"/>
              <w:ind w:firstLine="0" w:firstLineChars="0"/>
              <w:jc w:val="center"/>
              <w:rPr>
                <w:color w:val="auto"/>
                <w:sz w:val="18"/>
                <w:szCs w:val="18"/>
              </w:rPr>
            </w:pPr>
            <w:r>
              <w:rPr>
                <w:rFonts w:hint="eastAsia"/>
                <w:color w:val="auto"/>
                <w:sz w:val="18"/>
                <w:szCs w:val="18"/>
              </w:rPr>
              <w:t>7.28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法律专业人员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615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0.41</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158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1.17</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446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0.6</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11</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工程技术人员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20122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13.45</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91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8.69</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3811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28.33</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10236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13.83</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5984</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9.79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公务员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808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0.54</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16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1.53</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358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2.66</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413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0.56</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21</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0.03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教学人员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21832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14.59</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413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39.45</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2333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17.35</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13281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17.94</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5805</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7"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金融业务人员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3082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2.06</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0.1</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487</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3.62</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1913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2.58</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681</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1.11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1"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经济业务人员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6516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4.35</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0.1</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261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1.94</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5122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6.92</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1132</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1.85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9"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军人</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90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0.06</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0.76</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0.11</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64</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3"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科学研究人员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1595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1.07</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250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23.88</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989</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7.35</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316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0.43</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40</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9"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农林牧渔业技术人员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613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0.41</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4</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0.38</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46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0.34</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145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0.2</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418</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其他人员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31608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21.12</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50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4.78</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1494</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11.11</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13902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18.78</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16162</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26.45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1"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其他专业技术人员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18266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12.21</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26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2.48</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1255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9.33</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7896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10.66</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9089</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14.88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商业和服务业人员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8226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5.5</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107</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0.8</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2997</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4.05</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5122</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8.38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5"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生产和运输设备操作人员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5591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3.74</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0.09</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380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0.51</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5199</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8.51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7"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体育工作人员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602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0.4</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0.11</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444</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0.6</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143</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0.23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5"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卫生专业技术人员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10275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6.87</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56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5.35</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733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5.45</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3458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4.67</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6028</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9.87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7"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文学艺术工作人员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1501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0.19</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79</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0.59</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1106</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1.49</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314</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新闻出版和文化工作人员</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862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0.58</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71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0.53</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705</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0.95</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86</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其他</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3587</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2.4</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104</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9.93</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478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3.55</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2651</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3.58</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354</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0.58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 w:hRule="atLeast"/>
          <w:jc w:val="center"/>
        </w:trPr>
        <w:tc>
          <w:tcPr>
            <w:tcW w:w="2174" w:type="dxa"/>
          </w:tcPr>
          <w:p>
            <w:pPr>
              <w:widowControl/>
              <w:spacing w:line="240" w:lineRule="auto"/>
              <w:ind w:firstLine="0" w:firstLineChars="0"/>
              <w:jc w:val="left"/>
              <w:rPr>
                <w:bCs/>
                <w:color w:val="auto"/>
                <w:kern w:val="0"/>
                <w:sz w:val="18"/>
                <w:szCs w:val="18"/>
              </w:rPr>
            </w:pPr>
            <w:r>
              <w:rPr>
                <w:bCs/>
                <w:color w:val="auto"/>
                <w:kern w:val="0"/>
                <w:sz w:val="18"/>
                <w:szCs w:val="18"/>
              </w:rPr>
              <w:t>合计</w:t>
            </w:r>
          </w:p>
        </w:tc>
        <w:tc>
          <w:tcPr>
            <w:tcW w:w="803" w:type="dxa"/>
            <w:vAlign w:val="center"/>
          </w:tcPr>
          <w:p>
            <w:pPr>
              <w:widowControl/>
              <w:spacing w:line="240" w:lineRule="auto"/>
              <w:ind w:firstLine="0" w:firstLineChars="0"/>
              <w:jc w:val="center"/>
              <w:rPr>
                <w:color w:val="auto"/>
                <w:sz w:val="18"/>
                <w:szCs w:val="18"/>
              </w:rPr>
            </w:pPr>
            <w:r>
              <w:rPr>
                <w:rFonts w:hint="eastAsia"/>
                <w:color w:val="auto"/>
                <w:sz w:val="18"/>
                <w:szCs w:val="18"/>
              </w:rPr>
              <w:t>146049</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658" w:type="dxa"/>
            <w:vAlign w:val="center"/>
          </w:tcPr>
          <w:p>
            <w:pPr>
              <w:widowControl/>
              <w:spacing w:line="240" w:lineRule="auto"/>
              <w:ind w:firstLine="0" w:firstLineChars="0"/>
              <w:jc w:val="center"/>
              <w:rPr>
                <w:color w:val="auto"/>
                <w:sz w:val="18"/>
                <w:szCs w:val="18"/>
              </w:rPr>
            </w:pPr>
            <w:r>
              <w:rPr>
                <w:rFonts w:hint="eastAsia"/>
                <w:color w:val="auto"/>
                <w:sz w:val="18"/>
                <w:szCs w:val="18"/>
              </w:rPr>
              <w:t>943</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12972</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71388</w:t>
            </w:r>
          </w:p>
        </w:tc>
        <w:tc>
          <w:tcPr>
            <w:tcW w:w="660"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708" w:type="dxa"/>
            <w:vAlign w:val="center"/>
          </w:tcPr>
          <w:p>
            <w:pPr>
              <w:widowControl/>
              <w:spacing w:line="240" w:lineRule="auto"/>
              <w:ind w:firstLine="0" w:firstLineChars="0"/>
              <w:jc w:val="center"/>
              <w:rPr>
                <w:color w:val="auto"/>
                <w:sz w:val="18"/>
                <w:szCs w:val="18"/>
              </w:rPr>
            </w:pPr>
            <w:r>
              <w:rPr>
                <w:rFonts w:hint="eastAsia"/>
                <w:color w:val="auto"/>
                <w:sz w:val="18"/>
                <w:szCs w:val="18"/>
              </w:rPr>
              <w:t>60746</w:t>
            </w:r>
          </w:p>
        </w:tc>
        <w:tc>
          <w:tcPr>
            <w:tcW w:w="661"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r>
    </w:tbl>
    <w:p>
      <w:pPr>
        <w:widowControl/>
        <w:ind w:firstLine="484" w:firstLineChars="202"/>
        <w:jc w:val="left"/>
        <w:rPr>
          <w:color w:val="auto"/>
        </w:rPr>
      </w:pPr>
      <w:r>
        <w:rPr>
          <w:color w:val="auto"/>
        </w:rPr>
        <w:t>在</w:t>
      </w:r>
      <w:r>
        <w:rPr>
          <w:rFonts w:hint="eastAsia"/>
          <w:color w:val="auto"/>
        </w:rPr>
        <w:t>工程技术人员、</w:t>
      </w:r>
      <w:r>
        <w:rPr>
          <w:color w:val="auto"/>
        </w:rPr>
        <w:t>公务员、军人、</w:t>
      </w:r>
      <w:r>
        <w:rPr>
          <w:rFonts w:hint="eastAsia"/>
          <w:color w:val="auto"/>
        </w:rPr>
        <w:t>科学研究人员、农林牧渔人员、</w:t>
      </w:r>
      <w:r>
        <w:rPr>
          <w:color w:val="auto"/>
        </w:rPr>
        <w:t>其他等职位中，总体毕业生人数比例高于省内就业人数比例，在其余职位中，省内就业人数比例高于总体毕业生在同类别职位中的就业人数比例。</w:t>
      </w:r>
    </w:p>
    <w:p>
      <w:pPr>
        <w:widowControl/>
        <w:ind w:left="370" w:firstLine="0" w:firstLineChars="0"/>
        <w:jc w:val="center"/>
        <w:rPr>
          <w:b/>
          <w:color w:val="auto"/>
          <w:sz w:val="21"/>
          <w:szCs w:val="21"/>
        </w:rPr>
      </w:pPr>
      <w:r>
        <w:rPr>
          <w:b/>
          <w:color w:val="auto"/>
          <w:sz w:val="21"/>
          <w:szCs w:val="21"/>
        </w:rPr>
        <w:t>表2.4.3-2 不同职位类别省内就业与总体就业对比</w:t>
      </w:r>
    </w:p>
    <w:tbl>
      <w:tblPr>
        <w:tblStyle w:val="37"/>
        <w:tblW w:w="9033"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30"/>
        <w:gridCol w:w="1913"/>
        <w:gridCol w:w="1116"/>
        <w:gridCol w:w="1776"/>
        <w:gridCol w:w="998"/>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9" w:hRule="atLeast"/>
          <w:tblHeader/>
          <w:jc w:val="center"/>
        </w:trPr>
        <w:tc>
          <w:tcPr>
            <w:tcW w:w="3230" w:type="dxa"/>
            <w:tcBorders>
              <w:bottom w:val="single" w:color="008000" w:sz="6"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工作职位类别</w:t>
            </w:r>
          </w:p>
        </w:tc>
        <w:tc>
          <w:tcPr>
            <w:tcW w:w="1913" w:type="dxa"/>
            <w:tcBorders>
              <w:bottom w:val="single" w:color="008000" w:sz="6"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总体就业人数</w:t>
            </w:r>
          </w:p>
        </w:tc>
        <w:tc>
          <w:tcPr>
            <w:tcW w:w="1116" w:type="dxa"/>
            <w:tcBorders>
              <w:bottom w:val="single" w:color="008000" w:sz="6"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百分比</w:t>
            </w:r>
          </w:p>
        </w:tc>
        <w:tc>
          <w:tcPr>
            <w:tcW w:w="1776" w:type="dxa"/>
            <w:tcBorders>
              <w:bottom w:val="single" w:color="008000" w:sz="6"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省内就业人数</w:t>
            </w:r>
          </w:p>
        </w:tc>
        <w:tc>
          <w:tcPr>
            <w:tcW w:w="998" w:type="dxa"/>
            <w:tcBorders>
              <w:bottom w:val="single" w:color="008000" w:sz="6" w:space="0"/>
            </w:tcBorders>
            <w:vAlign w:val="center"/>
          </w:tcPr>
          <w:p>
            <w:pPr>
              <w:widowControl/>
              <w:spacing w:line="240" w:lineRule="auto"/>
              <w:ind w:firstLine="0" w:firstLineChars="0"/>
              <w:jc w:val="center"/>
              <w:rPr>
                <w:b/>
                <w:bCs/>
                <w:color w:val="auto"/>
                <w:kern w:val="0"/>
                <w:sz w:val="18"/>
                <w:szCs w:val="18"/>
              </w:rPr>
            </w:pPr>
            <w:r>
              <w:rPr>
                <w:b/>
                <w:bCs/>
                <w:color w:val="auto"/>
                <w:kern w:val="0"/>
                <w:sz w:val="18"/>
                <w:szCs w:val="18"/>
              </w:rPr>
              <w:t>百分比</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办事人员和有关人员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19905</w:t>
            </w:r>
          </w:p>
        </w:tc>
        <w:tc>
          <w:tcPr>
            <w:tcW w:w="1116" w:type="dxa"/>
            <w:vAlign w:val="center"/>
          </w:tcPr>
          <w:p>
            <w:pPr>
              <w:spacing w:line="240" w:lineRule="auto"/>
              <w:ind w:firstLine="0" w:firstLineChars="0"/>
              <w:jc w:val="center"/>
              <w:rPr>
                <w:color w:val="auto"/>
                <w:sz w:val="18"/>
                <w:szCs w:val="18"/>
              </w:rPr>
            </w:pPr>
            <w:r>
              <w:rPr>
                <w:rFonts w:hint="eastAsia"/>
                <w:color w:val="auto"/>
                <w:sz w:val="18"/>
                <w:szCs w:val="18"/>
              </w:rPr>
              <w:t>6.87</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13845</w:t>
            </w:r>
          </w:p>
        </w:tc>
        <w:tc>
          <w:tcPr>
            <w:tcW w:w="998" w:type="dxa"/>
            <w:vAlign w:val="center"/>
          </w:tcPr>
          <w:p>
            <w:pPr>
              <w:spacing w:line="240" w:lineRule="auto"/>
              <w:ind w:firstLine="0" w:firstLineChars="0"/>
              <w:jc w:val="center"/>
              <w:rPr>
                <w:color w:val="auto"/>
                <w:sz w:val="18"/>
                <w:szCs w:val="18"/>
              </w:rPr>
            </w:pPr>
            <w:r>
              <w:rPr>
                <w:rFonts w:hint="eastAsia"/>
                <w:color w:val="auto"/>
                <w:sz w:val="18"/>
                <w:szCs w:val="18"/>
              </w:rPr>
              <w:t>9.25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法律专业人员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919</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0.32</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615</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0.41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7"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工程技术人员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40612</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14.01</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20122</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13.45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公务员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1790</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0.62</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808</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0.54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教学人员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28901</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9.97</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21832</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14.59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金融业务人员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4531</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1.56</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3082</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2.06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经济业务人员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9032</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3.12</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6516</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4.35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3"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军人</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704</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0.24</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90</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科学研究人员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3727</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1.29</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1595</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1.07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7"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农林牧渔业技术人员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1232</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0.43</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613</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0.41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其他人员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45008</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15.53</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31608</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21.12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其他专业技术人员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29547</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10.19</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18266</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12.21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9"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商业和服务业人员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11359</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3.92</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8226</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5"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生产和运输设备操作人员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9150</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3.16</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5591</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3.74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体育工作人员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703</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0.24</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602</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3"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卫生专业技术人员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12314</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4.25</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10275</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6.87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文学艺术工作人员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2141</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0.74</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1501</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新闻出版和文化工作人员</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1365</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0.47</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862</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0.58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1"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其他</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66892</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23.08</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3587</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3230" w:type="dxa"/>
          </w:tcPr>
          <w:p>
            <w:pPr>
              <w:widowControl/>
              <w:spacing w:line="240" w:lineRule="auto"/>
              <w:ind w:firstLine="0" w:firstLineChars="0"/>
              <w:jc w:val="left"/>
              <w:rPr>
                <w:bCs/>
                <w:color w:val="auto"/>
                <w:kern w:val="0"/>
                <w:sz w:val="18"/>
                <w:szCs w:val="18"/>
              </w:rPr>
            </w:pPr>
            <w:r>
              <w:rPr>
                <w:bCs/>
                <w:color w:val="auto"/>
                <w:kern w:val="0"/>
                <w:sz w:val="18"/>
                <w:szCs w:val="18"/>
              </w:rPr>
              <w:t>合计</w:t>
            </w:r>
          </w:p>
        </w:tc>
        <w:tc>
          <w:tcPr>
            <w:tcW w:w="1913" w:type="dxa"/>
            <w:vAlign w:val="center"/>
          </w:tcPr>
          <w:p>
            <w:pPr>
              <w:widowControl/>
              <w:spacing w:line="240" w:lineRule="auto"/>
              <w:ind w:firstLine="0" w:firstLineChars="0"/>
              <w:jc w:val="center"/>
              <w:rPr>
                <w:color w:val="auto"/>
                <w:sz w:val="18"/>
                <w:szCs w:val="18"/>
              </w:rPr>
            </w:pPr>
            <w:r>
              <w:rPr>
                <w:rFonts w:hint="eastAsia"/>
                <w:color w:val="auto"/>
                <w:sz w:val="18"/>
                <w:szCs w:val="18"/>
              </w:rPr>
              <w:t>222940</w:t>
            </w:r>
          </w:p>
        </w:tc>
        <w:tc>
          <w:tcPr>
            <w:tcW w:w="1116"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c>
          <w:tcPr>
            <w:tcW w:w="1776" w:type="dxa"/>
            <w:vAlign w:val="center"/>
          </w:tcPr>
          <w:p>
            <w:pPr>
              <w:widowControl/>
              <w:spacing w:line="240" w:lineRule="auto"/>
              <w:ind w:firstLine="0" w:firstLineChars="0"/>
              <w:jc w:val="center"/>
              <w:rPr>
                <w:color w:val="auto"/>
                <w:sz w:val="18"/>
                <w:szCs w:val="18"/>
              </w:rPr>
            </w:pPr>
            <w:r>
              <w:rPr>
                <w:rFonts w:hint="eastAsia"/>
                <w:color w:val="auto"/>
                <w:sz w:val="18"/>
                <w:szCs w:val="18"/>
              </w:rPr>
              <w:t>146049</w:t>
            </w:r>
          </w:p>
        </w:tc>
        <w:tc>
          <w:tcPr>
            <w:tcW w:w="998" w:type="dxa"/>
            <w:vAlign w:val="center"/>
          </w:tcPr>
          <w:p>
            <w:pPr>
              <w:widowControl/>
              <w:spacing w:line="240" w:lineRule="auto"/>
              <w:ind w:firstLine="0" w:firstLineChars="0"/>
              <w:jc w:val="center"/>
              <w:rPr>
                <w:color w:val="auto"/>
                <w:sz w:val="18"/>
                <w:szCs w:val="18"/>
              </w:rPr>
            </w:pPr>
            <w:r>
              <w:rPr>
                <w:rFonts w:hint="eastAsia"/>
                <w:color w:val="auto"/>
                <w:sz w:val="18"/>
                <w:szCs w:val="18"/>
              </w:rPr>
              <w:t>100</w:t>
            </w:r>
          </w:p>
        </w:tc>
      </w:tr>
    </w:tbl>
    <w:p>
      <w:pPr>
        <w:keepNext/>
        <w:keepLines/>
        <w:spacing w:beforeLines="100" w:afterLines="50" w:line="240" w:lineRule="auto"/>
        <w:ind w:firstLine="578" w:firstLineChars="192"/>
        <w:outlineLvl w:val="1"/>
        <w:rPr>
          <w:b/>
          <w:color w:val="auto"/>
          <w:sz w:val="30"/>
          <w:szCs w:val="30"/>
          <w:shd w:val="clear" w:color="auto" w:fill="FFFFFF"/>
        </w:rPr>
      </w:pPr>
      <w:bookmarkStart w:id="50" w:name="_Toc98263994"/>
      <w:r>
        <w:rPr>
          <w:b/>
          <w:color w:val="auto"/>
          <w:sz w:val="30"/>
          <w:szCs w:val="30"/>
          <w:shd w:val="clear" w:color="auto" w:fill="FFFFFF"/>
        </w:rPr>
        <w:t>2.5升学、出国（境）及其他毕业情况</w:t>
      </w:r>
      <w:bookmarkEnd w:id="27"/>
      <w:bookmarkEnd w:id="28"/>
      <w:bookmarkEnd w:id="50"/>
    </w:p>
    <w:p>
      <w:pPr>
        <w:widowControl/>
        <w:ind w:firstLine="424" w:firstLineChars="151"/>
        <w:jc w:val="left"/>
        <w:rPr>
          <w:b/>
          <w:color w:val="auto"/>
          <w:sz w:val="28"/>
          <w:szCs w:val="28"/>
          <w:shd w:val="clear" w:color="auto" w:fill="FFFFFF"/>
        </w:rPr>
      </w:pPr>
      <w:r>
        <w:rPr>
          <w:b/>
          <w:color w:val="auto"/>
          <w:sz w:val="28"/>
          <w:szCs w:val="28"/>
          <w:shd w:val="clear" w:color="auto" w:fill="FFFFFF"/>
        </w:rPr>
        <w:t>2.5.1不同学历的毕业生升学情况</w:t>
      </w:r>
    </w:p>
    <w:p>
      <w:pPr>
        <w:ind w:firstLine="480"/>
        <w:rPr>
          <w:color w:val="auto"/>
          <w:kern w:val="0"/>
          <w:shd w:val="clear" w:color="auto" w:fill="FFFFFF"/>
        </w:rPr>
      </w:pPr>
      <w:bookmarkStart w:id="51" w:name="_Toc503253845"/>
      <w:bookmarkStart w:id="52" w:name="_Toc11638"/>
      <w:bookmarkStart w:id="53" w:name="_Toc15193"/>
      <w:bookmarkStart w:id="54" w:name="_Toc471726575"/>
      <w:bookmarkStart w:id="55" w:name="_Toc471726573"/>
      <w:r>
        <w:rPr>
          <w:color w:val="auto"/>
          <w:kern w:val="0"/>
          <w:shd w:val="clear" w:color="auto" w:fill="FFFFFF"/>
        </w:rPr>
        <w:t>2021年高校毕业生中升学55836人，占全部毕业生的16.76%。其中，硕士毕业生中升学1997人，占全部硕士毕业生的5.73%；本科毕业生中升学28754人，占全部本科毕业生的16.56%；高职（专科）毕业生中升学25085人，占全部高职（专科）毕业生的20.5%。</w:t>
      </w:r>
    </w:p>
    <w:p>
      <w:pPr>
        <w:spacing w:beforeLines="50"/>
        <w:ind w:firstLine="422"/>
        <w:jc w:val="center"/>
        <w:rPr>
          <w:b/>
          <w:bCs/>
          <w:color w:val="auto"/>
          <w:szCs w:val="21"/>
          <w:shd w:val="clear" w:color="auto" w:fill="FFFFFF"/>
        </w:rPr>
      </w:pPr>
      <w:r>
        <w:rPr>
          <w:b/>
          <w:bCs/>
          <w:color w:val="auto"/>
          <w:sz w:val="21"/>
          <w:szCs w:val="21"/>
          <w:shd w:val="clear" w:color="auto" w:fill="FFFFFF"/>
        </w:rPr>
        <w:t>表2.5.1   不同学历毕业生升学统计表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8"/>
        <w:gridCol w:w="1857"/>
        <w:gridCol w:w="185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学历</w:t>
            </w:r>
          </w:p>
        </w:tc>
        <w:tc>
          <w:tcPr>
            <w:tcW w:w="1857"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升学人数</w:t>
            </w:r>
          </w:p>
        </w:tc>
        <w:tc>
          <w:tcPr>
            <w:tcW w:w="1857"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Pr>
          <w:p>
            <w:pPr>
              <w:spacing w:line="240" w:lineRule="auto"/>
              <w:ind w:firstLine="0" w:firstLineChars="0"/>
              <w:jc w:val="center"/>
              <w:rPr>
                <w:bCs/>
                <w:color w:val="auto"/>
                <w:kern w:val="0"/>
                <w:sz w:val="21"/>
                <w:szCs w:val="21"/>
              </w:rPr>
            </w:pPr>
            <w:r>
              <w:rPr>
                <w:bCs/>
                <w:color w:val="auto"/>
                <w:kern w:val="0"/>
                <w:sz w:val="21"/>
                <w:szCs w:val="21"/>
              </w:rPr>
              <w:t>硕士生</w:t>
            </w:r>
          </w:p>
        </w:tc>
        <w:tc>
          <w:tcPr>
            <w:tcW w:w="1857" w:type="dxa"/>
            <w:vAlign w:val="bottom"/>
          </w:tcPr>
          <w:p>
            <w:pPr>
              <w:widowControl/>
              <w:spacing w:line="240" w:lineRule="auto"/>
              <w:ind w:firstLine="0" w:firstLineChars="0"/>
              <w:jc w:val="center"/>
              <w:rPr>
                <w:color w:val="auto"/>
                <w:sz w:val="18"/>
                <w:szCs w:val="18"/>
              </w:rPr>
            </w:pPr>
            <w:r>
              <w:rPr>
                <w:color w:val="auto"/>
                <w:sz w:val="18"/>
                <w:szCs w:val="18"/>
              </w:rPr>
              <w:t>1997</w:t>
            </w:r>
          </w:p>
        </w:tc>
        <w:tc>
          <w:tcPr>
            <w:tcW w:w="1857" w:type="dxa"/>
            <w:vAlign w:val="bottom"/>
          </w:tcPr>
          <w:p>
            <w:pPr>
              <w:spacing w:line="240" w:lineRule="auto"/>
              <w:ind w:firstLine="0" w:firstLineChars="0"/>
              <w:jc w:val="center"/>
              <w:rPr>
                <w:color w:val="auto"/>
                <w:sz w:val="18"/>
                <w:szCs w:val="18"/>
              </w:rPr>
            </w:pPr>
            <w:r>
              <w:rPr>
                <w:color w:val="auto"/>
                <w:sz w:val="18"/>
                <w:szCs w:val="18"/>
              </w:rPr>
              <w:t>5.73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Pr>
          <w:p>
            <w:pPr>
              <w:spacing w:line="240" w:lineRule="auto"/>
              <w:ind w:firstLine="0" w:firstLineChars="0"/>
              <w:jc w:val="center"/>
              <w:rPr>
                <w:bCs/>
                <w:color w:val="auto"/>
                <w:kern w:val="0"/>
                <w:sz w:val="21"/>
                <w:szCs w:val="21"/>
              </w:rPr>
            </w:pPr>
            <w:r>
              <w:rPr>
                <w:bCs/>
                <w:color w:val="auto"/>
                <w:kern w:val="0"/>
                <w:sz w:val="21"/>
                <w:szCs w:val="21"/>
              </w:rPr>
              <w:t>本科生</w:t>
            </w:r>
          </w:p>
        </w:tc>
        <w:tc>
          <w:tcPr>
            <w:tcW w:w="1857" w:type="dxa"/>
            <w:vAlign w:val="bottom"/>
          </w:tcPr>
          <w:p>
            <w:pPr>
              <w:widowControl/>
              <w:spacing w:line="240" w:lineRule="auto"/>
              <w:ind w:firstLine="0" w:firstLineChars="0"/>
              <w:jc w:val="center"/>
              <w:rPr>
                <w:color w:val="auto"/>
                <w:sz w:val="18"/>
                <w:szCs w:val="18"/>
              </w:rPr>
            </w:pPr>
            <w:r>
              <w:rPr>
                <w:color w:val="auto"/>
                <w:sz w:val="18"/>
                <w:szCs w:val="18"/>
              </w:rPr>
              <w:t>28754</w:t>
            </w:r>
          </w:p>
        </w:tc>
        <w:tc>
          <w:tcPr>
            <w:tcW w:w="1857" w:type="dxa"/>
            <w:vAlign w:val="bottom"/>
          </w:tcPr>
          <w:p>
            <w:pPr>
              <w:widowControl/>
              <w:spacing w:line="240" w:lineRule="auto"/>
              <w:ind w:firstLine="0" w:firstLineChars="0"/>
              <w:jc w:val="center"/>
              <w:rPr>
                <w:color w:val="auto"/>
                <w:sz w:val="18"/>
                <w:szCs w:val="18"/>
              </w:rPr>
            </w:pPr>
            <w:r>
              <w:rPr>
                <w:color w:val="auto"/>
                <w:sz w:val="18"/>
                <w:szCs w:val="18"/>
              </w:rPr>
              <w:t>16.56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Pr>
          <w:p>
            <w:pPr>
              <w:spacing w:line="240" w:lineRule="auto"/>
              <w:ind w:firstLine="0" w:firstLineChars="0"/>
              <w:jc w:val="center"/>
              <w:rPr>
                <w:bCs/>
                <w:color w:val="auto"/>
                <w:kern w:val="0"/>
                <w:sz w:val="21"/>
                <w:szCs w:val="21"/>
              </w:rPr>
            </w:pPr>
            <w:r>
              <w:rPr>
                <w:bCs/>
                <w:color w:val="auto"/>
                <w:kern w:val="0"/>
                <w:sz w:val="21"/>
                <w:szCs w:val="21"/>
              </w:rPr>
              <w:t>专科生</w:t>
            </w:r>
          </w:p>
        </w:tc>
        <w:tc>
          <w:tcPr>
            <w:tcW w:w="1857" w:type="dxa"/>
            <w:vAlign w:val="bottom"/>
          </w:tcPr>
          <w:p>
            <w:pPr>
              <w:widowControl/>
              <w:spacing w:line="240" w:lineRule="auto"/>
              <w:ind w:firstLine="0" w:firstLineChars="0"/>
              <w:jc w:val="center"/>
              <w:rPr>
                <w:color w:val="auto"/>
                <w:sz w:val="18"/>
                <w:szCs w:val="18"/>
              </w:rPr>
            </w:pPr>
            <w:r>
              <w:rPr>
                <w:color w:val="auto"/>
                <w:sz w:val="18"/>
                <w:szCs w:val="18"/>
              </w:rPr>
              <w:t>25085</w:t>
            </w:r>
          </w:p>
        </w:tc>
        <w:tc>
          <w:tcPr>
            <w:tcW w:w="1857" w:type="dxa"/>
            <w:vAlign w:val="bottom"/>
          </w:tcPr>
          <w:p>
            <w:pPr>
              <w:widowControl/>
              <w:spacing w:line="240" w:lineRule="auto"/>
              <w:ind w:firstLine="0" w:firstLineChars="0"/>
              <w:jc w:val="center"/>
              <w:rPr>
                <w:color w:val="auto"/>
                <w:sz w:val="18"/>
                <w:szCs w:val="18"/>
              </w:rPr>
            </w:pPr>
            <w:r>
              <w:rPr>
                <w:color w:val="auto"/>
                <w:sz w:val="18"/>
                <w:szCs w:val="18"/>
              </w:rPr>
              <w:t>20.5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spacing w:line="240" w:lineRule="auto"/>
              <w:ind w:firstLine="0" w:firstLineChars="0"/>
              <w:jc w:val="center"/>
              <w:rPr>
                <w:bCs/>
                <w:color w:val="auto"/>
                <w:kern w:val="0"/>
                <w:sz w:val="21"/>
                <w:szCs w:val="21"/>
              </w:rPr>
            </w:pPr>
            <w:r>
              <w:rPr>
                <w:bCs/>
                <w:color w:val="auto"/>
                <w:kern w:val="0"/>
                <w:sz w:val="21"/>
                <w:szCs w:val="21"/>
              </w:rPr>
              <w:t>合计</w:t>
            </w:r>
          </w:p>
        </w:tc>
        <w:tc>
          <w:tcPr>
            <w:tcW w:w="1857" w:type="dxa"/>
            <w:vAlign w:val="bottom"/>
          </w:tcPr>
          <w:p>
            <w:pPr>
              <w:widowControl/>
              <w:spacing w:line="240" w:lineRule="auto"/>
              <w:ind w:firstLine="0" w:firstLineChars="0"/>
              <w:jc w:val="center"/>
              <w:rPr>
                <w:color w:val="auto"/>
                <w:sz w:val="18"/>
                <w:szCs w:val="18"/>
              </w:rPr>
            </w:pPr>
            <w:r>
              <w:rPr>
                <w:color w:val="auto"/>
                <w:sz w:val="18"/>
                <w:szCs w:val="18"/>
              </w:rPr>
              <w:t>55836</w:t>
            </w:r>
          </w:p>
        </w:tc>
        <w:tc>
          <w:tcPr>
            <w:tcW w:w="1857" w:type="dxa"/>
            <w:vAlign w:val="bottom"/>
          </w:tcPr>
          <w:p>
            <w:pPr>
              <w:widowControl/>
              <w:spacing w:line="240" w:lineRule="auto"/>
              <w:ind w:firstLine="0" w:firstLineChars="0"/>
              <w:jc w:val="center"/>
              <w:rPr>
                <w:color w:val="auto"/>
                <w:sz w:val="18"/>
                <w:szCs w:val="18"/>
              </w:rPr>
            </w:pPr>
            <w:r>
              <w:rPr>
                <w:color w:val="auto"/>
                <w:sz w:val="18"/>
                <w:szCs w:val="18"/>
              </w:rPr>
              <w:t>16.76</w:t>
            </w:r>
          </w:p>
        </w:tc>
      </w:tr>
    </w:tbl>
    <w:p>
      <w:pPr>
        <w:spacing w:line="240" w:lineRule="auto"/>
        <w:ind w:firstLine="480"/>
        <w:jc w:val="center"/>
        <w:rPr>
          <w:color w:val="auto"/>
        </w:rPr>
      </w:pPr>
    </w:p>
    <w:p>
      <w:pPr>
        <w:widowControl/>
        <w:ind w:firstLine="424" w:firstLineChars="151"/>
        <w:jc w:val="left"/>
        <w:rPr>
          <w:b/>
          <w:color w:val="auto"/>
          <w:sz w:val="28"/>
          <w:szCs w:val="28"/>
          <w:shd w:val="clear" w:color="auto" w:fill="FFFFFF"/>
        </w:rPr>
      </w:pPr>
      <w:r>
        <w:rPr>
          <w:b/>
          <w:color w:val="auto"/>
          <w:sz w:val="28"/>
          <w:szCs w:val="28"/>
          <w:shd w:val="clear" w:color="auto" w:fill="FFFFFF"/>
        </w:rPr>
        <w:t>2.5.2不同学科</w:t>
      </w:r>
      <w:r>
        <w:rPr>
          <w:rFonts w:hint="eastAsia"/>
          <w:b/>
          <w:color w:val="auto"/>
          <w:sz w:val="28"/>
          <w:szCs w:val="28"/>
          <w:shd w:val="clear" w:color="auto" w:fill="FFFFFF"/>
        </w:rPr>
        <w:t>门类</w:t>
      </w:r>
      <w:r>
        <w:rPr>
          <w:b/>
          <w:color w:val="auto"/>
          <w:sz w:val="28"/>
          <w:szCs w:val="28"/>
          <w:shd w:val="clear" w:color="auto" w:fill="FFFFFF"/>
        </w:rPr>
        <w:t>毕业生升学情况</w:t>
      </w:r>
    </w:p>
    <w:p>
      <w:pPr>
        <w:widowControl/>
        <w:ind w:firstLine="364" w:firstLineChars="151"/>
        <w:jc w:val="left"/>
        <w:rPr>
          <w:b/>
          <w:bCs/>
          <w:color w:val="auto"/>
          <w:shd w:val="clear" w:color="auto" w:fill="FFFFFF"/>
        </w:rPr>
      </w:pPr>
      <w:r>
        <w:rPr>
          <w:b/>
          <w:bCs/>
          <w:color w:val="auto"/>
          <w:shd w:val="clear" w:color="auto" w:fill="FFFFFF"/>
        </w:rPr>
        <w:t>（1）硕士毕业生</w:t>
      </w:r>
    </w:p>
    <w:p>
      <w:pPr>
        <w:ind w:firstLine="480"/>
        <w:rPr>
          <w:color w:val="auto"/>
          <w:kern w:val="0"/>
          <w:shd w:val="clear" w:color="auto" w:fill="FFFFFF"/>
        </w:rPr>
      </w:pPr>
      <w:r>
        <w:rPr>
          <w:color w:val="auto"/>
          <w:kern w:val="0"/>
          <w:shd w:val="clear" w:color="auto" w:fill="FFFFFF"/>
        </w:rPr>
        <w:t>2021年高校硕士毕业生中升学1997人，占全部硕士毕业生的5.73%，涵盖哲学、经济学、法学、教育学、文学、历史学、理学、工学、农学、医学、管理学、艺术学</w:t>
      </w:r>
      <w:r>
        <w:rPr>
          <w:rFonts w:hint="eastAsia"/>
          <w:color w:val="auto"/>
          <w:kern w:val="0"/>
          <w:shd w:val="clear" w:color="auto" w:fill="FFFFFF"/>
        </w:rPr>
        <w:t>、军事学</w:t>
      </w:r>
      <w:r>
        <w:rPr>
          <w:color w:val="auto"/>
          <w:kern w:val="0"/>
          <w:shd w:val="clear" w:color="auto" w:fill="FFFFFF"/>
        </w:rPr>
        <w:t>等学科门类。</w:t>
      </w:r>
    </w:p>
    <w:p>
      <w:pPr>
        <w:ind w:firstLine="480"/>
        <w:rPr>
          <w:color w:val="auto"/>
          <w:kern w:val="0"/>
          <w:shd w:val="clear" w:color="auto" w:fill="FFFFFF"/>
        </w:rPr>
      </w:pPr>
      <w:r>
        <w:rPr>
          <w:color w:val="auto"/>
          <w:kern w:val="0"/>
          <w:shd w:val="clear" w:color="auto" w:fill="FFFFFF"/>
        </w:rPr>
        <w:t>其中，哲学类硕士毕业生中升学17人，占全部哲学类硕士毕业生的9.77%；经济学类硕士毕业生中升学39人，占全部经济学类硕士毕业生的4.58%；法学类硕士毕业生中升学71人，占全部法学类硕士毕业生的3.82%；教育学类硕士毕业生中升</w:t>
      </w:r>
      <w:r>
        <w:rPr>
          <w:rFonts w:hint="eastAsia"/>
          <w:color w:val="auto"/>
          <w:kern w:val="0"/>
          <w:shd w:val="clear" w:color="auto" w:fill="FFFFFF"/>
        </w:rPr>
        <w:t>学</w:t>
      </w:r>
      <w:r>
        <w:rPr>
          <w:color w:val="auto"/>
          <w:kern w:val="0"/>
          <w:shd w:val="clear" w:color="auto" w:fill="FFFFFF"/>
        </w:rPr>
        <w:t>37人，占全部教育学类硕士毕业生的1.43%；文学类硕士毕业生中升学44人，占全部文学类硕士毕业生的2.73%；历史学类硕士毕业生中升学</w:t>
      </w:r>
      <w:r>
        <w:rPr>
          <w:rFonts w:hint="eastAsia"/>
          <w:color w:val="auto"/>
          <w:kern w:val="0"/>
          <w:shd w:val="clear" w:color="auto" w:fill="FFFFFF"/>
        </w:rPr>
        <w:t>4</w:t>
      </w:r>
      <w:r>
        <w:rPr>
          <w:color w:val="auto"/>
          <w:kern w:val="0"/>
          <w:shd w:val="clear" w:color="auto" w:fill="FFFFFF"/>
        </w:rPr>
        <w:t>8人，占全部历史学类硕士毕业生的16.61%；理学类硕士毕业生中升学208人，占全部理学类硕士毕业生的10.88%；工学类硕士毕业生中升学1148人，占全部工学类硕士毕业生的6.41%；农学类硕士毕业生中升学194人，占全部农学类硕士毕业生的15.12%；医学类硕士毕业生中升学120人，占全部医学类硕士毕业生的8.96%；管理学类硕士毕业生中升学57人，占全部管理学类硕士毕业生的1.5%；艺术学类硕士毕业生中升学13人，占全部艺术学类硕士毕业生的1.08%</w:t>
      </w:r>
      <w:r>
        <w:rPr>
          <w:rFonts w:hint="eastAsia"/>
          <w:color w:val="auto"/>
          <w:kern w:val="0"/>
          <w:shd w:val="clear" w:color="auto" w:fill="FFFFFF"/>
        </w:rPr>
        <w:t>；军事</w:t>
      </w:r>
      <w:r>
        <w:rPr>
          <w:color w:val="auto"/>
          <w:kern w:val="0"/>
          <w:shd w:val="clear" w:color="auto" w:fill="FFFFFF"/>
        </w:rPr>
        <w:t>学类硕士毕业生中升学1人，占全部</w:t>
      </w:r>
      <w:r>
        <w:rPr>
          <w:rFonts w:hint="eastAsia"/>
          <w:color w:val="auto"/>
          <w:kern w:val="0"/>
          <w:shd w:val="clear" w:color="auto" w:fill="FFFFFF"/>
        </w:rPr>
        <w:t>军事</w:t>
      </w:r>
      <w:r>
        <w:rPr>
          <w:color w:val="auto"/>
          <w:kern w:val="0"/>
          <w:shd w:val="clear" w:color="auto" w:fill="FFFFFF"/>
        </w:rPr>
        <w:t>学类硕士毕业生的2.38%。</w:t>
      </w:r>
    </w:p>
    <w:p>
      <w:pPr>
        <w:widowControl/>
        <w:ind w:firstLine="198" w:firstLineChars="94"/>
        <w:jc w:val="center"/>
        <w:rPr>
          <w:b/>
          <w:bCs/>
          <w:color w:val="auto"/>
          <w:szCs w:val="21"/>
          <w:shd w:val="clear" w:color="auto" w:fill="FFFFFF"/>
        </w:rPr>
      </w:pPr>
      <w:r>
        <w:rPr>
          <w:b/>
          <w:bCs/>
          <w:color w:val="auto"/>
          <w:sz w:val="21"/>
          <w:szCs w:val="21"/>
          <w:shd w:val="clear" w:color="auto" w:fill="FFFFFF"/>
        </w:rPr>
        <w:t>表2.5.2-1不同学科硕士毕业生升学统计表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8"/>
        <w:gridCol w:w="1857"/>
        <w:gridCol w:w="185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学科</w:t>
            </w:r>
          </w:p>
        </w:tc>
        <w:tc>
          <w:tcPr>
            <w:tcW w:w="1857"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升学人数</w:t>
            </w:r>
          </w:p>
        </w:tc>
        <w:tc>
          <w:tcPr>
            <w:tcW w:w="1857"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bottom w:val="nil"/>
            </w:tcBorders>
            <w:vAlign w:val="center"/>
          </w:tcPr>
          <w:p>
            <w:pPr>
              <w:spacing w:line="240" w:lineRule="auto"/>
              <w:ind w:firstLine="0" w:firstLineChars="0"/>
              <w:jc w:val="center"/>
              <w:rPr>
                <w:bCs/>
                <w:color w:val="auto"/>
                <w:kern w:val="0"/>
                <w:sz w:val="21"/>
                <w:szCs w:val="21"/>
              </w:rPr>
            </w:pPr>
            <w:r>
              <w:rPr>
                <w:color w:val="auto"/>
                <w:sz w:val="21"/>
                <w:szCs w:val="21"/>
              </w:rPr>
              <w:t>哲学</w:t>
            </w:r>
          </w:p>
        </w:tc>
        <w:tc>
          <w:tcPr>
            <w:tcW w:w="1857" w:type="dxa"/>
            <w:tcBorders>
              <w:bottom w:val="nil"/>
            </w:tcBorders>
          </w:tcPr>
          <w:p>
            <w:pPr>
              <w:spacing w:line="240" w:lineRule="auto"/>
              <w:ind w:firstLine="0" w:firstLineChars="0"/>
              <w:jc w:val="center"/>
              <w:rPr>
                <w:color w:val="auto"/>
                <w:sz w:val="21"/>
                <w:szCs w:val="21"/>
              </w:rPr>
            </w:pPr>
            <w:r>
              <w:rPr>
                <w:color w:val="auto"/>
                <w:kern w:val="0"/>
                <w:shd w:val="clear" w:color="auto" w:fill="FFFFFF"/>
              </w:rPr>
              <w:t>17</w:t>
            </w:r>
          </w:p>
        </w:tc>
        <w:tc>
          <w:tcPr>
            <w:tcW w:w="1857" w:type="dxa"/>
            <w:tcBorders>
              <w:bottom w:val="nil"/>
            </w:tcBorders>
          </w:tcPr>
          <w:p>
            <w:pPr>
              <w:spacing w:line="240" w:lineRule="auto"/>
              <w:ind w:firstLine="0" w:firstLineChars="0"/>
              <w:jc w:val="center"/>
              <w:rPr>
                <w:color w:val="auto"/>
                <w:sz w:val="21"/>
                <w:szCs w:val="21"/>
              </w:rPr>
            </w:pPr>
            <w:r>
              <w:rPr>
                <w:color w:val="auto"/>
                <w:sz w:val="21"/>
                <w:szCs w:val="21"/>
              </w:rPr>
              <w:t>9.77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top w:val="nil"/>
            </w:tcBorders>
            <w:vAlign w:val="center"/>
          </w:tcPr>
          <w:p>
            <w:pPr>
              <w:spacing w:line="240" w:lineRule="auto"/>
              <w:ind w:firstLine="0" w:firstLineChars="0"/>
              <w:jc w:val="center"/>
              <w:rPr>
                <w:bCs/>
                <w:color w:val="auto"/>
                <w:kern w:val="0"/>
                <w:sz w:val="21"/>
                <w:szCs w:val="21"/>
              </w:rPr>
            </w:pPr>
            <w:r>
              <w:rPr>
                <w:color w:val="auto"/>
                <w:sz w:val="21"/>
                <w:szCs w:val="21"/>
              </w:rPr>
              <w:t>经济学</w:t>
            </w:r>
          </w:p>
        </w:tc>
        <w:tc>
          <w:tcPr>
            <w:tcW w:w="1857" w:type="dxa"/>
            <w:tcBorders>
              <w:top w:val="nil"/>
            </w:tcBorders>
          </w:tcPr>
          <w:p>
            <w:pPr>
              <w:spacing w:line="240" w:lineRule="auto"/>
              <w:ind w:firstLine="0" w:firstLineChars="0"/>
              <w:jc w:val="center"/>
              <w:rPr>
                <w:color w:val="auto"/>
                <w:sz w:val="21"/>
                <w:szCs w:val="21"/>
              </w:rPr>
            </w:pPr>
            <w:r>
              <w:rPr>
                <w:color w:val="auto"/>
                <w:sz w:val="21"/>
                <w:szCs w:val="21"/>
              </w:rPr>
              <w:t>39</w:t>
            </w:r>
          </w:p>
        </w:tc>
        <w:tc>
          <w:tcPr>
            <w:tcW w:w="1857" w:type="dxa"/>
            <w:tcBorders>
              <w:top w:val="nil"/>
            </w:tcBorders>
          </w:tcPr>
          <w:p>
            <w:pPr>
              <w:spacing w:line="240" w:lineRule="auto"/>
              <w:ind w:firstLine="0" w:firstLineChars="0"/>
              <w:jc w:val="center"/>
              <w:rPr>
                <w:color w:val="auto"/>
                <w:sz w:val="21"/>
                <w:szCs w:val="21"/>
              </w:rPr>
            </w:pPr>
            <w:r>
              <w:rPr>
                <w:color w:val="auto"/>
                <w:sz w:val="21"/>
                <w:szCs w:val="21"/>
              </w:rPr>
              <w:t>4.58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法学</w:t>
            </w:r>
          </w:p>
        </w:tc>
        <w:tc>
          <w:tcPr>
            <w:tcW w:w="1857" w:type="dxa"/>
          </w:tcPr>
          <w:p>
            <w:pPr>
              <w:spacing w:line="240" w:lineRule="auto"/>
              <w:ind w:firstLine="0" w:firstLineChars="0"/>
              <w:jc w:val="center"/>
              <w:rPr>
                <w:color w:val="auto"/>
                <w:sz w:val="21"/>
                <w:szCs w:val="21"/>
              </w:rPr>
            </w:pPr>
            <w:r>
              <w:rPr>
                <w:color w:val="auto"/>
                <w:sz w:val="21"/>
                <w:szCs w:val="21"/>
              </w:rPr>
              <w:t>71</w:t>
            </w:r>
          </w:p>
        </w:tc>
        <w:tc>
          <w:tcPr>
            <w:tcW w:w="1857" w:type="dxa"/>
          </w:tcPr>
          <w:p>
            <w:pPr>
              <w:spacing w:line="240" w:lineRule="auto"/>
              <w:ind w:firstLine="0" w:firstLineChars="0"/>
              <w:jc w:val="center"/>
              <w:rPr>
                <w:color w:val="auto"/>
                <w:sz w:val="21"/>
                <w:szCs w:val="21"/>
              </w:rPr>
            </w:pPr>
            <w:r>
              <w:rPr>
                <w:color w:val="auto"/>
                <w:sz w:val="21"/>
                <w:szCs w:val="21"/>
              </w:rPr>
              <w:t>3.82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教育学</w:t>
            </w:r>
          </w:p>
        </w:tc>
        <w:tc>
          <w:tcPr>
            <w:tcW w:w="1857" w:type="dxa"/>
          </w:tcPr>
          <w:p>
            <w:pPr>
              <w:spacing w:line="240" w:lineRule="auto"/>
              <w:ind w:firstLine="0" w:firstLineChars="0"/>
              <w:jc w:val="center"/>
              <w:rPr>
                <w:color w:val="auto"/>
                <w:sz w:val="21"/>
                <w:szCs w:val="21"/>
              </w:rPr>
            </w:pPr>
            <w:r>
              <w:rPr>
                <w:color w:val="auto"/>
                <w:sz w:val="21"/>
                <w:szCs w:val="21"/>
              </w:rPr>
              <w:t>37</w:t>
            </w:r>
          </w:p>
        </w:tc>
        <w:tc>
          <w:tcPr>
            <w:tcW w:w="1857" w:type="dxa"/>
          </w:tcPr>
          <w:p>
            <w:pPr>
              <w:spacing w:line="240" w:lineRule="auto"/>
              <w:ind w:firstLine="0" w:firstLineChars="0"/>
              <w:jc w:val="center"/>
              <w:rPr>
                <w:color w:val="auto"/>
                <w:sz w:val="21"/>
                <w:szCs w:val="21"/>
              </w:rPr>
            </w:pPr>
            <w:r>
              <w:rPr>
                <w:color w:val="auto"/>
                <w:sz w:val="21"/>
                <w:szCs w:val="21"/>
              </w:rPr>
              <w:t>1.43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文学</w:t>
            </w:r>
          </w:p>
        </w:tc>
        <w:tc>
          <w:tcPr>
            <w:tcW w:w="1857" w:type="dxa"/>
          </w:tcPr>
          <w:p>
            <w:pPr>
              <w:spacing w:line="240" w:lineRule="auto"/>
              <w:ind w:firstLine="0" w:firstLineChars="0"/>
              <w:jc w:val="center"/>
              <w:rPr>
                <w:color w:val="auto"/>
                <w:sz w:val="21"/>
                <w:szCs w:val="21"/>
              </w:rPr>
            </w:pPr>
            <w:r>
              <w:rPr>
                <w:color w:val="auto"/>
                <w:sz w:val="21"/>
                <w:szCs w:val="21"/>
              </w:rPr>
              <w:t>44</w:t>
            </w:r>
          </w:p>
        </w:tc>
        <w:tc>
          <w:tcPr>
            <w:tcW w:w="1857" w:type="dxa"/>
          </w:tcPr>
          <w:p>
            <w:pPr>
              <w:spacing w:line="240" w:lineRule="auto"/>
              <w:ind w:firstLine="0" w:firstLineChars="0"/>
              <w:jc w:val="center"/>
              <w:rPr>
                <w:color w:val="auto"/>
                <w:sz w:val="21"/>
                <w:szCs w:val="21"/>
              </w:rPr>
            </w:pPr>
            <w:r>
              <w:rPr>
                <w:color w:val="auto"/>
                <w:sz w:val="21"/>
                <w:szCs w:val="21"/>
              </w:rPr>
              <w:t>2.73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历史学</w:t>
            </w:r>
          </w:p>
        </w:tc>
        <w:tc>
          <w:tcPr>
            <w:tcW w:w="1857" w:type="dxa"/>
          </w:tcPr>
          <w:p>
            <w:pPr>
              <w:spacing w:line="240" w:lineRule="auto"/>
              <w:ind w:firstLine="0" w:firstLineChars="0"/>
              <w:jc w:val="center"/>
              <w:rPr>
                <w:color w:val="auto"/>
                <w:sz w:val="21"/>
                <w:szCs w:val="21"/>
              </w:rPr>
            </w:pPr>
            <w:r>
              <w:rPr>
                <w:color w:val="auto"/>
                <w:sz w:val="21"/>
                <w:szCs w:val="21"/>
              </w:rPr>
              <w:t>48</w:t>
            </w:r>
          </w:p>
        </w:tc>
        <w:tc>
          <w:tcPr>
            <w:tcW w:w="1857" w:type="dxa"/>
          </w:tcPr>
          <w:p>
            <w:pPr>
              <w:spacing w:line="240" w:lineRule="auto"/>
              <w:ind w:firstLine="0" w:firstLineChars="0"/>
              <w:jc w:val="center"/>
              <w:rPr>
                <w:color w:val="auto"/>
                <w:sz w:val="21"/>
                <w:szCs w:val="21"/>
              </w:rPr>
            </w:pPr>
            <w:r>
              <w:rPr>
                <w:color w:val="auto"/>
                <w:sz w:val="21"/>
                <w:szCs w:val="21"/>
              </w:rPr>
              <w:t>16.61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理学</w:t>
            </w:r>
          </w:p>
        </w:tc>
        <w:tc>
          <w:tcPr>
            <w:tcW w:w="1857" w:type="dxa"/>
          </w:tcPr>
          <w:p>
            <w:pPr>
              <w:spacing w:line="240" w:lineRule="auto"/>
              <w:ind w:firstLine="0" w:firstLineChars="0"/>
              <w:jc w:val="center"/>
              <w:rPr>
                <w:color w:val="auto"/>
                <w:sz w:val="21"/>
                <w:szCs w:val="21"/>
              </w:rPr>
            </w:pPr>
            <w:r>
              <w:rPr>
                <w:color w:val="auto"/>
                <w:sz w:val="21"/>
                <w:szCs w:val="21"/>
              </w:rPr>
              <w:t>208</w:t>
            </w:r>
          </w:p>
        </w:tc>
        <w:tc>
          <w:tcPr>
            <w:tcW w:w="1857" w:type="dxa"/>
          </w:tcPr>
          <w:p>
            <w:pPr>
              <w:spacing w:line="240" w:lineRule="auto"/>
              <w:ind w:firstLine="0" w:firstLineChars="0"/>
              <w:jc w:val="center"/>
              <w:rPr>
                <w:color w:val="auto"/>
                <w:sz w:val="21"/>
                <w:szCs w:val="21"/>
              </w:rPr>
            </w:pPr>
            <w:r>
              <w:rPr>
                <w:color w:val="auto"/>
                <w:sz w:val="21"/>
                <w:szCs w:val="21"/>
              </w:rPr>
              <w:t>10.88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工学</w:t>
            </w:r>
          </w:p>
        </w:tc>
        <w:tc>
          <w:tcPr>
            <w:tcW w:w="1857" w:type="dxa"/>
          </w:tcPr>
          <w:p>
            <w:pPr>
              <w:spacing w:line="240" w:lineRule="auto"/>
              <w:ind w:firstLine="0" w:firstLineChars="0"/>
              <w:jc w:val="center"/>
              <w:rPr>
                <w:color w:val="auto"/>
                <w:sz w:val="21"/>
                <w:szCs w:val="21"/>
              </w:rPr>
            </w:pPr>
            <w:r>
              <w:rPr>
                <w:color w:val="auto"/>
                <w:sz w:val="21"/>
                <w:szCs w:val="21"/>
              </w:rPr>
              <w:t>1148</w:t>
            </w:r>
          </w:p>
        </w:tc>
        <w:tc>
          <w:tcPr>
            <w:tcW w:w="1857" w:type="dxa"/>
          </w:tcPr>
          <w:p>
            <w:pPr>
              <w:spacing w:line="240" w:lineRule="auto"/>
              <w:ind w:firstLine="0" w:firstLineChars="0"/>
              <w:jc w:val="center"/>
              <w:rPr>
                <w:color w:val="auto"/>
                <w:sz w:val="21"/>
                <w:szCs w:val="21"/>
              </w:rPr>
            </w:pPr>
            <w:r>
              <w:rPr>
                <w:color w:val="auto"/>
                <w:sz w:val="21"/>
                <w:szCs w:val="21"/>
              </w:rPr>
              <w:t>6.41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农学</w:t>
            </w:r>
          </w:p>
        </w:tc>
        <w:tc>
          <w:tcPr>
            <w:tcW w:w="1857" w:type="dxa"/>
          </w:tcPr>
          <w:p>
            <w:pPr>
              <w:spacing w:line="240" w:lineRule="auto"/>
              <w:ind w:firstLine="0" w:firstLineChars="0"/>
              <w:jc w:val="center"/>
              <w:rPr>
                <w:color w:val="auto"/>
                <w:sz w:val="21"/>
                <w:szCs w:val="21"/>
              </w:rPr>
            </w:pPr>
            <w:r>
              <w:rPr>
                <w:color w:val="auto"/>
                <w:sz w:val="21"/>
                <w:szCs w:val="21"/>
              </w:rPr>
              <w:t>194</w:t>
            </w:r>
          </w:p>
        </w:tc>
        <w:tc>
          <w:tcPr>
            <w:tcW w:w="1857" w:type="dxa"/>
          </w:tcPr>
          <w:p>
            <w:pPr>
              <w:spacing w:line="240" w:lineRule="auto"/>
              <w:ind w:firstLine="0" w:firstLineChars="0"/>
              <w:jc w:val="center"/>
              <w:rPr>
                <w:color w:val="auto"/>
                <w:sz w:val="21"/>
                <w:szCs w:val="21"/>
              </w:rPr>
            </w:pPr>
            <w:r>
              <w:rPr>
                <w:color w:val="auto"/>
                <w:sz w:val="21"/>
                <w:szCs w:val="21"/>
              </w:rPr>
              <w:t>15.12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医学</w:t>
            </w:r>
          </w:p>
        </w:tc>
        <w:tc>
          <w:tcPr>
            <w:tcW w:w="1857" w:type="dxa"/>
          </w:tcPr>
          <w:p>
            <w:pPr>
              <w:spacing w:line="240" w:lineRule="auto"/>
              <w:ind w:firstLine="0" w:firstLineChars="0"/>
              <w:jc w:val="center"/>
              <w:rPr>
                <w:color w:val="auto"/>
                <w:sz w:val="21"/>
                <w:szCs w:val="21"/>
              </w:rPr>
            </w:pPr>
            <w:r>
              <w:rPr>
                <w:color w:val="auto"/>
                <w:sz w:val="21"/>
                <w:szCs w:val="21"/>
              </w:rPr>
              <w:t>120</w:t>
            </w:r>
          </w:p>
        </w:tc>
        <w:tc>
          <w:tcPr>
            <w:tcW w:w="1857" w:type="dxa"/>
          </w:tcPr>
          <w:p>
            <w:pPr>
              <w:spacing w:line="240" w:lineRule="auto"/>
              <w:ind w:firstLine="0" w:firstLineChars="0"/>
              <w:jc w:val="center"/>
              <w:rPr>
                <w:color w:val="auto"/>
                <w:sz w:val="21"/>
                <w:szCs w:val="21"/>
              </w:rPr>
            </w:pPr>
            <w:r>
              <w:rPr>
                <w:color w:val="auto"/>
                <w:sz w:val="21"/>
                <w:szCs w:val="21"/>
              </w:rPr>
              <w:t>8.96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管理学</w:t>
            </w:r>
          </w:p>
        </w:tc>
        <w:tc>
          <w:tcPr>
            <w:tcW w:w="1857" w:type="dxa"/>
          </w:tcPr>
          <w:p>
            <w:pPr>
              <w:spacing w:line="240" w:lineRule="auto"/>
              <w:ind w:firstLine="0" w:firstLineChars="0"/>
              <w:jc w:val="center"/>
              <w:rPr>
                <w:color w:val="auto"/>
                <w:sz w:val="21"/>
                <w:szCs w:val="21"/>
              </w:rPr>
            </w:pPr>
            <w:r>
              <w:rPr>
                <w:color w:val="auto"/>
                <w:sz w:val="21"/>
                <w:szCs w:val="21"/>
              </w:rPr>
              <w:t>57</w:t>
            </w:r>
          </w:p>
        </w:tc>
        <w:tc>
          <w:tcPr>
            <w:tcW w:w="1857" w:type="dxa"/>
          </w:tcPr>
          <w:p>
            <w:pPr>
              <w:spacing w:line="240" w:lineRule="auto"/>
              <w:ind w:firstLine="0" w:firstLineChars="0"/>
              <w:jc w:val="center"/>
              <w:rPr>
                <w:color w:val="auto"/>
                <w:sz w:val="21"/>
                <w:szCs w:val="21"/>
              </w:rPr>
            </w:pPr>
            <w:r>
              <w:rPr>
                <w:color w:val="auto"/>
                <w:sz w:val="21"/>
                <w:szCs w:val="21"/>
              </w:rPr>
              <w:t>1.50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艺术学</w:t>
            </w:r>
          </w:p>
        </w:tc>
        <w:tc>
          <w:tcPr>
            <w:tcW w:w="1857" w:type="dxa"/>
          </w:tcPr>
          <w:p>
            <w:pPr>
              <w:spacing w:line="240" w:lineRule="auto"/>
              <w:ind w:firstLine="0" w:firstLineChars="0"/>
              <w:jc w:val="center"/>
              <w:rPr>
                <w:color w:val="auto"/>
                <w:sz w:val="21"/>
                <w:szCs w:val="21"/>
              </w:rPr>
            </w:pPr>
            <w:r>
              <w:rPr>
                <w:color w:val="auto"/>
                <w:sz w:val="21"/>
                <w:szCs w:val="21"/>
              </w:rPr>
              <w:t>13</w:t>
            </w:r>
          </w:p>
        </w:tc>
        <w:tc>
          <w:tcPr>
            <w:tcW w:w="1857" w:type="dxa"/>
          </w:tcPr>
          <w:p>
            <w:pPr>
              <w:spacing w:line="240" w:lineRule="auto"/>
              <w:ind w:firstLine="0" w:firstLineChars="0"/>
              <w:jc w:val="center"/>
              <w:rPr>
                <w:color w:val="auto"/>
                <w:sz w:val="21"/>
                <w:szCs w:val="21"/>
              </w:rPr>
            </w:pPr>
            <w:r>
              <w:rPr>
                <w:color w:val="auto"/>
                <w:sz w:val="21"/>
                <w:szCs w:val="21"/>
              </w:rPr>
              <w:t>1.08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1858" w:type="dxa"/>
            <w:vAlign w:val="center"/>
          </w:tcPr>
          <w:p>
            <w:pPr>
              <w:spacing w:line="240" w:lineRule="auto"/>
              <w:ind w:firstLine="0" w:firstLineChars="0"/>
              <w:jc w:val="center"/>
              <w:rPr>
                <w:color w:val="auto"/>
                <w:sz w:val="21"/>
                <w:szCs w:val="21"/>
              </w:rPr>
            </w:pPr>
            <w:r>
              <w:rPr>
                <w:rFonts w:hint="eastAsia"/>
                <w:color w:val="auto"/>
                <w:sz w:val="21"/>
                <w:szCs w:val="21"/>
              </w:rPr>
              <w:t>军事学</w:t>
            </w:r>
          </w:p>
        </w:tc>
        <w:tc>
          <w:tcPr>
            <w:tcW w:w="1857" w:type="dxa"/>
          </w:tcPr>
          <w:p>
            <w:pPr>
              <w:spacing w:line="240" w:lineRule="auto"/>
              <w:ind w:firstLine="0" w:firstLineChars="0"/>
              <w:jc w:val="center"/>
              <w:rPr>
                <w:color w:val="auto"/>
                <w:sz w:val="21"/>
                <w:szCs w:val="21"/>
              </w:rPr>
            </w:pPr>
            <w:r>
              <w:rPr>
                <w:rFonts w:hint="eastAsia"/>
                <w:color w:val="auto"/>
                <w:sz w:val="21"/>
                <w:szCs w:val="21"/>
              </w:rPr>
              <w:t>1</w:t>
            </w:r>
          </w:p>
        </w:tc>
        <w:tc>
          <w:tcPr>
            <w:tcW w:w="1857" w:type="dxa"/>
          </w:tcPr>
          <w:p>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1858" w:type="dxa"/>
            <w:vAlign w:val="center"/>
          </w:tcPr>
          <w:p>
            <w:pPr>
              <w:spacing w:line="240" w:lineRule="auto"/>
              <w:ind w:firstLine="0" w:firstLineChars="0"/>
              <w:jc w:val="center"/>
              <w:rPr>
                <w:bCs/>
                <w:color w:val="auto"/>
                <w:kern w:val="0"/>
                <w:sz w:val="21"/>
                <w:szCs w:val="21"/>
              </w:rPr>
            </w:pPr>
            <w:r>
              <w:rPr>
                <w:color w:val="auto"/>
                <w:sz w:val="21"/>
                <w:szCs w:val="21"/>
              </w:rPr>
              <w:t>合计</w:t>
            </w:r>
          </w:p>
        </w:tc>
        <w:tc>
          <w:tcPr>
            <w:tcW w:w="1857" w:type="dxa"/>
          </w:tcPr>
          <w:p>
            <w:pPr>
              <w:spacing w:line="240" w:lineRule="auto"/>
              <w:ind w:firstLine="0" w:firstLineChars="0"/>
              <w:jc w:val="center"/>
              <w:rPr>
                <w:color w:val="auto"/>
                <w:sz w:val="21"/>
                <w:szCs w:val="21"/>
              </w:rPr>
            </w:pPr>
            <w:r>
              <w:rPr>
                <w:color w:val="auto"/>
                <w:sz w:val="21"/>
                <w:szCs w:val="21"/>
              </w:rPr>
              <w:t>1997</w:t>
            </w:r>
          </w:p>
        </w:tc>
        <w:tc>
          <w:tcPr>
            <w:tcW w:w="1857" w:type="dxa"/>
            <w:vAlign w:val="center"/>
          </w:tcPr>
          <w:p>
            <w:pPr>
              <w:spacing w:line="240" w:lineRule="auto"/>
              <w:ind w:firstLine="0" w:firstLineChars="0"/>
              <w:jc w:val="center"/>
              <w:rPr>
                <w:bCs/>
                <w:color w:val="auto"/>
                <w:kern w:val="0"/>
                <w:sz w:val="21"/>
                <w:szCs w:val="21"/>
              </w:rPr>
            </w:pPr>
            <w:r>
              <w:rPr>
                <w:bCs/>
                <w:color w:val="auto"/>
                <w:kern w:val="0"/>
                <w:sz w:val="21"/>
                <w:szCs w:val="21"/>
              </w:rPr>
              <w:t>5.73</w:t>
            </w:r>
          </w:p>
        </w:tc>
      </w:tr>
    </w:tbl>
    <w:p>
      <w:pPr>
        <w:ind w:left="480" w:firstLine="0" w:firstLineChars="0"/>
        <w:rPr>
          <w:color w:val="auto"/>
        </w:rPr>
      </w:pPr>
    </w:p>
    <w:p>
      <w:pPr>
        <w:widowControl/>
        <w:ind w:firstLine="364" w:firstLineChars="151"/>
        <w:jc w:val="left"/>
        <w:rPr>
          <w:b/>
          <w:bCs/>
          <w:color w:val="auto"/>
          <w:shd w:val="clear" w:color="auto" w:fill="FFFFFF"/>
        </w:rPr>
      </w:pPr>
      <w:r>
        <w:rPr>
          <w:b/>
          <w:bCs/>
          <w:color w:val="auto"/>
          <w:shd w:val="clear" w:color="auto" w:fill="FFFFFF"/>
        </w:rPr>
        <w:t>（2）本科毕业生</w:t>
      </w:r>
    </w:p>
    <w:p>
      <w:pPr>
        <w:ind w:firstLine="480"/>
        <w:rPr>
          <w:color w:val="auto"/>
          <w:kern w:val="0"/>
          <w:shd w:val="clear" w:color="auto" w:fill="FFFFFF"/>
        </w:rPr>
      </w:pPr>
      <w:r>
        <w:rPr>
          <w:color w:val="auto"/>
          <w:kern w:val="0"/>
          <w:shd w:val="clear" w:color="auto" w:fill="FFFFFF"/>
        </w:rPr>
        <w:t>2021年本科毕业生中升学28754人，占全部本科毕业生的16.56%，其专业涵盖工学、理学、农学、管理学、医学、经济学、法学、历史学、文学、教育学、哲学、艺术学等学科门类。</w:t>
      </w:r>
    </w:p>
    <w:p>
      <w:pPr>
        <w:ind w:firstLine="480"/>
        <w:rPr>
          <w:color w:val="auto"/>
          <w:kern w:val="0"/>
          <w:shd w:val="clear" w:color="auto" w:fill="FFFFFF"/>
        </w:rPr>
      </w:pPr>
      <w:r>
        <w:rPr>
          <w:color w:val="auto"/>
          <w:kern w:val="0"/>
          <w:shd w:val="clear" w:color="auto" w:fill="FFFFFF"/>
        </w:rPr>
        <w:t>其中，哲学类本科毕业生中升学70人，占全部哲学类本科毕业生的41.18%；经济学类本科毕业生中升学706人，占全部经济学类本科毕业生的9.88%；法学类本科毕业生中升学1074人，占全部法学类本科毕业生的22.29%；教育学类本科毕业生中升学353人，占全部教育学类本科毕业生的3.65%；文学类本科毕业生中升学1546人，占全部文学类本科毕业生的9.06%；历史学类本科毕业生中升学193人，占全部历史学类本科毕业生的20.73%；理学类本科毕业生中升学2540人，占全部理学类本科毕业生的22.72%；工学类本科毕业生中升学16764人，占全部工学类本科毕业生的26.04%；农学类本科毕业生中升学936人，占全部农学类本科毕业生的51.86%；医学类本科毕业生中升学1751人，占全部医学类本科毕业生的17.53%；</w:t>
      </w:r>
      <w:bookmarkStart w:id="56" w:name="_Hlk27125647"/>
      <w:r>
        <w:rPr>
          <w:color w:val="auto"/>
          <w:kern w:val="0"/>
          <w:shd w:val="clear" w:color="auto" w:fill="FFFFFF"/>
        </w:rPr>
        <w:t>管理学类本科毕业生中升学1804人，占全部管理学类本科毕业生的6.49%；艺术学类本科毕业生中升学1017人，占全部艺术学类本科毕业生的5.46%</w:t>
      </w:r>
      <w:bookmarkEnd w:id="56"/>
      <w:r>
        <w:rPr>
          <w:color w:val="auto"/>
          <w:kern w:val="0"/>
          <w:shd w:val="clear" w:color="auto" w:fill="FFFFFF"/>
        </w:rPr>
        <w:t>。</w:t>
      </w:r>
    </w:p>
    <w:p>
      <w:pPr>
        <w:ind w:firstLine="0" w:firstLineChars="0"/>
        <w:jc w:val="center"/>
        <w:rPr>
          <w:color w:val="auto"/>
          <w:kern w:val="0"/>
          <w:shd w:val="clear" w:color="auto" w:fill="FFFFFF"/>
        </w:rPr>
      </w:pPr>
      <w:r>
        <w:rPr>
          <w:b/>
          <w:bCs/>
          <w:color w:val="auto"/>
          <w:sz w:val="21"/>
          <w:szCs w:val="21"/>
          <w:shd w:val="clear" w:color="auto" w:fill="FFFFFF"/>
        </w:rPr>
        <w:t>表2.5.2-2不同学科本科毕业生升学统计表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8"/>
        <w:gridCol w:w="1857"/>
        <w:gridCol w:w="185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学科</w:t>
            </w:r>
          </w:p>
        </w:tc>
        <w:tc>
          <w:tcPr>
            <w:tcW w:w="1857"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升学人数</w:t>
            </w:r>
          </w:p>
        </w:tc>
        <w:tc>
          <w:tcPr>
            <w:tcW w:w="1857"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Borders>
              <w:bottom w:val="nil"/>
            </w:tcBorders>
          </w:tcPr>
          <w:p>
            <w:pPr>
              <w:spacing w:line="240" w:lineRule="auto"/>
              <w:ind w:firstLine="0" w:firstLineChars="0"/>
              <w:jc w:val="center"/>
              <w:rPr>
                <w:color w:val="auto"/>
                <w:kern w:val="0"/>
                <w:sz w:val="21"/>
                <w:szCs w:val="21"/>
              </w:rPr>
            </w:pPr>
            <w:r>
              <w:rPr>
                <w:color w:val="auto"/>
                <w:sz w:val="21"/>
                <w:szCs w:val="21"/>
              </w:rPr>
              <w:t>哲学</w:t>
            </w:r>
          </w:p>
        </w:tc>
        <w:tc>
          <w:tcPr>
            <w:tcW w:w="1857" w:type="dxa"/>
            <w:tcBorders>
              <w:bottom w:val="nil"/>
            </w:tcBorders>
          </w:tcPr>
          <w:p>
            <w:pPr>
              <w:spacing w:line="240" w:lineRule="auto"/>
              <w:ind w:firstLine="0" w:firstLineChars="0"/>
              <w:jc w:val="center"/>
              <w:rPr>
                <w:color w:val="auto"/>
                <w:sz w:val="21"/>
                <w:szCs w:val="21"/>
              </w:rPr>
            </w:pPr>
            <w:r>
              <w:rPr>
                <w:color w:val="auto"/>
                <w:sz w:val="21"/>
                <w:szCs w:val="21"/>
              </w:rPr>
              <w:t>70</w:t>
            </w:r>
          </w:p>
        </w:tc>
        <w:tc>
          <w:tcPr>
            <w:tcW w:w="1857" w:type="dxa"/>
            <w:tcBorders>
              <w:bottom w:val="nil"/>
            </w:tcBorders>
          </w:tcPr>
          <w:p>
            <w:pPr>
              <w:spacing w:line="240" w:lineRule="auto"/>
              <w:ind w:firstLine="0" w:firstLineChars="0"/>
              <w:jc w:val="center"/>
              <w:rPr>
                <w:color w:val="auto"/>
                <w:sz w:val="21"/>
                <w:szCs w:val="21"/>
              </w:rPr>
            </w:pPr>
            <w:r>
              <w:rPr>
                <w:color w:val="auto"/>
                <w:sz w:val="21"/>
                <w:szCs w:val="21"/>
              </w:rPr>
              <w:t>41.18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Borders>
              <w:top w:val="nil"/>
            </w:tcBorders>
          </w:tcPr>
          <w:p>
            <w:pPr>
              <w:spacing w:line="240" w:lineRule="auto"/>
              <w:ind w:firstLine="0" w:firstLineChars="0"/>
              <w:jc w:val="center"/>
              <w:rPr>
                <w:color w:val="auto"/>
                <w:kern w:val="0"/>
                <w:sz w:val="21"/>
                <w:szCs w:val="21"/>
              </w:rPr>
            </w:pPr>
            <w:r>
              <w:rPr>
                <w:color w:val="auto"/>
                <w:sz w:val="21"/>
                <w:szCs w:val="21"/>
              </w:rPr>
              <w:t>经济学</w:t>
            </w:r>
          </w:p>
        </w:tc>
        <w:tc>
          <w:tcPr>
            <w:tcW w:w="1857" w:type="dxa"/>
            <w:tcBorders>
              <w:top w:val="nil"/>
            </w:tcBorders>
          </w:tcPr>
          <w:p>
            <w:pPr>
              <w:spacing w:line="240" w:lineRule="auto"/>
              <w:ind w:firstLine="0" w:firstLineChars="0"/>
              <w:jc w:val="center"/>
              <w:rPr>
                <w:color w:val="auto"/>
                <w:sz w:val="21"/>
                <w:szCs w:val="21"/>
              </w:rPr>
            </w:pPr>
            <w:r>
              <w:rPr>
                <w:color w:val="auto"/>
                <w:sz w:val="21"/>
                <w:szCs w:val="21"/>
              </w:rPr>
              <w:t>706</w:t>
            </w:r>
          </w:p>
        </w:tc>
        <w:tc>
          <w:tcPr>
            <w:tcW w:w="1857" w:type="dxa"/>
            <w:tcBorders>
              <w:top w:val="nil"/>
            </w:tcBorders>
          </w:tcPr>
          <w:p>
            <w:pPr>
              <w:spacing w:line="240" w:lineRule="auto"/>
              <w:ind w:firstLine="0" w:firstLineChars="0"/>
              <w:jc w:val="center"/>
              <w:rPr>
                <w:color w:val="auto"/>
                <w:sz w:val="21"/>
                <w:szCs w:val="21"/>
              </w:rPr>
            </w:pPr>
            <w:r>
              <w:rPr>
                <w:color w:val="auto"/>
                <w:sz w:val="21"/>
                <w:szCs w:val="21"/>
              </w:rPr>
              <w:t>9.88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法学</w:t>
            </w:r>
          </w:p>
        </w:tc>
        <w:tc>
          <w:tcPr>
            <w:tcW w:w="1857" w:type="dxa"/>
          </w:tcPr>
          <w:p>
            <w:pPr>
              <w:spacing w:line="240" w:lineRule="auto"/>
              <w:ind w:firstLine="0" w:firstLineChars="0"/>
              <w:jc w:val="center"/>
              <w:rPr>
                <w:color w:val="auto"/>
                <w:sz w:val="21"/>
                <w:szCs w:val="21"/>
              </w:rPr>
            </w:pPr>
            <w:r>
              <w:rPr>
                <w:color w:val="auto"/>
                <w:sz w:val="21"/>
                <w:szCs w:val="21"/>
              </w:rPr>
              <w:t>1074</w:t>
            </w:r>
          </w:p>
        </w:tc>
        <w:tc>
          <w:tcPr>
            <w:tcW w:w="1857" w:type="dxa"/>
          </w:tcPr>
          <w:p>
            <w:pPr>
              <w:spacing w:line="240" w:lineRule="auto"/>
              <w:ind w:firstLine="0" w:firstLineChars="0"/>
              <w:jc w:val="center"/>
              <w:rPr>
                <w:color w:val="auto"/>
                <w:sz w:val="21"/>
                <w:szCs w:val="21"/>
              </w:rPr>
            </w:pPr>
            <w:r>
              <w:rPr>
                <w:color w:val="auto"/>
                <w:sz w:val="21"/>
                <w:szCs w:val="21"/>
              </w:rPr>
              <w:t>22.29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教育学</w:t>
            </w:r>
          </w:p>
        </w:tc>
        <w:tc>
          <w:tcPr>
            <w:tcW w:w="1857" w:type="dxa"/>
          </w:tcPr>
          <w:p>
            <w:pPr>
              <w:spacing w:line="240" w:lineRule="auto"/>
              <w:ind w:firstLine="0" w:firstLineChars="0"/>
              <w:jc w:val="center"/>
              <w:rPr>
                <w:color w:val="auto"/>
                <w:sz w:val="21"/>
                <w:szCs w:val="21"/>
              </w:rPr>
            </w:pPr>
            <w:r>
              <w:rPr>
                <w:color w:val="auto"/>
                <w:sz w:val="21"/>
                <w:szCs w:val="21"/>
              </w:rPr>
              <w:t>353</w:t>
            </w:r>
          </w:p>
        </w:tc>
        <w:tc>
          <w:tcPr>
            <w:tcW w:w="1857" w:type="dxa"/>
          </w:tcPr>
          <w:p>
            <w:pPr>
              <w:spacing w:line="240" w:lineRule="auto"/>
              <w:ind w:firstLine="0" w:firstLineChars="0"/>
              <w:jc w:val="center"/>
              <w:rPr>
                <w:color w:val="auto"/>
                <w:sz w:val="21"/>
                <w:szCs w:val="21"/>
              </w:rPr>
            </w:pPr>
            <w:r>
              <w:rPr>
                <w:color w:val="auto"/>
                <w:sz w:val="21"/>
                <w:szCs w:val="21"/>
              </w:rPr>
              <w:t>3.65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文学</w:t>
            </w:r>
          </w:p>
        </w:tc>
        <w:tc>
          <w:tcPr>
            <w:tcW w:w="1857" w:type="dxa"/>
          </w:tcPr>
          <w:p>
            <w:pPr>
              <w:spacing w:line="240" w:lineRule="auto"/>
              <w:ind w:firstLine="0" w:firstLineChars="0"/>
              <w:jc w:val="center"/>
              <w:rPr>
                <w:color w:val="auto"/>
                <w:sz w:val="21"/>
                <w:szCs w:val="21"/>
              </w:rPr>
            </w:pPr>
            <w:r>
              <w:rPr>
                <w:color w:val="auto"/>
                <w:sz w:val="21"/>
                <w:szCs w:val="21"/>
              </w:rPr>
              <w:t>1546</w:t>
            </w:r>
          </w:p>
        </w:tc>
        <w:tc>
          <w:tcPr>
            <w:tcW w:w="1857" w:type="dxa"/>
          </w:tcPr>
          <w:p>
            <w:pPr>
              <w:spacing w:line="240" w:lineRule="auto"/>
              <w:ind w:firstLine="0" w:firstLineChars="0"/>
              <w:jc w:val="center"/>
              <w:rPr>
                <w:color w:val="auto"/>
                <w:sz w:val="21"/>
                <w:szCs w:val="21"/>
              </w:rPr>
            </w:pPr>
            <w:r>
              <w:rPr>
                <w:color w:val="auto"/>
                <w:sz w:val="21"/>
                <w:szCs w:val="21"/>
              </w:rPr>
              <w:t>9</w:t>
            </w:r>
            <w:r>
              <w:rPr>
                <w:rFonts w:hint="eastAsia"/>
                <w:color w:val="auto"/>
                <w:sz w:val="21"/>
                <w:szCs w:val="21"/>
              </w:rPr>
              <w:t>.</w:t>
            </w:r>
            <w:r>
              <w:rPr>
                <w:color w:val="auto"/>
                <w:sz w:val="21"/>
                <w:szCs w:val="21"/>
              </w:rPr>
              <w:t>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历史学</w:t>
            </w:r>
          </w:p>
        </w:tc>
        <w:tc>
          <w:tcPr>
            <w:tcW w:w="1857" w:type="dxa"/>
          </w:tcPr>
          <w:p>
            <w:pPr>
              <w:spacing w:line="240" w:lineRule="auto"/>
              <w:ind w:firstLine="0" w:firstLineChars="0"/>
              <w:jc w:val="center"/>
              <w:rPr>
                <w:color w:val="auto"/>
                <w:sz w:val="21"/>
                <w:szCs w:val="21"/>
              </w:rPr>
            </w:pPr>
            <w:r>
              <w:rPr>
                <w:color w:val="auto"/>
                <w:sz w:val="21"/>
                <w:szCs w:val="21"/>
              </w:rPr>
              <w:t>193</w:t>
            </w:r>
          </w:p>
        </w:tc>
        <w:tc>
          <w:tcPr>
            <w:tcW w:w="1857" w:type="dxa"/>
          </w:tcPr>
          <w:p>
            <w:pPr>
              <w:spacing w:line="240" w:lineRule="auto"/>
              <w:ind w:firstLine="0" w:firstLineChars="0"/>
              <w:jc w:val="center"/>
              <w:rPr>
                <w:color w:val="auto"/>
                <w:sz w:val="21"/>
                <w:szCs w:val="21"/>
              </w:rPr>
            </w:pPr>
            <w:r>
              <w:rPr>
                <w:color w:val="auto"/>
                <w:sz w:val="21"/>
                <w:szCs w:val="21"/>
              </w:rPr>
              <w:t>20.73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理学</w:t>
            </w:r>
          </w:p>
        </w:tc>
        <w:tc>
          <w:tcPr>
            <w:tcW w:w="1857" w:type="dxa"/>
          </w:tcPr>
          <w:p>
            <w:pPr>
              <w:spacing w:line="240" w:lineRule="auto"/>
              <w:ind w:firstLine="0" w:firstLineChars="0"/>
              <w:jc w:val="center"/>
              <w:rPr>
                <w:color w:val="auto"/>
                <w:sz w:val="21"/>
                <w:szCs w:val="21"/>
              </w:rPr>
            </w:pPr>
            <w:r>
              <w:rPr>
                <w:color w:val="auto"/>
                <w:sz w:val="21"/>
                <w:szCs w:val="21"/>
              </w:rPr>
              <w:t>2540</w:t>
            </w:r>
          </w:p>
        </w:tc>
        <w:tc>
          <w:tcPr>
            <w:tcW w:w="1857" w:type="dxa"/>
          </w:tcPr>
          <w:p>
            <w:pPr>
              <w:spacing w:line="240" w:lineRule="auto"/>
              <w:ind w:firstLine="0" w:firstLineChars="0"/>
              <w:jc w:val="center"/>
              <w:rPr>
                <w:color w:val="auto"/>
                <w:sz w:val="21"/>
                <w:szCs w:val="21"/>
              </w:rPr>
            </w:pPr>
            <w:r>
              <w:rPr>
                <w:color w:val="auto"/>
                <w:sz w:val="21"/>
                <w:szCs w:val="21"/>
              </w:rPr>
              <w:t>22.72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工学</w:t>
            </w:r>
          </w:p>
        </w:tc>
        <w:tc>
          <w:tcPr>
            <w:tcW w:w="1857" w:type="dxa"/>
          </w:tcPr>
          <w:p>
            <w:pPr>
              <w:spacing w:line="240" w:lineRule="auto"/>
              <w:ind w:firstLine="0" w:firstLineChars="0"/>
              <w:jc w:val="center"/>
              <w:rPr>
                <w:color w:val="auto"/>
                <w:sz w:val="21"/>
                <w:szCs w:val="21"/>
              </w:rPr>
            </w:pPr>
            <w:r>
              <w:rPr>
                <w:color w:val="auto"/>
                <w:sz w:val="21"/>
                <w:szCs w:val="21"/>
              </w:rPr>
              <w:t>16764</w:t>
            </w:r>
          </w:p>
        </w:tc>
        <w:tc>
          <w:tcPr>
            <w:tcW w:w="1857" w:type="dxa"/>
          </w:tcPr>
          <w:p>
            <w:pPr>
              <w:spacing w:line="240" w:lineRule="auto"/>
              <w:ind w:firstLine="0" w:firstLineChars="0"/>
              <w:jc w:val="center"/>
              <w:rPr>
                <w:color w:val="auto"/>
                <w:sz w:val="21"/>
                <w:szCs w:val="21"/>
              </w:rPr>
            </w:pPr>
            <w:r>
              <w:rPr>
                <w:color w:val="auto"/>
                <w:sz w:val="21"/>
                <w:szCs w:val="21"/>
              </w:rPr>
              <w:t>26.04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农学</w:t>
            </w:r>
          </w:p>
        </w:tc>
        <w:tc>
          <w:tcPr>
            <w:tcW w:w="1857" w:type="dxa"/>
          </w:tcPr>
          <w:p>
            <w:pPr>
              <w:spacing w:line="240" w:lineRule="auto"/>
              <w:ind w:firstLine="0" w:firstLineChars="0"/>
              <w:jc w:val="center"/>
              <w:rPr>
                <w:color w:val="auto"/>
                <w:sz w:val="21"/>
                <w:szCs w:val="21"/>
              </w:rPr>
            </w:pPr>
            <w:r>
              <w:rPr>
                <w:color w:val="auto"/>
                <w:sz w:val="21"/>
                <w:szCs w:val="21"/>
              </w:rPr>
              <w:t>936</w:t>
            </w:r>
          </w:p>
        </w:tc>
        <w:tc>
          <w:tcPr>
            <w:tcW w:w="1857" w:type="dxa"/>
          </w:tcPr>
          <w:p>
            <w:pPr>
              <w:spacing w:line="240" w:lineRule="auto"/>
              <w:ind w:firstLine="0" w:firstLineChars="0"/>
              <w:jc w:val="center"/>
              <w:rPr>
                <w:color w:val="auto"/>
                <w:sz w:val="21"/>
                <w:szCs w:val="21"/>
              </w:rPr>
            </w:pPr>
            <w:r>
              <w:rPr>
                <w:color w:val="auto"/>
                <w:sz w:val="21"/>
                <w:szCs w:val="21"/>
              </w:rPr>
              <w:t>51.86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医学</w:t>
            </w:r>
          </w:p>
        </w:tc>
        <w:tc>
          <w:tcPr>
            <w:tcW w:w="1857" w:type="dxa"/>
          </w:tcPr>
          <w:p>
            <w:pPr>
              <w:spacing w:line="240" w:lineRule="auto"/>
              <w:ind w:firstLine="0" w:firstLineChars="0"/>
              <w:jc w:val="center"/>
              <w:rPr>
                <w:color w:val="auto"/>
                <w:sz w:val="21"/>
                <w:szCs w:val="21"/>
              </w:rPr>
            </w:pPr>
            <w:r>
              <w:rPr>
                <w:color w:val="auto"/>
                <w:sz w:val="21"/>
                <w:szCs w:val="21"/>
              </w:rPr>
              <w:t>1751</w:t>
            </w:r>
          </w:p>
        </w:tc>
        <w:tc>
          <w:tcPr>
            <w:tcW w:w="1857" w:type="dxa"/>
          </w:tcPr>
          <w:p>
            <w:pPr>
              <w:spacing w:line="240" w:lineRule="auto"/>
              <w:ind w:firstLine="0" w:firstLineChars="0"/>
              <w:jc w:val="center"/>
              <w:rPr>
                <w:color w:val="auto"/>
                <w:sz w:val="21"/>
                <w:szCs w:val="21"/>
              </w:rPr>
            </w:pPr>
            <w:r>
              <w:rPr>
                <w:color w:val="auto"/>
                <w:sz w:val="21"/>
                <w:szCs w:val="21"/>
              </w:rPr>
              <w:t>17.53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管理学</w:t>
            </w:r>
          </w:p>
        </w:tc>
        <w:tc>
          <w:tcPr>
            <w:tcW w:w="1857" w:type="dxa"/>
          </w:tcPr>
          <w:p>
            <w:pPr>
              <w:spacing w:line="240" w:lineRule="auto"/>
              <w:ind w:firstLine="0" w:firstLineChars="0"/>
              <w:jc w:val="center"/>
              <w:rPr>
                <w:color w:val="auto"/>
                <w:sz w:val="21"/>
                <w:szCs w:val="21"/>
              </w:rPr>
            </w:pPr>
            <w:r>
              <w:rPr>
                <w:color w:val="auto"/>
                <w:sz w:val="21"/>
                <w:szCs w:val="21"/>
              </w:rPr>
              <w:t>1804</w:t>
            </w:r>
          </w:p>
        </w:tc>
        <w:tc>
          <w:tcPr>
            <w:tcW w:w="1857" w:type="dxa"/>
          </w:tcPr>
          <w:p>
            <w:pPr>
              <w:spacing w:line="240" w:lineRule="auto"/>
              <w:ind w:firstLine="0" w:firstLineChars="0"/>
              <w:jc w:val="center"/>
              <w:rPr>
                <w:color w:val="auto"/>
                <w:sz w:val="21"/>
                <w:szCs w:val="21"/>
              </w:rPr>
            </w:pPr>
            <w:r>
              <w:rPr>
                <w:color w:val="auto"/>
                <w:sz w:val="21"/>
                <w:szCs w:val="21"/>
              </w:rPr>
              <w:t>6.49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艺术学</w:t>
            </w:r>
          </w:p>
        </w:tc>
        <w:tc>
          <w:tcPr>
            <w:tcW w:w="1857" w:type="dxa"/>
          </w:tcPr>
          <w:p>
            <w:pPr>
              <w:spacing w:line="240" w:lineRule="auto"/>
              <w:ind w:firstLine="0" w:firstLineChars="0"/>
              <w:jc w:val="center"/>
              <w:rPr>
                <w:color w:val="auto"/>
                <w:sz w:val="21"/>
                <w:szCs w:val="21"/>
              </w:rPr>
            </w:pPr>
            <w:r>
              <w:rPr>
                <w:color w:val="auto"/>
                <w:sz w:val="21"/>
                <w:szCs w:val="21"/>
              </w:rPr>
              <w:t>1017</w:t>
            </w:r>
          </w:p>
        </w:tc>
        <w:tc>
          <w:tcPr>
            <w:tcW w:w="1857" w:type="dxa"/>
          </w:tcPr>
          <w:p>
            <w:pPr>
              <w:spacing w:line="240" w:lineRule="auto"/>
              <w:ind w:firstLine="0" w:firstLineChars="0"/>
              <w:jc w:val="center"/>
              <w:rPr>
                <w:color w:val="auto"/>
                <w:sz w:val="21"/>
                <w:szCs w:val="21"/>
              </w:rPr>
            </w:pPr>
            <w:r>
              <w:rPr>
                <w:color w:val="auto"/>
                <w:sz w:val="21"/>
                <w:szCs w:val="21"/>
              </w:rPr>
              <w:t>5.46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Pr>
          <w:p>
            <w:pPr>
              <w:spacing w:line="240" w:lineRule="auto"/>
              <w:ind w:firstLine="0" w:firstLineChars="0"/>
              <w:jc w:val="center"/>
              <w:rPr>
                <w:color w:val="auto"/>
                <w:kern w:val="0"/>
                <w:sz w:val="21"/>
                <w:szCs w:val="21"/>
              </w:rPr>
            </w:pPr>
            <w:r>
              <w:rPr>
                <w:color w:val="auto"/>
                <w:sz w:val="21"/>
                <w:szCs w:val="21"/>
              </w:rPr>
              <w:t>总计</w:t>
            </w:r>
          </w:p>
        </w:tc>
        <w:tc>
          <w:tcPr>
            <w:tcW w:w="1857" w:type="dxa"/>
          </w:tcPr>
          <w:p>
            <w:pPr>
              <w:spacing w:line="240" w:lineRule="auto"/>
              <w:ind w:firstLine="0" w:firstLineChars="0"/>
              <w:jc w:val="center"/>
              <w:rPr>
                <w:color w:val="auto"/>
                <w:sz w:val="21"/>
                <w:szCs w:val="21"/>
              </w:rPr>
            </w:pPr>
            <w:r>
              <w:rPr>
                <w:color w:val="auto"/>
                <w:sz w:val="21"/>
                <w:szCs w:val="21"/>
              </w:rPr>
              <w:t>28754</w:t>
            </w:r>
          </w:p>
        </w:tc>
        <w:tc>
          <w:tcPr>
            <w:tcW w:w="1857" w:type="dxa"/>
          </w:tcPr>
          <w:p>
            <w:pPr>
              <w:spacing w:line="240" w:lineRule="auto"/>
              <w:ind w:firstLine="0" w:firstLineChars="0"/>
              <w:jc w:val="center"/>
              <w:rPr>
                <w:color w:val="auto"/>
                <w:sz w:val="21"/>
                <w:szCs w:val="21"/>
              </w:rPr>
            </w:pPr>
            <w:r>
              <w:rPr>
                <w:color w:val="auto"/>
                <w:sz w:val="21"/>
                <w:szCs w:val="21"/>
              </w:rPr>
              <w:t>16.56</w:t>
            </w:r>
          </w:p>
        </w:tc>
      </w:tr>
    </w:tbl>
    <w:p>
      <w:pPr>
        <w:widowControl/>
        <w:ind w:firstLine="364" w:firstLineChars="151"/>
        <w:jc w:val="left"/>
        <w:rPr>
          <w:b/>
          <w:bCs/>
          <w:color w:val="auto"/>
          <w:shd w:val="clear" w:color="auto" w:fill="FFFFFF"/>
        </w:rPr>
      </w:pPr>
      <w:r>
        <w:rPr>
          <w:b/>
          <w:bCs/>
          <w:color w:val="auto"/>
          <w:shd w:val="clear" w:color="auto" w:fill="FFFFFF"/>
        </w:rPr>
        <w:t>（3）高职（专科）毕业生</w:t>
      </w:r>
    </w:p>
    <w:p>
      <w:pPr>
        <w:ind w:firstLine="480"/>
        <w:rPr>
          <w:color w:val="auto"/>
          <w:kern w:val="0"/>
          <w:shd w:val="clear" w:color="auto" w:fill="FFFFFF"/>
        </w:rPr>
      </w:pPr>
      <w:r>
        <w:rPr>
          <w:color w:val="auto"/>
          <w:kern w:val="0"/>
          <w:shd w:val="clear" w:color="auto" w:fill="FFFFFF"/>
        </w:rPr>
        <w:t>2021年高职（专科）毕业生中升学25085人，占全部高职（专科）毕业生的20.50%，其专业涵盖农林牧渔大类、资源环境与安全大类、能源动力与材料大类、土木建筑大类、水利大类、装备制造大类、生物与化工大类、轻工纺织大类、食品药品与粮食大类、交通运输大类、电子信息大类、医药卫生大类、财经商贸大类、旅游大类、文化艺术大类、新闻传播大类、教育与体育大类、公安与司法大类、公共管理与服务大类等学科门类。</w:t>
      </w:r>
    </w:p>
    <w:p>
      <w:pPr>
        <w:ind w:firstLine="480"/>
        <w:rPr>
          <w:color w:val="auto"/>
          <w:kern w:val="0"/>
          <w:shd w:val="clear" w:color="auto" w:fill="FFFFFF"/>
        </w:rPr>
      </w:pPr>
      <w:r>
        <w:rPr>
          <w:color w:val="auto"/>
          <w:kern w:val="0"/>
          <w:shd w:val="clear" w:color="auto" w:fill="FFFFFF"/>
        </w:rPr>
        <w:t>其中，农林牧渔大类高职（专科）毕业生中升学108人，占全部农林牧渔大类高职（专科）毕业生的8.74%；资源环境与安全大类高职（专科）毕业生中升学</w:t>
      </w:r>
      <w:r>
        <w:rPr>
          <w:rFonts w:hint="eastAsia"/>
          <w:color w:val="auto"/>
          <w:kern w:val="0"/>
          <w:shd w:val="clear" w:color="auto" w:fill="FFFFFF"/>
        </w:rPr>
        <w:t>1</w:t>
      </w:r>
      <w:r>
        <w:rPr>
          <w:color w:val="auto"/>
          <w:kern w:val="0"/>
          <w:shd w:val="clear" w:color="auto" w:fill="FFFFFF"/>
        </w:rPr>
        <w:t>57人，占全部资源环境与安全大类高职（专科）毕业生的9.82%；能源动力与材料大类高职（专科）毕业生中升学79人，占全部能源动力与材料大类高职（专科）毕业生的6.54%；土木建筑大类高职（专科）毕业生中升学1534人，占全部土木建筑大类高职（专科）毕业生的17.77%；水利大类高职（专科）毕业生中升</w:t>
      </w:r>
      <w:r>
        <w:rPr>
          <w:rFonts w:hint="eastAsia"/>
          <w:color w:val="auto"/>
          <w:kern w:val="0"/>
          <w:shd w:val="clear" w:color="auto" w:fill="FFFFFF"/>
        </w:rPr>
        <w:t>学</w:t>
      </w:r>
      <w:r>
        <w:rPr>
          <w:color w:val="auto"/>
          <w:kern w:val="0"/>
          <w:shd w:val="clear" w:color="auto" w:fill="FFFFFF"/>
        </w:rPr>
        <w:t>106人，占全部水利大类高职（专科）毕业生的15.3%；装备制造大类高职（专科）毕业生中升学1236人，占全部装备制造大类高职（专科）毕业生的9.06%；生物与化工大类高职（专科）毕业生中升学55人，占全部生物与化工大类高职（专科）毕业生的8.69%；轻工纺织大类高职（专科）毕业生中升学9人，占全部轻工纺织大类高职（专科）毕业生的10.11%；食品药品与粮食大类高职（专科）毕业生中升学120人，占全部食品药品与粮食大类高职（专科）毕业生的19.05%；交通运输大类高职（专科）毕业生中升学1643人，占全部交通运输大类高职（专科）毕业生的8.97%；电子信息大类高职（专科）毕业生中升学2648人，占全部电子信息大类高职（专科）毕业生的18.53%；医药卫生大类高职（专科）毕业生中升学3553人，占全部医药卫生大类高职（专科）毕业生的16.69%；财经商贸大类高职（专科）毕业生中升学5968人，占全部财经商贸大类高职（专科）毕业生的35.51%；旅游大类高职（专科）毕业生中升学392人，占全部旅游大类高职（专科）毕业生的</w:t>
      </w:r>
      <w:r>
        <w:rPr>
          <w:rFonts w:hint="eastAsia"/>
          <w:color w:val="auto"/>
          <w:kern w:val="0"/>
          <w:shd w:val="clear" w:color="auto" w:fill="FFFFFF"/>
        </w:rPr>
        <w:t>2</w:t>
      </w:r>
      <w:r>
        <w:rPr>
          <w:color w:val="auto"/>
          <w:kern w:val="0"/>
          <w:shd w:val="clear" w:color="auto" w:fill="FFFFFF"/>
        </w:rPr>
        <w:t>2.8%；文化艺术大类高职（专科）毕业生中升学1137人，占全部文化艺术大类高职（专科）毕业生的34.27%；新闻传播大类高职（专科）毕业生中升学358人，占全部新闻传播大类高职（专科）毕业生的49.58%；教育与体育大类高职（专科）毕业生中升学5484人，占全部教育与体育大类高职（专科）毕业生的34.84%；公安与司法大类高职（专科）毕业生中升学335人，占全部公安与司法大类高职（专科）毕业生的26.13%；公共管理与服务大类高职（专科）毕业生中升学163人，占全部公共管理与服务大类高职（专科）毕业生的30.52%。</w:t>
      </w:r>
    </w:p>
    <w:p>
      <w:pPr>
        <w:widowControl/>
        <w:ind w:firstLine="198" w:firstLineChars="94"/>
        <w:jc w:val="center"/>
        <w:rPr>
          <w:b/>
          <w:bCs/>
          <w:color w:val="auto"/>
          <w:szCs w:val="21"/>
          <w:shd w:val="clear" w:color="auto" w:fill="FFFFFF"/>
        </w:rPr>
      </w:pPr>
      <w:r>
        <w:rPr>
          <w:b/>
          <w:bCs/>
          <w:color w:val="auto"/>
          <w:sz w:val="21"/>
          <w:szCs w:val="21"/>
          <w:shd w:val="clear" w:color="auto" w:fill="FFFFFF"/>
        </w:rPr>
        <w:t>表2.5.2-3  2021年不同学科高职（专科）毕业生升学统计表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02"/>
        <w:gridCol w:w="1213"/>
        <w:gridCol w:w="185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2502"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专业大类</w:t>
            </w:r>
          </w:p>
        </w:tc>
        <w:tc>
          <w:tcPr>
            <w:tcW w:w="1213"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升学人数</w:t>
            </w:r>
          </w:p>
        </w:tc>
        <w:tc>
          <w:tcPr>
            <w:tcW w:w="1857" w:type="dxa"/>
            <w:tcBorders>
              <w:bottom w:val="single" w:color="008000" w:sz="6" w:space="0"/>
            </w:tcBorders>
            <w:vAlign w:val="center"/>
          </w:tcPr>
          <w:p>
            <w:pPr>
              <w:spacing w:line="240" w:lineRule="auto"/>
              <w:ind w:firstLine="0" w:firstLineChars="0"/>
              <w:jc w:val="center"/>
              <w:rPr>
                <w:b/>
                <w:bCs/>
                <w:color w:val="auto"/>
                <w:kern w:val="0"/>
                <w:sz w:val="21"/>
                <w:szCs w:val="21"/>
              </w:rPr>
            </w:pPr>
            <w:r>
              <w:rPr>
                <w:b/>
                <w:bCs/>
                <w:color w:val="auto"/>
                <w:kern w:val="0"/>
                <w:sz w:val="21"/>
                <w:szCs w:val="21"/>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tcBorders>
              <w:bottom w:val="nil"/>
            </w:tcBorders>
            <w:vAlign w:val="center"/>
          </w:tcPr>
          <w:p>
            <w:pPr>
              <w:spacing w:line="240" w:lineRule="auto"/>
              <w:ind w:firstLine="0" w:firstLineChars="0"/>
              <w:jc w:val="center"/>
              <w:rPr>
                <w:color w:val="auto"/>
                <w:kern w:val="0"/>
                <w:sz w:val="21"/>
                <w:szCs w:val="21"/>
              </w:rPr>
            </w:pPr>
            <w:r>
              <w:rPr>
                <w:color w:val="auto"/>
                <w:kern w:val="0"/>
                <w:sz w:val="21"/>
                <w:szCs w:val="21"/>
              </w:rPr>
              <w:t>农林牧渔大类</w:t>
            </w:r>
          </w:p>
        </w:tc>
        <w:tc>
          <w:tcPr>
            <w:tcW w:w="1213" w:type="dxa"/>
            <w:tcBorders>
              <w:bottom w:val="nil"/>
            </w:tcBorders>
          </w:tcPr>
          <w:p>
            <w:pPr>
              <w:spacing w:line="240" w:lineRule="auto"/>
              <w:ind w:firstLine="0" w:firstLineChars="0"/>
              <w:jc w:val="center"/>
              <w:rPr>
                <w:color w:val="auto"/>
                <w:sz w:val="21"/>
                <w:szCs w:val="21"/>
              </w:rPr>
            </w:pPr>
            <w:r>
              <w:rPr>
                <w:color w:val="auto"/>
                <w:sz w:val="21"/>
                <w:szCs w:val="21"/>
              </w:rPr>
              <w:t>108</w:t>
            </w:r>
          </w:p>
        </w:tc>
        <w:tc>
          <w:tcPr>
            <w:tcW w:w="1857" w:type="dxa"/>
            <w:tcBorders>
              <w:bottom w:val="nil"/>
            </w:tcBorders>
          </w:tcPr>
          <w:p>
            <w:pPr>
              <w:spacing w:line="240" w:lineRule="auto"/>
              <w:ind w:firstLine="0" w:firstLineChars="0"/>
              <w:jc w:val="center"/>
              <w:rPr>
                <w:color w:val="auto"/>
                <w:sz w:val="21"/>
                <w:szCs w:val="21"/>
              </w:rPr>
            </w:pPr>
            <w:r>
              <w:rPr>
                <w:color w:val="auto"/>
                <w:sz w:val="21"/>
                <w:szCs w:val="21"/>
              </w:rPr>
              <w:t>8.74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tcBorders>
              <w:top w:val="nil"/>
            </w:tcBorders>
            <w:vAlign w:val="center"/>
          </w:tcPr>
          <w:p>
            <w:pPr>
              <w:spacing w:line="240" w:lineRule="auto"/>
              <w:ind w:firstLine="0" w:firstLineChars="0"/>
              <w:jc w:val="center"/>
              <w:rPr>
                <w:color w:val="auto"/>
                <w:kern w:val="0"/>
                <w:sz w:val="21"/>
                <w:szCs w:val="21"/>
              </w:rPr>
            </w:pPr>
            <w:r>
              <w:rPr>
                <w:color w:val="auto"/>
                <w:kern w:val="0"/>
                <w:sz w:val="21"/>
                <w:szCs w:val="21"/>
              </w:rPr>
              <w:t>资源环境与安全大类</w:t>
            </w:r>
          </w:p>
        </w:tc>
        <w:tc>
          <w:tcPr>
            <w:tcW w:w="1213" w:type="dxa"/>
            <w:tcBorders>
              <w:top w:val="nil"/>
            </w:tcBorders>
          </w:tcPr>
          <w:p>
            <w:pPr>
              <w:spacing w:line="240" w:lineRule="auto"/>
              <w:ind w:firstLine="0" w:firstLineChars="0"/>
              <w:jc w:val="center"/>
              <w:rPr>
                <w:color w:val="auto"/>
                <w:sz w:val="21"/>
                <w:szCs w:val="21"/>
              </w:rPr>
            </w:pPr>
            <w:r>
              <w:rPr>
                <w:color w:val="auto"/>
                <w:sz w:val="21"/>
                <w:szCs w:val="21"/>
              </w:rPr>
              <w:t>157</w:t>
            </w:r>
          </w:p>
        </w:tc>
        <w:tc>
          <w:tcPr>
            <w:tcW w:w="1857" w:type="dxa"/>
            <w:tcBorders>
              <w:top w:val="nil"/>
            </w:tcBorders>
          </w:tcPr>
          <w:p>
            <w:pPr>
              <w:spacing w:line="240" w:lineRule="auto"/>
              <w:ind w:firstLine="0" w:firstLineChars="0"/>
              <w:jc w:val="center"/>
              <w:rPr>
                <w:color w:val="auto"/>
                <w:sz w:val="21"/>
                <w:szCs w:val="21"/>
              </w:rPr>
            </w:pPr>
            <w:r>
              <w:rPr>
                <w:color w:val="auto"/>
                <w:sz w:val="21"/>
                <w:szCs w:val="21"/>
              </w:rPr>
              <w:t>9.82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vAlign w:val="center"/>
          </w:tcPr>
          <w:p>
            <w:pPr>
              <w:spacing w:line="240" w:lineRule="auto"/>
              <w:ind w:firstLine="0" w:firstLineChars="0"/>
              <w:jc w:val="center"/>
              <w:rPr>
                <w:color w:val="auto"/>
                <w:kern w:val="0"/>
                <w:sz w:val="21"/>
                <w:szCs w:val="21"/>
              </w:rPr>
            </w:pPr>
            <w:r>
              <w:rPr>
                <w:color w:val="auto"/>
                <w:kern w:val="0"/>
                <w:sz w:val="21"/>
                <w:szCs w:val="21"/>
              </w:rPr>
              <w:t>能源动力与材料大类</w:t>
            </w:r>
          </w:p>
        </w:tc>
        <w:tc>
          <w:tcPr>
            <w:tcW w:w="1213" w:type="dxa"/>
          </w:tcPr>
          <w:p>
            <w:pPr>
              <w:spacing w:line="240" w:lineRule="auto"/>
              <w:ind w:firstLine="0" w:firstLineChars="0"/>
              <w:jc w:val="center"/>
              <w:rPr>
                <w:color w:val="auto"/>
                <w:sz w:val="21"/>
                <w:szCs w:val="21"/>
              </w:rPr>
            </w:pPr>
            <w:r>
              <w:rPr>
                <w:color w:val="auto"/>
                <w:sz w:val="21"/>
                <w:szCs w:val="21"/>
              </w:rPr>
              <w:t>79</w:t>
            </w:r>
          </w:p>
        </w:tc>
        <w:tc>
          <w:tcPr>
            <w:tcW w:w="1857" w:type="dxa"/>
          </w:tcPr>
          <w:p>
            <w:pPr>
              <w:spacing w:line="240" w:lineRule="auto"/>
              <w:ind w:firstLine="0" w:firstLineChars="0"/>
              <w:jc w:val="center"/>
              <w:rPr>
                <w:color w:val="auto"/>
                <w:sz w:val="21"/>
                <w:szCs w:val="21"/>
              </w:rPr>
            </w:pPr>
            <w:r>
              <w:rPr>
                <w:color w:val="auto"/>
                <w:sz w:val="21"/>
                <w:szCs w:val="21"/>
              </w:rPr>
              <w:t>6.54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vAlign w:val="center"/>
          </w:tcPr>
          <w:p>
            <w:pPr>
              <w:spacing w:line="240" w:lineRule="auto"/>
              <w:ind w:firstLine="0" w:firstLineChars="0"/>
              <w:jc w:val="center"/>
              <w:rPr>
                <w:color w:val="auto"/>
                <w:kern w:val="0"/>
                <w:sz w:val="21"/>
                <w:szCs w:val="21"/>
              </w:rPr>
            </w:pPr>
            <w:r>
              <w:rPr>
                <w:color w:val="auto"/>
                <w:kern w:val="0"/>
                <w:sz w:val="21"/>
                <w:szCs w:val="21"/>
              </w:rPr>
              <w:t>土木建筑大类</w:t>
            </w:r>
          </w:p>
        </w:tc>
        <w:tc>
          <w:tcPr>
            <w:tcW w:w="1213" w:type="dxa"/>
          </w:tcPr>
          <w:p>
            <w:pPr>
              <w:spacing w:line="240" w:lineRule="auto"/>
              <w:ind w:firstLine="0" w:firstLineChars="0"/>
              <w:jc w:val="center"/>
              <w:rPr>
                <w:color w:val="auto"/>
                <w:sz w:val="21"/>
                <w:szCs w:val="21"/>
              </w:rPr>
            </w:pPr>
            <w:r>
              <w:rPr>
                <w:color w:val="auto"/>
                <w:sz w:val="21"/>
                <w:szCs w:val="21"/>
              </w:rPr>
              <w:t>1534</w:t>
            </w:r>
          </w:p>
        </w:tc>
        <w:tc>
          <w:tcPr>
            <w:tcW w:w="1857" w:type="dxa"/>
          </w:tcPr>
          <w:p>
            <w:pPr>
              <w:spacing w:line="240" w:lineRule="auto"/>
              <w:ind w:firstLine="0" w:firstLineChars="0"/>
              <w:jc w:val="center"/>
              <w:rPr>
                <w:color w:val="auto"/>
                <w:sz w:val="21"/>
                <w:szCs w:val="21"/>
              </w:rPr>
            </w:pPr>
            <w:r>
              <w:rPr>
                <w:color w:val="auto"/>
                <w:sz w:val="21"/>
                <w:szCs w:val="21"/>
              </w:rPr>
              <w:t>17.77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vAlign w:val="center"/>
          </w:tcPr>
          <w:p>
            <w:pPr>
              <w:spacing w:line="240" w:lineRule="auto"/>
              <w:ind w:firstLine="0" w:firstLineChars="0"/>
              <w:jc w:val="center"/>
              <w:rPr>
                <w:color w:val="auto"/>
                <w:kern w:val="0"/>
                <w:sz w:val="21"/>
                <w:szCs w:val="21"/>
              </w:rPr>
            </w:pPr>
            <w:r>
              <w:rPr>
                <w:color w:val="auto"/>
                <w:kern w:val="0"/>
                <w:sz w:val="21"/>
                <w:szCs w:val="21"/>
              </w:rPr>
              <w:t>水利大类</w:t>
            </w:r>
          </w:p>
        </w:tc>
        <w:tc>
          <w:tcPr>
            <w:tcW w:w="1213" w:type="dxa"/>
          </w:tcPr>
          <w:p>
            <w:pPr>
              <w:spacing w:line="240" w:lineRule="auto"/>
              <w:ind w:firstLine="0" w:firstLineChars="0"/>
              <w:jc w:val="center"/>
              <w:rPr>
                <w:color w:val="auto"/>
                <w:sz w:val="21"/>
                <w:szCs w:val="21"/>
              </w:rPr>
            </w:pPr>
            <w:r>
              <w:rPr>
                <w:color w:val="auto"/>
                <w:sz w:val="21"/>
                <w:szCs w:val="21"/>
              </w:rPr>
              <w:t>106</w:t>
            </w:r>
          </w:p>
        </w:tc>
        <w:tc>
          <w:tcPr>
            <w:tcW w:w="1857" w:type="dxa"/>
          </w:tcPr>
          <w:p>
            <w:pPr>
              <w:spacing w:line="240" w:lineRule="auto"/>
              <w:ind w:firstLine="0" w:firstLineChars="0"/>
              <w:jc w:val="center"/>
              <w:rPr>
                <w:color w:val="auto"/>
                <w:sz w:val="21"/>
                <w:szCs w:val="21"/>
              </w:rPr>
            </w:pPr>
            <w:r>
              <w:rPr>
                <w:color w:val="auto"/>
                <w:sz w:val="21"/>
                <w:szCs w:val="21"/>
              </w:rPr>
              <w:t>15.30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vAlign w:val="center"/>
          </w:tcPr>
          <w:p>
            <w:pPr>
              <w:spacing w:line="240" w:lineRule="auto"/>
              <w:ind w:firstLine="0" w:firstLineChars="0"/>
              <w:jc w:val="center"/>
              <w:rPr>
                <w:color w:val="auto"/>
                <w:kern w:val="0"/>
                <w:sz w:val="21"/>
                <w:szCs w:val="21"/>
              </w:rPr>
            </w:pPr>
            <w:r>
              <w:rPr>
                <w:color w:val="auto"/>
                <w:kern w:val="0"/>
                <w:sz w:val="21"/>
                <w:szCs w:val="21"/>
              </w:rPr>
              <w:t>装备制造大类</w:t>
            </w:r>
          </w:p>
        </w:tc>
        <w:tc>
          <w:tcPr>
            <w:tcW w:w="1213" w:type="dxa"/>
          </w:tcPr>
          <w:p>
            <w:pPr>
              <w:spacing w:line="240" w:lineRule="auto"/>
              <w:ind w:firstLine="0" w:firstLineChars="0"/>
              <w:jc w:val="center"/>
              <w:rPr>
                <w:color w:val="auto"/>
                <w:sz w:val="21"/>
                <w:szCs w:val="21"/>
              </w:rPr>
            </w:pPr>
            <w:r>
              <w:rPr>
                <w:color w:val="auto"/>
                <w:sz w:val="21"/>
                <w:szCs w:val="21"/>
              </w:rPr>
              <w:t>1236</w:t>
            </w:r>
          </w:p>
        </w:tc>
        <w:tc>
          <w:tcPr>
            <w:tcW w:w="1857" w:type="dxa"/>
          </w:tcPr>
          <w:p>
            <w:pPr>
              <w:spacing w:line="240" w:lineRule="auto"/>
              <w:ind w:firstLine="0" w:firstLineChars="0"/>
              <w:jc w:val="center"/>
              <w:rPr>
                <w:color w:val="auto"/>
                <w:sz w:val="21"/>
                <w:szCs w:val="21"/>
              </w:rPr>
            </w:pPr>
            <w:r>
              <w:rPr>
                <w:color w:val="auto"/>
                <w:sz w:val="21"/>
                <w:szCs w:val="21"/>
              </w:rPr>
              <w:t>9.06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vAlign w:val="center"/>
          </w:tcPr>
          <w:p>
            <w:pPr>
              <w:spacing w:line="240" w:lineRule="auto"/>
              <w:ind w:firstLine="0" w:firstLineChars="0"/>
              <w:jc w:val="center"/>
              <w:rPr>
                <w:color w:val="auto"/>
                <w:kern w:val="0"/>
                <w:sz w:val="21"/>
                <w:szCs w:val="21"/>
              </w:rPr>
            </w:pPr>
            <w:r>
              <w:rPr>
                <w:color w:val="auto"/>
                <w:kern w:val="0"/>
                <w:sz w:val="21"/>
                <w:szCs w:val="21"/>
              </w:rPr>
              <w:t>生物与化工大类</w:t>
            </w:r>
          </w:p>
        </w:tc>
        <w:tc>
          <w:tcPr>
            <w:tcW w:w="1213" w:type="dxa"/>
          </w:tcPr>
          <w:p>
            <w:pPr>
              <w:spacing w:line="240" w:lineRule="auto"/>
              <w:ind w:firstLine="0" w:firstLineChars="0"/>
              <w:jc w:val="center"/>
              <w:rPr>
                <w:color w:val="auto"/>
                <w:sz w:val="21"/>
                <w:szCs w:val="21"/>
              </w:rPr>
            </w:pPr>
            <w:r>
              <w:rPr>
                <w:color w:val="auto"/>
                <w:sz w:val="21"/>
                <w:szCs w:val="21"/>
              </w:rPr>
              <w:t>55</w:t>
            </w:r>
          </w:p>
        </w:tc>
        <w:tc>
          <w:tcPr>
            <w:tcW w:w="1857" w:type="dxa"/>
          </w:tcPr>
          <w:p>
            <w:pPr>
              <w:spacing w:line="240" w:lineRule="auto"/>
              <w:ind w:firstLine="0" w:firstLineChars="0"/>
              <w:jc w:val="center"/>
              <w:rPr>
                <w:color w:val="auto"/>
                <w:sz w:val="21"/>
                <w:szCs w:val="21"/>
              </w:rPr>
            </w:pPr>
            <w:r>
              <w:rPr>
                <w:color w:val="auto"/>
                <w:sz w:val="21"/>
                <w:szCs w:val="21"/>
              </w:rPr>
              <w:t>8.69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2502" w:type="dxa"/>
            <w:vAlign w:val="center"/>
          </w:tcPr>
          <w:p>
            <w:pPr>
              <w:spacing w:line="240" w:lineRule="auto"/>
              <w:ind w:firstLine="0" w:firstLineChars="0"/>
              <w:jc w:val="center"/>
              <w:rPr>
                <w:color w:val="auto"/>
                <w:kern w:val="0"/>
                <w:sz w:val="21"/>
                <w:szCs w:val="21"/>
              </w:rPr>
            </w:pPr>
            <w:r>
              <w:rPr>
                <w:color w:val="auto"/>
                <w:kern w:val="0"/>
                <w:sz w:val="21"/>
                <w:szCs w:val="21"/>
              </w:rPr>
              <w:t>轻工纺织大类</w:t>
            </w:r>
          </w:p>
        </w:tc>
        <w:tc>
          <w:tcPr>
            <w:tcW w:w="1213" w:type="dxa"/>
          </w:tcPr>
          <w:p>
            <w:pPr>
              <w:spacing w:line="240" w:lineRule="auto"/>
              <w:ind w:firstLine="0" w:firstLineChars="0"/>
              <w:jc w:val="center"/>
              <w:rPr>
                <w:color w:val="auto"/>
                <w:sz w:val="21"/>
                <w:szCs w:val="21"/>
              </w:rPr>
            </w:pPr>
            <w:r>
              <w:rPr>
                <w:color w:val="auto"/>
                <w:sz w:val="21"/>
                <w:szCs w:val="21"/>
              </w:rPr>
              <w:t>9</w:t>
            </w:r>
          </w:p>
        </w:tc>
        <w:tc>
          <w:tcPr>
            <w:tcW w:w="1857" w:type="dxa"/>
          </w:tcPr>
          <w:p>
            <w:pPr>
              <w:spacing w:line="240" w:lineRule="auto"/>
              <w:ind w:firstLine="0" w:firstLineChars="0"/>
              <w:jc w:val="center"/>
              <w:rPr>
                <w:color w:val="auto"/>
                <w:sz w:val="21"/>
                <w:szCs w:val="21"/>
              </w:rPr>
            </w:pPr>
            <w:r>
              <w:rPr>
                <w:color w:val="auto"/>
                <w:sz w:val="21"/>
                <w:szCs w:val="21"/>
              </w:rPr>
              <w:t>10.11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vAlign w:val="center"/>
          </w:tcPr>
          <w:p>
            <w:pPr>
              <w:spacing w:line="240" w:lineRule="auto"/>
              <w:ind w:firstLine="0" w:firstLineChars="0"/>
              <w:jc w:val="center"/>
              <w:rPr>
                <w:color w:val="auto"/>
                <w:kern w:val="0"/>
                <w:sz w:val="21"/>
                <w:szCs w:val="21"/>
              </w:rPr>
            </w:pPr>
            <w:r>
              <w:rPr>
                <w:color w:val="auto"/>
                <w:kern w:val="0"/>
                <w:sz w:val="21"/>
                <w:szCs w:val="21"/>
              </w:rPr>
              <w:t>食品药品与粮食大类</w:t>
            </w:r>
          </w:p>
        </w:tc>
        <w:tc>
          <w:tcPr>
            <w:tcW w:w="1213" w:type="dxa"/>
          </w:tcPr>
          <w:p>
            <w:pPr>
              <w:spacing w:line="240" w:lineRule="auto"/>
              <w:ind w:firstLine="0" w:firstLineChars="0"/>
              <w:jc w:val="center"/>
              <w:rPr>
                <w:color w:val="auto"/>
                <w:sz w:val="21"/>
                <w:szCs w:val="21"/>
              </w:rPr>
            </w:pPr>
            <w:r>
              <w:rPr>
                <w:color w:val="auto"/>
                <w:sz w:val="21"/>
                <w:szCs w:val="21"/>
              </w:rPr>
              <w:t>120</w:t>
            </w:r>
          </w:p>
        </w:tc>
        <w:tc>
          <w:tcPr>
            <w:tcW w:w="1857" w:type="dxa"/>
          </w:tcPr>
          <w:p>
            <w:pPr>
              <w:spacing w:line="240" w:lineRule="auto"/>
              <w:ind w:firstLine="0" w:firstLineChars="0"/>
              <w:jc w:val="center"/>
              <w:rPr>
                <w:color w:val="auto"/>
                <w:sz w:val="21"/>
                <w:szCs w:val="21"/>
              </w:rPr>
            </w:pPr>
            <w:r>
              <w:rPr>
                <w:color w:val="auto"/>
                <w:sz w:val="21"/>
                <w:szCs w:val="21"/>
              </w:rPr>
              <w:t>19.05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vAlign w:val="center"/>
          </w:tcPr>
          <w:p>
            <w:pPr>
              <w:spacing w:line="240" w:lineRule="auto"/>
              <w:ind w:firstLine="0" w:firstLineChars="0"/>
              <w:jc w:val="center"/>
              <w:rPr>
                <w:color w:val="auto"/>
                <w:kern w:val="0"/>
                <w:sz w:val="21"/>
                <w:szCs w:val="21"/>
              </w:rPr>
            </w:pPr>
            <w:r>
              <w:rPr>
                <w:color w:val="auto"/>
                <w:kern w:val="0"/>
                <w:sz w:val="21"/>
                <w:szCs w:val="21"/>
              </w:rPr>
              <w:t>交通运输大类</w:t>
            </w:r>
          </w:p>
        </w:tc>
        <w:tc>
          <w:tcPr>
            <w:tcW w:w="1213" w:type="dxa"/>
          </w:tcPr>
          <w:p>
            <w:pPr>
              <w:spacing w:line="240" w:lineRule="auto"/>
              <w:ind w:firstLine="0" w:firstLineChars="0"/>
              <w:jc w:val="center"/>
              <w:rPr>
                <w:color w:val="auto"/>
                <w:sz w:val="21"/>
                <w:szCs w:val="21"/>
              </w:rPr>
            </w:pPr>
            <w:r>
              <w:rPr>
                <w:color w:val="auto"/>
                <w:sz w:val="21"/>
                <w:szCs w:val="21"/>
              </w:rPr>
              <w:t>1643</w:t>
            </w:r>
          </w:p>
        </w:tc>
        <w:tc>
          <w:tcPr>
            <w:tcW w:w="1857" w:type="dxa"/>
          </w:tcPr>
          <w:p>
            <w:pPr>
              <w:spacing w:line="240" w:lineRule="auto"/>
              <w:ind w:firstLine="0" w:firstLineChars="0"/>
              <w:jc w:val="center"/>
              <w:rPr>
                <w:color w:val="auto"/>
                <w:sz w:val="21"/>
                <w:szCs w:val="21"/>
              </w:rPr>
            </w:pPr>
            <w:r>
              <w:rPr>
                <w:color w:val="auto"/>
                <w:sz w:val="21"/>
                <w:szCs w:val="21"/>
              </w:rPr>
              <w:t>8.97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shd w:val="clear" w:color="auto" w:fill="FFFFFF"/>
              </w:rPr>
            </w:pPr>
            <w:r>
              <w:rPr>
                <w:color w:val="auto"/>
                <w:sz w:val="21"/>
                <w:szCs w:val="21"/>
              </w:rPr>
              <w:t>电子信息大类</w:t>
            </w:r>
          </w:p>
        </w:tc>
        <w:tc>
          <w:tcPr>
            <w:tcW w:w="1213" w:type="dxa"/>
          </w:tcPr>
          <w:p>
            <w:pPr>
              <w:adjustRightInd w:val="0"/>
              <w:snapToGrid w:val="0"/>
              <w:spacing w:line="240" w:lineRule="auto"/>
              <w:ind w:firstLine="0" w:firstLineChars="0"/>
              <w:jc w:val="center"/>
              <w:rPr>
                <w:color w:val="auto"/>
                <w:sz w:val="21"/>
                <w:szCs w:val="21"/>
              </w:rPr>
            </w:pPr>
            <w:r>
              <w:rPr>
                <w:rFonts w:hint="eastAsia"/>
                <w:color w:val="auto"/>
                <w:sz w:val="21"/>
                <w:szCs w:val="21"/>
              </w:rPr>
              <w:t>2</w:t>
            </w:r>
            <w:r>
              <w:rPr>
                <w:color w:val="auto"/>
                <w:sz w:val="21"/>
                <w:szCs w:val="21"/>
              </w:rPr>
              <w:t>648</w:t>
            </w:r>
          </w:p>
        </w:tc>
        <w:tc>
          <w:tcPr>
            <w:tcW w:w="1857" w:type="dxa"/>
          </w:tcPr>
          <w:p>
            <w:pPr>
              <w:spacing w:line="240" w:lineRule="auto"/>
              <w:ind w:firstLine="0" w:firstLineChars="0"/>
              <w:jc w:val="center"/>
              <w:rPr>
                <w:color w:val="auto"/>
                <w:sz w:val="21"/>
                <w:szCs w:val="21"/>
              </w:rPr>
            </w:pPr>
            <w:r>
              <w:rPr>
                <w:color w:val="auto"/>
                <w:sz w:val="21"/>
                <w:szCs w:val="21"/>
              </w:rPr>
              <w:t>18.53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医药卫生大类</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3553</w:t>
            </w:r>
          </w:p>
        </w:tc>
        <w:tc>
          <w:tcPr>
            <w:tcW w:w="1857" w:type="dxa"/>
          </w:tcPr>
          <w:p>
            <w:pPr>
              <w:spacing w:line="240" w:lineRule="auto"/>
              <w:ind w:firstLine="0" w:firstLineChars="0"/>
              <w:jc w:val="center"/>
              <w:rPr>
                <w:color w:val="auto"/>
                <w:sz w:val="21"/>
                <w:szCs w:val="21"/>
              </w:rPr>
            </w:pPr>
            <w:r>
              <w:rPr>
                <w:color w:val="auto"/>
                <w:sz w:val="21"/>
                <w:szCs w:val="21"/>
              </w:rPr>
              <w:t>16.69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财经商贸大类</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5968</w:t>
            </w:r>
          </w:p>
        </w:tc>
        <w:tc>
          <w:tcPr>
            <w:tcW w:w="1857" w:type="dxa"/>
          </w:tcPr>
          <w:p>
            <w:pPr>
              <w:spacing w:line="240" w:lineRule="auto"/>
              <w:ind w:firstLine="0" w:firstLineChars="0"/>
              <w:jc w:val="center"/>
              <w:rPr>
                <w:color w:val="auto"/>
                <w:sz w:val="21"/>
                <w:szCs w:val="21"/>
              </w:rPr>
            </w:pPr>
            <w:r>
              <w:rPr>
                <w:color w:val="auto"/>
                <w:sz w:val="21"/>
                <w:szCs w:val="21"/>
              </w:rPr>
              <w:t>35.51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旅游大类</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392</w:t>
            </w:r>
          </w:p>
        </w:tc>
        <w:tc>
          <w:tcPr>
            <w:tcW w:w="1857" w:type="dxa"/>
          </w:tcPr>
          <w:p>
            <w:pPr>
              <w:spacing w:line="240" w:lineRule="auto"/>
              <w:ind w:firstLine="0" w:firstLineChars="0"/>
              <w:jc w:val="center"/>
              <w:rPr>
                <w:color w:val="auto"/>
                <w:sz w:val="21"/>
                <w:szCs w:val="21"/>
              </w:rPr>
            </w:pPr>
            <w:r>
              <w:rPr>
                <w:color w:val="auto"/>
                <w:sz w:val="21"/>
                <w:szCs w:val="21"/>
              </w:rPr>
              <w:t>22.80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文化艺术大类</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1137</w:t>
            </w:r>
          </w:p>
        </w:tc>
        <w:tc>
          <w:tcPr>
            <w:tcW w:w="1857" w:type="dxa"/>
          </w:tcPr>
          <w:p>
            <w:pPr>
              <w:spacing w:line="240" w:lineRule="auto"/>
              <w:ind w:firstLine="0" w:firstLineChars="0"/>
              <w:jc w:val="center"/>
              <w:rPr>
                <w:color w:val="auto"/>
                <w:sz w:val="21"/>
                <w:szCs w:val="21"/>
              </w:rPr>
            </w:pPr>
            <w:r>
              <w:rPr>
                <w:color w:val="auto"/>
                <w:sz w:val="21"/>
                <w:szCs w:val="21"/>
              </w:rPr>
              <w:t>34.27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新闻传播大类</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358</w:t>
            </w:r>
          </w:p>
        </w:tc>
        <w:tc>
          <w:tcPr>
            <w:tcW w:w="1857" w:type="dxa"/>
          </w:tcPr>
          <w:p>
            <w:pPr>
              <w:spacing w:line="240" w:lineRule="auto"/>
              <w:ind w:firstLine="0" w:firstLineChars="0"/>
              <w:jc w:val="center"/>
              <w:rPr>
                <w:color w:val="auto"/>
                <w:sz w:val="21"/>
                <w:szCs w:val="21"/>
              </w:rPr>
            </w:pPr>
            <w:r>
              <w:rPr>
                <w:color w:val="auto"/>
                <w:sz w:val="21"/>
                <w:szCs w:val="21"/>
              </w:rPr>
              <w:t>49.58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教育与体育大类</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5484</w:t>
            </w:r>
          </w:p>
        </w:tc>
        <w:tc>
          <w:tcPr>
            <w:tcW w:w="1857" w:type="dxa"/>
          </w:tcPr>
          <w:p>
            <w:pPr>
              <w:spacing w:line="240" w:lineRule="auto"/>
              <w:ind w:firstLine="0" w:firstLineChars="0"/>
              <w:jc w:val="center"/>
              <w:rPr>
                <w:color w:val="auto"/>
                <w:sz w:val="21"/>
                <w:szCs w:val="21"/>
              </w:rPr>
            </w:pPr>
            <w:r>
              <w:rPr>
                <w:color w:val="auto"/>
                <w:sz w:val="21"/>
                <w:szCs w:val="21"/>
              </w:rPr>
              <w:t>34.84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公安与司法大类</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335</w:t>
            </w:r>
          </w:p>
        </w:tc>
        <w:tc>
          <w:tcPr>
            <w:tcW w:w="1857" w:type="dxa"/>
          </w:tcPr>
          <w:p>
            <w:pPr>
              <w:spacing w:line="240" w:lineRule="auto"/>
              <w:ind w:firstLine="0" w:firstLineChars="0"/>
              <w:jc w:val="center"/>
              <w:rPr>
                <w:color w:val="auto"/>
                <w:sz w:val="21"/>
                <w:szCs w:val="21"/>
              </w:rPr>
            </w:pPr>
            <w:r>
              <w:rPr>
                <w:color w:val="auto"/>
                <w:sz w:val="21"/>
                <w:szCs w:val="21"/>
              </w:rPr>
              <w:t>26.13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公共管理与服务大类</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163</w:t>
            </w:r>
          </w:p>
        </w:tc>
        <w:tc>
          <w:tcPr>
            <w:tcW w:w="1857" w:type="dxa"/>
          </w:tcPr>
          <w:p>
            <w:pPr>
              <w:spacing w:line="240" w:lineRule="auto"/>
              <w:ind w:firstLine="0" w:firstLineChars="0"/>
              <w:jc w:val="center"/>
              <w:rPr>
                <w:color w:val="auto"/>
                <w:sz w:val="21"/>
                <w:szCs w:val="21"/>
              </w:rPr>
            </w:pPr>
            <w:r>
              <w:rPr>
                <w:color w:val="auto"/>
                <w:sz w:val="21"/>
                <w:szCs w:val="21"/>
              </w:rPr>
              <w:t>30.52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vAlign w:val="center"/>
          </w:tcPr>
          <w:p>
            <w:pPr>
              <w:spacing w:line="240" w:lineRule="auto"/>
              <w:ind w:firstLine="0" w:firstLineChars="0"/>
              <w:jc w:val="center"/>
              <w:rPr>
                <w:color w:val="auto"/>
                <w:sz w:val="21"/>
                <w:szCs w:val="21"/>
              </w:rPr>
            </w:pPr>
            <w:r>
              <w:rPr>
                <w:color w:val="auto"/>
                <w:sz w:val="21"/>
                <w:szCs w:val="21"/>
              </w:rPr>
              <w:t>合计</w:t>
            </w:r>
          </w:p>
        </w:tc>
        <w:tc>
          <w:tcPr>
            <w:tcW w:w="1213" w:type="dxa"/>
          </w:tcPr>
          <w:p>
            <w:pPr>
              <w:adjustRightInd w:val="0"/>
              <w:snapToGrid w:val="0"/>
              <w:spacing w:line="240" w:lineRule="auto"/>
              <w:ind w:firstLine="0" w:firstLineChars="0"/>
              <w:jc w:val="center"/>
              <w:rPr>
                <w:color w:val="auto"/>
                <w:sz w:val="21"/>
                <w:szCs w:val="21"/>
              </w:rPr>
            </w:pPr>
            <w:r>
              <w:rPr>
                <w:color w:val="auto"/>
                <w:sz w:val="21"/>
                <w:szCs w:val="21"/>
              </w:rPr>
              <w:t>25085</w:t>
            </w:r>
          </w:p>
        </w:tc>
        <w:tc>
          <w:tcPr>
            <w:tcW w:w="1857" w:type="dxa"/>
          </w:tcPr>
          <w:p>
            <w:pPr>
              <w:spacing w:line="240" w:lineRule="auto"/>
              <w:ind w:firstLine="0" w:firstLineChars="0"/>
              <w:jc w:val="center"/>
              <w:rPr>
                <w:color w:val="auto"/>
                <w:sz w:val="21"/>
                <w:szCs w:val="21"/>
              </w:rPr>
            </w:pPr>
            <w:r>
              <w:rPr>
                <w:color w:val="auto"/>
                <w:sz w:val="21"/>
                <w:szCs w:val="21"/>
              </w:rPr>
              <w:t>20.50</w:t>
            </w:r>
          </w:p>
        </w:tc>
      </w:tr>
    </w:tbl>
    <w:p>
      <w:pPr>
        <w:widowControl/>
        <w:ind w:firstLine="424" w:firstLineChars="151"/>
        <w:jc w:val="left"/>
        <w:rPr>
          <w:b/>
          <w:color w:val="auto"/>
          <w:sz w:val="28"/>
          <w:szCs w:val="28"/>
          <w:shd w:val="clear" w:color="auto" w:fill="FFFFFF"/>
        </w:rPr>
      </w:pPr>
      <w:r>
        <w:rPr>
          <w:b/>
          <w:color w:val="auto"/>
          <w:sz w:val="28"/>
          <w:szCs w:val="28"/>
          <w:shd w:val="clear" w:color="auto" w:fill="FFFFFF"/>
        </w:rPr>
        <w:t>2.5.3不同院校类型的毕业生升学情况</w:t>
      </w:r>
    </w:p>
    <w:p>
      <w:pPr>
        <w:ind w:firstLine="480"/>
        <w:rPr>
          <w:color w:val="auto"/>
          <w:kern w:val="0"/>
          <w:shd w:val="clear" w:color="auto" w:fill="FFFFFF"/>
        </w:rPr>
      </w:pPr>
      <w:r>
        <w:rPr>
          <w:color w:val="auto"/>
          <w:kern w:val="0"/>
          <w:shd w:val="clear" w:color="auto" w:fill="FFFFFF"/>
        </w:rPr>
        <w:t>2021年高校毕业生中升学55836人，占全部毕业生的16.76%。其中，双一流建设大学毕业生中升学15056人，占全部双一流建设大学毕业生的27.34%；陕西省高水平大学毕业生中升学10723人，占全部陕西省高水平大学毕业生的18.11%；2021年公办普通本科院校毕业生中升学5829人，占全部公办普通本科院校毕业生的10.59%；民办本科院校和独立院校毕业生中升学9291人，占全部民办本科院校与独立院校毕业生的14.00%；公办高职高专院校毕业生中升学12686人，占全部公办高职高专院校毕业生的15.56%；民办高职院校毕业生中升学2171人，占全部民办高职院校毕业生的14.89%；成人高等院校毕业生中升学78人，占全部成人高等院校毕业生的6.11%；其他类型院校（研究所及陕西省委党校）毕业生中升学2人，占比1.20%。</w:t>
      </w:r>
    </w:p>
    <w:p>
      <w:pPr>
        <w:widowControl/>
        <w:spacing w:line="240" w:lineRule="auto"/>
        <w:ind w:firstLine="1897" w:firstLineChars="900"/>
        <w:jc w:val="left"/>
        <w:rPr>
          <w:b/>
          <w:bCs/>
          <w:color w:val="auto"/>
          <w:szCs w:val="21"/>
          <w:shd w:val="clear" w:color="auto" w:fill="FFFFFF"/>
        </w:rPr>
      </w:pPr>
      <w:r>
        <w:rPr>
          <w:b/>
          <w:bCs/>
          <w:color w:val="auto"/>
          <w:sz w:val="21"/>
          <w:szCs w:val="21"/>
          <w:shd w:val="clear" w:color="auto" w:fill="FFFFFF"/>
        </w:rPr>
        <w:t>表2.5.3   2021年不同院校类型毕业生升学统计表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0"/>
        <w:gridCol w:w="1335"/>
        <w:gridCol w:w="154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Borders>
              <w:top w:val="single" w:color="008000" w:sz="12" w:space="0"/>
              <w:bottom w:val="single" w:color="008000" w:sz="12" w:space="0"/>
            </w:tcBorders>
            <w:vAlign w:val="center"/>
          </w:tcPr>
          <w:p>
            <w:pPr>
              <w:spacing w:line="240" w:lineRule="auto"/>
              <w:ind w:firstLine="0" w:firstLineChars="0"/>
              <w:jc w:val="center"/>
              <w:rPr>
                <w:b/>
                <w:bCs/>
                <w:color w:val="auto"/>
                <w:sz w:val="21"/>
                <w:szCs w:val="21"/>
              </w:rPr>
            </w:pPr>
            <w:r>
              <w:rPr>
                <w:b/>
                <w:bCs/>
                <w:color w:val="auto"/>
                <w:sz w:val="21"/>
                <w:szCs w:val="21"/>
              </w:rPr>
              <w:t>院校类型</w:t>
            </w:r>
          </w:p>
        </w:tc>
        <w:tc>
          <w:tcPr>
            <w:tcW w:w="1335" w:type="dxa"/>
            <w:tcBorders>
              <w:top w:val="single" w:color="008000" w:sz="12" w:space="0"/>
              <w:bottom w:val="single" w:color="008000" w:sz="12" w:space="0"/>
            </w:tcBorders>
            <w:vAlign w:val="center"/>
          </w:tcPr>
          <w:p>
            <w:pPr>
              <w:spacing w:line="240" w:lineRule="auto"/>
              <w:ind w:firstLine="0" w:firstLineChars="0"/>
              <w:jc w:val="center"/>
              <w:rPr>
                <w:b/>
                <w:bCs/>
                <w:color w:val="auto"/>
                <w:sz w:val="21"/>
                <w:szCs w:val="21"/>
              </w:rPr>
            </w:pPr>
            <w:r>
              <w:rPr>
                <w:b/>
                <w:bCs/>
                <w:color w:val="auto"/>
                <w:sz w:val="21"/>
                <w:szCs w:val="21"/>
              </w:rPr>
              <w:t>升学人数</w:t>
            </w:r>
          </w:p>
        </w:tc>
        <w:tc>
          <w:tcPr>
            <w:tcW w:w="1547" w:type="dxa"/>
            <w:tcBorders>
              <w:top w:val="single" w:color="008000" w:sz="12" w:space="0"/>
              <w:bottom w:val="single" w:color="008000" w:sz="12" w:space="0"/>
            </w:tcBorders>
            <w:vAlign w:val="center"/>
          </w:tcPr>
          <w:p>
            <w:pPr>
              <w:spacing w:line="240" w:lineRule="auto"/>
              <w:ind w:firstLine="0" w:firstLineChars="0"/>
              <w:jc w:val="center"/>
              <w:rPr>
                <w:b/>
                <w:bCs/>
                <w:color w:val="auto"/>
                <w:sz w:val="21"/>
                <w:szCs w:val="21"/>
              </w:rPr>
            </w:pPr>
            <w:r>
              <w:rPr>
                <w:rFonts w:hint="eastAsia"/>
                <w:b/>
                <w:bCs/>
                <w:color w:val="auto"/>
                <w:sz w:val="21"/>
                <w:szCs w:val="21"/>
              </w:rPr>
              <w:t>比例（</w:t>
            </w:r>
            <w:r>
              <w:rPr>
                <w:b/>
                <w:bCs/>
                <w:color w:val="auto"/>
                <w:sz w:val="21"/>
                <w:szCs w:val="21"/>
              </w:rPr>
              <w:t>%</w:t>
            </w:r>
            <w:r>
              <w:rPr>
                <w:rFonts w:hint="eastAsia"/>
                <w:b/>
                <w:bCs/>
                <w:color w:val="auto"/>
                <w:sz w:val="21"/>
                <w:szCs w:val="21"/>
              </w:rPr>
              <w:t>）</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Borders>
              <w:top w:val="single" w:color="008000" w:sz="12" w:space="0"/>
              <w:bottom w:val="nil"/>
            </w:tcBorders>
          </w:tcPr>
          <w:p>
            <w:pPr>
              <w:spacing w:line="240" w:lineRule="auto"/>
              <w:ind w:firstLine="0" w:firstLineChars="0"/>
              <w:jc w:val="left"/>
              <w:rPr>
                <w:color w:val="auto"/>
                <w:sz w:val="21"/>
                <w:szCs w:val="21"/>
              </w:rPr>
            </w:pPr>
            <w:r>
              <w:rPr>
                <w:color w:val="auto"/>
                <w:sz w:val="21"/>
                <w:szCs w:val="21"/>
              </w:rPr>
              <w:t>双一流建设高校</w:t>
            </w:r>
          </w:p>
        </w:tc>
        <w:tc>
          <w:tcPr>
            <w:tcW w:w="1335" w:type="dxa"/>
            <w:tcBorders>
              <w:top w:val="single" w:color="008000" w:sz="12" w:space="0"/>
              <w:bottom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15056</w:t>
            </w:r>
          </w:p>
        </w:tc>
        <w:tc>
          <w:tcPr>
            <w:tcW w:w="1547" w:type="dxa"/>
            <w:tcBorders>
              <w:top w:val="single" w:color="008000" w:sz="12" w:space="0"/>
              <w:bottom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27.34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Borders>
              <w:top w:val="nil"/>
              <w:bottom w:val="nil"/>
            </w:tcBorders>
          </w:tcPr>
          <w:p>
            <w:pPr>
              <w:spacing w:line="240" w:lineRule="auto"/>
              <w:ind w:firstLine="0" w:firstLineChars="0"/>
              <w:jc w:val="left"/>
              <w:rPr>
                <w:color w:val="auto"/>
                <w:sz w:val="21"/>
                <w:szCs w:val="21"/>
              </w:rPr>
            </w:pPr>
            <w:r>
              <w:rPr>
                <w:color w:val="auto"/>
                <w:sz w:val="21"/>
                <w:szCs w:val="21"/>
              </w:rPr>
              <w:t>陕西省高水平大学</w:t>
            </w:r>
          </w:p>
        </w:tc>
        <w:tc>
          <w:tcPr>
            <w:tcW w:w="1335" w:type="dxa"/>
            <w:tcBorders>
              <w:top w:val="nil"/>
              <w:bottom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10723</w:t>
            </w:r>
          </w:p>
        </w:tc>
        <w:tc>
          <w:tcPr>
            <w:tcW w:w="1547" w:type="dxa"/>
            <w:tcBorders>
              <w:top w:val="nil"/>
              <w:bottom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18.11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Borders>
              <w:top w:val="nil"/>
            </w:tcBorders>
          </w:tcPr>
          <w:p>
            <w:pPr>
              <w:spacing w:line="240" w:lineRule="auto"/>
              <w:ind w:firstLine="0" w:firstLineChars="0"/>
              <w:jc w:val="left"/>
              <w:rPr>
                <w:color w:val="auto"/>
                <w:sz w:val="21"/>
                <w:szCs w:val="21"/>
              </w:rPr>
            </w:pPr>
            <w:r>
              <w:rPr>
                <w:color w:val="auto"/>
                <w:sz w:val="21"/>
                <w:szCs w:val="21"/>
              </w:rPr>
              <w:t>公办普通本科高校</w:t>
            </w:r>
          </w:p>
        </w:tc>
        <w:tc>
          <w:tcPr>
            <w:tcW w:w="1335" w:type="dxa"/>
            <w:tcBorders>
              <w:top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5829</w:t>
            </w:r>
          </w:p>
        </w:tc>
        <w:tc>
          <w:tcPr>
            <w:tcW w:w="1547" w:type="dxa"/>
            <w:tcBorders>
              <w:top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10.59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Pr>
          <w:p>
            <w:pPr>
              <w:spacing w:line="240" w:lineRule="auto"/>
              <w:ind w:firstLine="0" w:firstLineChars="0"/>
              <w:jc w:val="left"/>
              <w:rPr>
                <w:color w:val="auto"/>
                <w:sz w:val="21"/>
                <w:szCs w:val="21"/>
              </w:rPr>
            </w:pPr>
            <w:r>
              <w:rPr>
                <w:color w:val="auto"/>
                <w:sz w:val="21"/>
                <w:szCs w:val="21"/>
              </w:rPr>
              <w:t>民办本科院校和独立院校</w:t>
            </w:r>
          </w:p>
        </w:tc>
        <w:tc>
          <w:tcPr>
            <w:tcW w:w="1335" w:type="dxa"/>
          </w:tcPr>
          <w:p>
            <w:pPr>
              <w:adjustRightInd w:val="0"/>
              <w:snapToGrid w:val="0"/>
              <w:spacing w:line="240" w:lineRule="auto"/>
              <w:ind w:left="1" w:leftChars="-17" w:hanging="42" w:hangingChars="20"/>
              <w:jc w:val="center"/>
              <w:rPr>
                <w:color w:val="auto"/>
                <w:sz w:val="21"/>
                <w:szCs w:val="21"/>
              </w:rPr>
            </w:pPr>
            <w:r>
              <w:rPr>
                <w:color w:val="auto"/>
                <w:sz w:val="21"/>
                <w:szCs w:val="21"/>
              </w:rPr>
              <w:t>9291</w:t>
            </w:r>
          </w:p>
        </w:tc>
        <w:tc>
          <w:tcPr>
            <w:tcW w:w="1547" w:type="dxa"/>
          </w:tcPr>
          <w:p>
            <w:pPr>
              <w:adjustRightInd w:val="0"/>
              <w:snapToGrid w:val="0"/>
              <w:spacing w:line="240" w:lineRule="auto"/>
              <w:ind w:left="1" w:leftChars="-17" w:hanging="42" w:hangingChars="20"/>
              <w:jc w:val="center"/>
              <w:rPr>
                <w:color w:val="auto"/>
                <w:sz w:val="21"/>
                <w:szCs w:val="21"/>
              </w:rPr>
            </w:pPr>
            <w:r>
              <w:rPr>
                <w:color w:val="auto"/>
                <w:sz w:val="21"/>
                <w:szCs w:val="21"/>
              </w:rPr>
              <w:t>14.00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Pr>
          <w:p>
            <w:pPr>
              <w:spacing w:line="240" w:lineRule="auto"/>
              <w:ind w:firstLine="0" w:firstLineChars="0"/>
              <w:jc w:val="left"/>
              <w:rPr>
                <w:color w:val="auto"/>
                <w:sz w:val="21"/>
                <w:szCs w:val="21"/>
              </w:rPr>
            </w:pPr>
            <w:r>
              <w:rPr>
                <w:color w:val="auto"/>
                <w:sz w:val="21"/>
                <w:szCs w:val="21"/>
              </w:rPr>
              <w:t>公办高职高专院校</w:t>
            </w:r>
          </w:p>
        </w:tc>
        <w:tc>
          <w:tcPr>
            <w:tcW w:w="1335" w:type="dxa"/>
          </w:tcPr>
          <w:p>
            <w:pPr>
              <w:adjustRightInd w:val="0"/>
              <w:snapToGrid w:val="0"/>
              <w:spacing w:line="240" w:lineRule="auto"/>
              <w:ind w:left="1" w:leftChars="-17" w:hanging="42" w:hangingChars="20"/>
              <w:jc w:val="center"/>
              <w:rPr>
                <w:color w:val="auto"/>
                <w:sz w:val="21"/>
                <w:szCs w:val="21"/>
              </w:rPr>
            </w:pPr>
            <w:r>
              <w:rPr>
                <w:color w:val="auto"/>
                <w:sz w:val="21"/>
                <w:szCs w:val="21"/>
              </w:rPr>
              <w:t>12686</w:t>
            </w:r>
          </w:p>
        </w:tc>
        <w:tc>
          <w:tcPr>
            <w:tcW w:w="1547" w:type="dxa"/>
          </w:tcPr>
          <w:p>
            <w:pPr>
              <w:adjustRightInd w:val="0"/>
              <w:snapToGrid w:val="0"/>
              <w:spacing w:line="240" w:lineRule="auto"/>
              <w:ind w:left="1" w:leftChars="-17" w:hanging="42" w:hangingChars="20"/>
              <w:jc w:val="center"/>
              <w:rPr>
                <w:color w:val="auto"/>
                <w:sz w:val="21"/>
                <w:szCs w:val="21"/>
              </w:rPr>
            </w:pPr>
            <w:r>
              <w:rPr>
                <w:color w:val="auto"/>
                <w:sz w:val="21"/>
                <w:szCs w:val="21"/>
              </w:rPr>
              <w:t>15.56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Pr>
          <w:p>
            <w:pPr>
              <w:spacing w:line="240" w:lineRule="auto"/>
              <w:ind w:firstLine="0" w:firstLineChars="0"/>
              <w:jc w:val="left"/>
              <w:rPr>
                <w:color w:val="auto"/>
                <w:sz w:val="21"/>
                <w:szCs w:val="21"/>
              </w:rPr>
            </w:pPr>
            <w:r>
              <w:rPr>
                <w:color w:val="auto"/>
                <w:sz w:val="21"/>
                <w:szCs w:val="21"/>
              </w:rPr>
              <w:t>民办高职院校</w:t>
            </w:r>
          </w:p>
        </w:tc>
        <w:tc>
          <w:tcPr>
            <w:tcW w:w="1335" w:type="dxa"/>
          </w:tcPr>
          <w:p>
            <w:pPr>
              <w:adjustRightInd w:val="0"/>
              <w:snapToGrid w:val="0"/>
              <w:spacing w:line="240" w:lineRule="auto"/>
              <w:ind w:left="1" w:leftChars="-17" w:hanging="42" w:hangingChars="20"/>
              <w:jc w:val="center"/>
              <w:rPr>
                <w:color w:val="auto"/>
                <w:sz w:val="21"/>
                <w:szCs w:val="21"/>
              </w:rPr>
            </w:pPr>
            <w:r>
              <w:rPr>
                <w:color w:val="auto"/>
                <w:sz w:val="21"/>
                <w:szCs w:val="21"/>
              </w:rPr>
              <w:t>2171</w:t>
            </w:r>
          </w:p>
        </w:tc>
        <w:tc>
          <w:tcPr>
            <w:tcW w:w="1547" w:type="dxa"/>
          </w:tcPr>
          <w:p>
            <w:pPr>
              <w:adjustRightInd w:val="0"/>
              <w:snapToGrid w:val="0"/>
              <w:spacing w:line="240" w:lineRule="auto"/>
              <w:ind w:left="1" w:leftChars="-17" w:hanging="42" w:hangingChars="20"/>
              <w:jc w:val="center"/>
              <w:rPr>
                <w:color w:val="auto"/>
                <w:sz w:val="21"/>
                <w:szCs w:val="21"/>
              </w:rPr>
            </w:pPr>
            <w:r>
              <w:rPr>
                <w:color w:val="auto"/>
                <w:sz w:val="21"/>
                <w:szCs w:val="21"/>
              </w:rPr>
              <w:t>14.89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Pr>
          <w:p>
            <w:pPr>
              <w:spacing w:line="240" w:lineRule="auto"/>
              <w:ind w:firstLine="0" w:firstLineChars="0"/>
              <w:jc w:val="left"/>
              <w:rPr>
                <w:color w:val="auto"/>
                <w:sz w:val="21"/>
                <w:szCs w:val="21"/>
              </w:rPr>
            </w:pPr>
            <w:r>
              <w:rPr>
                <w:color w:val="auto"/>
                <w:sz w:val="21"/>
                <w:szCs w:val="21"/>
              </w:rPr>
              <w:t>成人高等院校</w:t>
            </w:r>
          </w:p>
        </w:tc>
        <w:tc>
          <w:tcPr>
            <w:tcW w:w="1335" w:type="dxa"/>
          </w:tcPr>
          <w:p>
            <w:pPr>
              <w:adjustRightInd w:val="0"/>
              <w:snapToGrid w:val="0"/>
              <w:spacing w:line="240" w:lineRule="auto"/>
              <w:ind w:left="1" w:leftChars="-17" w:hanging="42" w:hangingChars="20"/>
              <w:jc w:val="center"/>
              <w:rPr>
                <w:color w:val="auto"/>
                <w:sz w:val="21"/>
                <w:szCs w:val="21"/>
              </w:rPr>
            </w:pPr>
            <w:r>
              <w:rPr>
                <w:color w:val="auto"/>
                <w:sz w:val="21"/>
                <w:szCs w:val="21"/>
              </w:rPr>
              <w:t>78</w:t>
            </w:r>
          </w:p>
        </w:tc>
        <w:tc>
          <w:tcPr>
            <w:tcW w:w="1547" w:type="dxa"/>
          </w:tcPr>
          <w:p>
            <w:pPr>
              <w:adjustRightInd w:val="0"/>
              <w:snapToGrid w:val="0"/>
              <w:spacing w:line="240" w:lineRule="auto"/>
              <w:ind w:left="1" w:leftChars="-17" w:hanging="42" w:hangingChars="20"/>
              <w:jc w:val="center"/>
              <w:rPr>
                <w:color w:val="auto"/>
                <w:sz w:val="21"/>
                <w:szCs w:val="21"/>
              </w:rPr>
            </w:pPr>
            <w:r>
              <w:rPr>
                <w:color w:val="auto"/>
                <w:sz w:val="21"/>
                <w:szCs w:val="21"/>
              </w:rPr>
              <w:t>6.11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Pr>
          <w:p>
            <w:pPr>
              <w:spacing w:line="240" w:lineRule="auto"/>
              <w:ind w:firstLine="0" w:firstLineChars="0"/>
              <w:jc w:val="left"/>
              <w:rPr>
                <w:color w:val="auto"/>
                <w:sz w:val="21"/>
                <w:szCs w:val="21"/>
              </w:rPr>
            </w:pPr>
            <w:r>
              <w:rPr>
                <w:color w:val="auto"/>
                <w:sz w:val="21"/>
                <w:szCs w:val="21"/>
              </w:rPr>
              <w:t>其他</w:t>
            </w:r>
          </w:p>
        </w:tc>
        <w:tc>
          <w:tcPr>
            <w:tcW w:w="1335" w:type="dxa"/>
          </w:tcPr>
          <w:p>
            <w:pPr>
              <w:adjustRightInd w:val="0"/>
              <w:snapToGrid w:val="0"/>
              <w:spacing w:line="240" w:lineRule="auto"/>
              <w:ind w:left="1" w:leftChars="-17" w:hanging="42" w:hangingChars="20"/>
              <w:jc w:val="center"/>
              <w:rPr>
                <w:color w:val="auto"/>
                <w:sz w:val="21"/>
                <w:szCs w:val="21"/>
              </w:rPr>
            </w:pPr>
            <w:r>
              <w:rPr>
                <w:color w:val="auto"/>
                <w:sz w:val="21"/>
                <w:szCs w:val="21"/>
              </w:rPr>
              <w:t>2</w:t>
            </w:r>
          </w:p>
        </w:tc>
        <w:tc>
          <w:tcPr>
            <w:tcW w:w="1547" w:type="dxa"/>
          </w:tcPr>
          <w:p>
            <w:pPr>
              <w:adjustRightInd w:val="0"/>
              <w:snapToGrid w:val="0"/>
              <w:spacing w:line="240" w:lineRule="auto"/>
              <w:ind w:left="1" w:leftChars="-17" w:hanging="42" w:hangingChars="20"/>
              <w:jc w:val="center"/>
              <w:rPr>
                <w:color w:val="auto"/>
                <w:sz w:val="21"/>
                <w:szCs w:val="21"/>
              </w:rPr>
            </w:pPr>
            <w:r>
              <w:rPr>
                <w:color w:val="auto"/>
                <w:sz w:val="21"/>
                <w:szCs w:val="21"/>
              </w:rPr>
              <w:t>1.20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690" w:type="dxa"/>
          </w:tcPr>
          <w:p>
            <w:pPr>
              <w:spacing w:line="240" w:lineRule="auto"/>
              <w:ind w:firstLine="0" w:firstLineChars="0"/>
              <w:jc w:val="left"/>
              <w:rPr>
                <w:color w:val="auto"/>
                <w:sz w:val="21"/>
                <w:szCs w:val="21"/>
              </w:rPr>
            </w:pPr>
            <w:r>
              <w:rPr>
                <w:color w:val="auto"/>
                <w:sz w:val="21"/>
                <w:szCs w:val="21"/>
              </w:rPr>
              <w:t>合计</w:t>
            </w:r>
          </w:p>
        </w:tc>
        <w:tc>
          <w:tcPr>
            <w:tcW w:w="1335" w:type="dxa"/>
          </w:tcPr>
          <w:p>
            <w:pPr>
              <w:adjustRightInd w:val="0"/>
              <w:snapToGrid w:val="0"/>
              <w:spacing w:line="240" w:lineRule="auto"/>
              <w:ind w:left="1" w:leftChars="-17" w:hanging="42" w:hangingChars="20"/>
              <w:jc w:val="center"/>
              <w:rPr>
                <w:color w:val="auto"/>
                <w:sz w:val="21"/>
                <w:szCs w:val="21"/>
              </w:rPr>
            </w:pPr>
            <w:r>
              <w:rPr>
                <w:color w:val="auto"/>
                <w:sz w:val="21"/>
                <w:szCs w:val="21"/>
              </w:rPr>
              <w:t>55836</w:t>
            </w:r>
          </w:p>
        </w:tc>
        <w:tc>
          <w:tcPr>
            <w:tcW w:w="1547" w:type="dxa"/>
          </w:tcPr>
          <w:p>
            <w:pPr>
              <w:adjustRightInd w:val="0"/>
              <w:snapToGrid w:val="0"/>
              <w:spacing w:line="240" w:lineRule="auto"/>
              <w:ind w:left="1" w:leftChars="-17" w:hanging="42" w:hangingChars="20"/>
              <w:jc w:val="center"/>
              <w:rPr>
                <w:color w:val="auto"/>
                <w:sz w:val="21"/>
                <w:szCs w:val="21"/>
              </w:rPr>
            </w:pPr>
            <w:r>
              <w:rPr>
                <w:color w:val="auto"/>
                <w:sz w:val="21"/>
                <w:szCs w:val="21"/>
              </w:rPr>
              <w:t>16.76</w:t>
            </w:r>
          </w:p>
        </w:tc>
      </w:tr>
    </w:tbl>
    <w:p>
      <w:pPr>
        <w:widowControl/>
        <w:ind w:firstLine="424" w:firstLineChars="151"/>
        <w:jc w:val="left"/>
        <w:rPr>
          <w:b/>
          <w:color w:val="auto"/>
          <w:sz w:val="28"/>
          <w:szCs w:val="28"/>
          <w:shd w:val="clear" w:color="auto" w:fill="FFFFFF"/>
        </w:rPr>
      </w:pPr>
      <w:r>
        <w:rPr>
          <w:b/>
          <w:color w:val="auto"/>
          <w:sz w:val="28"/>
          <w:szCs w:val="28"/>
          <w:shd w:val="clear" w:color="auto" w:fill="FFFFFF"/>
        </w:rPr>
        <w:t>2.5.4不同学历的毕业生出国（境）情况</w:t>
      </w:r>
    </w:p>
    <w:p>
      <w:pPr>
        <w:ind w:firstLine="480"/>
        <w:rPr>
          <w:color w:val="auto"/>
          <w:kern w:val="0"/>
          <w:shd w:val="clear" w:color="auto" w:fill="FFFFFF"/>
        </w:rPr>
      </w:pPr>
      <w:r>
        <w:rPr>
          <w:color w:val="auto"/>
          <w:kern w:val="0"/>
          <w:shd w:val="clear" w:color="auto" w:fill="FFFFFF"/>
        </w:rPr>
        <w:t>2021年高校毕业生中出国（境）5877人，占全部毕业生的1.76%。其中，博士毕业生中出国（境）34人，占全部博士毕业生的1.42%；硕士毕业生中出国（境）261人，占全部硕士毕业生的0.75%；本科毕业生中出国（境）3254人，占全部本科毕业生的1.87%；高职（专科）毕业生中出国（境）117人，占全部高职（专科）毕业生的0.10%。</w:t>
      </w:r>
    </w:p>
    <w:p>
      <w:pPr>
        <w:widowControl/>
        <w:ind w:firstLine="0" w:firstLineChars="0"/>
        <w:jc w:val="center"/>
        <w:rPr>
          <w:b/>
          <w:bCs/>
          <w:color w:val="auto"/>
          <w:szCs w:val="21"/>
          <w:shd w:val="clear" w:color="auto" w:fill="FFFFFF"/>
        </w:rPr>
      </w:pPr>
      <w:r>
        <w:rPr>
          <w:b/>
          <w:bCs/>
          <w:color w:val="auto"/>
          <w:sz w:val="21"/>
          <w:szCs w:val="21"/>
          <w:shd w:val="clear" w:color="auto" w:fill="FFFFFF"/>
        </w:rPr>
        <w:t>表2.5.4   2021年不同学历毕业生出国（境）统计表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8"/>
        <w:gridCol w:w="1857"/>
        <w:gridCol w:w="185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tcBorders>
              <w:bottom w:val="single" w:color="008000" w:sz="6" w:space="0"/>
            </w:tcBorders>
            <w:vAlign w:val="center"/>
          </w:tcPr>
          <w:p>
            <w:pPr>
              <w:adjustRightInd w:val="0"/>
              <w:snapToGrid w:val="0"/>
              <w:spacing w:line="240" w:lineRule="auto"/>
              <w:ind w:left="1" w:leftChars="-17" w:hanging="42" w:hangingChars="20"/>
              <w:jc w:val="center"/>
              <w:rPr>
                <w:color w:val="auto"/>
                <w:szCs w:val="21"/>
                <w:shd w:val="clear" w:color="auto" w:fill="FFFFFF"/>
              </w:rPr>
            </w:pPr>
            <w:r>
              <w:rPr>
                <w:b/>
                <w:bCs/>
                <w:color w:val="auto"/>
                <w:sz w:val="21"/>
                <w:szCs w:val="21"/>
                <w:shd w:val="clear" w:color="auto" w:fill="FFFFFF"/>
              </w:rPr>
              <w:t>学历</w:t>
            </w:r>
          </w:p>
        </w:tc>
        <w:tc>
          <w:tcPr>
            <w:tcW w:w="1857" w:type="dxa"/>
            <w:tcBorders>
              <w:bottom w:val="single" w:color="008000" w:sz="6" w:space="0"/>
            </w:tcBorders>
            <w:vAlign w:val="center"/>
          </w:tcPr>
          <w:p>
            <w:pPr>
              <w:adjustRightInd w:val="0"/>
              <w:snapToGrid w:val="0"/>
              <w:spacing w:line="240" w:lineRule="auto"/>
              <w:ind w:left="1" w:leftChars="-17" w:hanging="42" w:hangingChars="20"/>
              <w:jc w:val="center"/>
              <w:rPr>
                <w:color w:val="auto"/>
                <w:szCs w:val="21"/>
                <w:shd w:val="clear" w:color="auto" w:fill="FFFFFF"/>
              </w:rPr>
            </w:pPr>
            <w:r>
              <w:rPr>
                <w:b/>
                <w:bCs/>
                <w:color w:val="auto"/>
                <w:sz w:val="21"/>
                <w:szCs w:val="21"/>
                <w:shd w:val="clear" w:color="auto" w:fill="FFFFFF"/>
              </w:rPr>
              <w:t>出国（境）人数</w:t>
            </w:r>
          </w:p>
        </w:tc>
        <w:tc>
          <w:tcPr>
            <w:tcW w:w="1857" w:type="dxa"/>
            <w:tcBorders>
              <w:bottom w:val="single" w:color="008000" w:sz="6" w:space="0"/>
            </w:tcBorders>
            <w:vAlign w:val="center"/>
          </w:tcPr>
          <w:p>
            <w:pPr>
              <w:adjustRightInd w:val="0"/>
              <w:snapToGrid w:val="0"/>
              <w:spacing w:line="240" w:lineRule="auto"/>
              <w:ind w:left="1" w:leftChars="-17" w:hanging="42" w:hangingChars="20"/>
              <w:jc w:val="center"/>
              <w:rPr>
                <w:color w:val="auto"/>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vAlign w:val="center"/>
          </w:tcPr>
          <w:p>
            <w:pPr>
              <w:adjustRightInd w:val="0"/>
              <w:snapToGrid w:val="0"/>
              <w:spacing w:line="240" w:lineRule="auto"/>
              <w:ind w:left="1" w:leftChars="-17" w:hanging="42" w:hangingChars="20"/>
              <w:jc w:val="center"/>
              <w:rPr>
                <w:color w:val="auto"/>
                <w:szCs w:val="21"/>
                <w:shd w:val="clear" w:color="auto" w:fill="FFFFFF"/>
              </w:rPr>
            </w:pPr>
            <w:r>
              <w:rPr>
                <w:color w:val="auto"/>
                <w:sz w:val="21"/>
                <w:szCs w:val="21"/>
                <w:shd w:val="clear" w:color="auto" w:fill="FFFFFF"/>
              </w:rPr>
              <w:t>博士</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34</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vAlign w:val="center"/>
          </w:tcPr>
          <w:p>
            <w:pPr>
              <w:adjustRightInd w:val="0"/>
              <w:snapToGrid w:val="0"/>
              <w:spacing w:line="240" w:lineRule="auto"/>
              <w:ind w:left="1" w:leftChars="-17" w:hanging="42" w:hangingChars="20"/>
              <w:jc w:val="center"/>
              <w:rPr>
                <w:color w:val="auto"/>
                <w:szCs w:val="21"/>
                <w:shd w:val="clear" w:color="auto" w:fill="FFFFFF"/>
              </w:rPr>
            </w:pPr>
            <w:r>
              <w:rPr>
                <w:color w:val="auto"/>
                <w:sz w:val="21"/>
                <w:szCs w:val="21"/>
                <w:shd w:val="clear" w:color="auto" w:fill="FFFFFF"/>
              </w:rPr>
              <w:t>硕士</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261</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vAlign w:val="center"/>
          </w:tcPr>
          <w:p>
            <w:pPr>
              <w:adjustRightInd w:val="0"/>
              <w:snapToGrid w:val="0"/>
              <w:spacing w:line="240" w:lineRule="auto"/>
              <w:ind w:left="1" w:leftChars="-17" w:hanging="42" w:hangingChars="20"/>
              <w:jc w:val="center"/>
              <w:rPr>
                <w:color w:val="auto"/>
                <w:szCs w:val="21"/>
                <w:shd w:val="clear" w:color="auto" w:fill="FFFFFF"/>
              </w:rPr>
            </w:pPr>
            <w:r>
              <w:rPr>
                <w:color w:val="auto"/>
                <w:sz w:val="21"/>
                <w:szCs w:val="21"/>
                <w:shd w:val="clear" w:color="auto" w:fill="FFFFFF"/>
              </w:rPr>
              <w:t>本科</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3254</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vAlign w:val="center"/>
          </w:tcPr>
          <w:p>
            <w:pPr>
              <w:adjustRightInd w:val="0"/>
              <w:snapToGrid w:val="0"/>
              <w:spacing w:line="240" w:lineRule="auto"/>
              <w:ind w:left="1" w:leftChars="-17" w:hanging="42" w:hangingChars="20"/>
              <w:jc w:val="center"/>
              <w:rPr>
                <w:color w:val="auto"/>
                <w:szCs w:val="21"/>
                <w:shd w:val="clear" w:color="auto" w:fill="FFFFFF"/>
              </w:rPr>
            </w:pPr>
            <w:r>
              <w:rPr>
                <w:color w:val="auto"/>
                <w:sz w:val="21"/>
                <w:szCs w:val="21"/>
                <w:shd w:val="clear" w:color="auto" w:fill="FFFFFF"/>
              </w:rPr>
              <w:t>专科</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117</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0.10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858" w:type="dxa"/>
            <w:vAlign w:val="center"/>
          </w:tcPr>
          <w:p>
            <w:pPr>
              <w:adjustRightInd w:val="0"/>
              <w:snapToGrid w:val="0"/>
              <w:spacing w:line="240" w:lineRule="auto"/>
              <w:ind w:left="1" w:leftChars="-17" w:hanging="42" w:hangingChars="20"/>
              <w:jc w:val="center"/>
              <w:rPr>
                <w:color w:val="auto"/>
                <w:szCs w:val="21"/>
                <w:shd w:val="clear" w:color="auto" w:fill="FFFFFF"/>
              </w:rPr>
            </w:pPr>
            <w:r>
              <w:rPr>
                <w:color w:val="auto"/>
                <w:sz w:val="21"/>
                <w:szCs w:val="21"/>
                <w:shd w:val="clear" w:color="auto" w:fill="FFFFFF"/>
              </w:rPr>
              <w:t>合计</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5877</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1.10</w:t>
            </w:r>
          </w:p>
        </w:tc>
      </w:tr>
    </w:tbl>
    <w:p>
      <w:pPr>
        <w:widowControl/>
        <w:ind w:firstLine="424" w:firstLineChars="151"/>
        <w:jc w:val="left"/>
        <w:rPr>
          <w:b/>
          <w:color w:val="auto"/>
          <w:sz w:val="28"/>
          <w:szCs w:val="28"/>
          <w:shd w:val="clear" w:color="auto" w:fill="FFFFFF"/>
        </w:rPr>
      </w:pPr>
      <w:r>
        <w:rPr>
          <w:b/>
          <w:color w:val="auto"/>
          <w:sz w:val="28"/>
          <w:szCs w:val="28"/>
          <w:shd w:val="clear" w:color="auto" w:fill="FFFFFF"/>
        </w:rPr>
        <w:t>2.5.5不同学科的毕业生出国（境）情况</w:t>
      </w:r>
    </w:p>
    <w:p>
      <w:pPr>
        <w:widowControl/>
        <w:ind w:firstLine="364" w:firstLineChars="151"/>
        <w:jc w:val="left"/>
        <w:rPr>
          <w:b/>
          <w:bCs/>
          <w:color w:val="auto"/>
          <w:shd w:val="clear" w:color="auto" w:fill="FFFFFF"/>
        </w:rPr>
      </w:pPr>
      <w:r>
        <w:rPr>
          <w:b/>
          <w:bCs/>
          <w:color w:val="auto"/>
          <w:shd w:val="clear" w:color="auto" w:fill="FFFFFF"/>
        </w:rPr>
        <w:t>（1）博士毕业生</w:t>
      </w:r>
    </w:p>
    <w:p>
      <w:pPr>
        <w:ind w:firstLine="480"/>
        <w:rPr>
          <w:color w:val="auto"/>
          <w:kern w:val="0"/>
          <w:shd w:val="clear" w:color="auto" w:fill="FFFFFF"/>
        </w:rPr>
      </w:pPr>
      <w:r>
        <w:rPr>
          <w:color w:val="auto"/>
          <w:kern w:val="0"/>
          <w:shd w:val="clear" w:color="auto" w:fill="FFFFFF"/>
        </w:rPr>
        <w:t>2021年高校博士毕业生中出国（境）34人，占全部毕业生的1.42%，其专业涵盖理学、工学、农学、医学等学科门类。</w:t>
      </w:r>
    </w:p>
    <w:p>
      <w:pPr>
        <w:ind w:firstLine="480"/>
        <w:rPr>
          <w:color w:val="auto"/>
          <w:kern w:val="0"/>
          <w:shd w:val="clear" w:color="auto" w:fill="FFFFFF"/>
        </w:rPr>
      </w:pPr>
      <w:r>
        <w:rPr>
          <w:color w:val="auto"/>
          <w:kern w:val="0"/>
          <w:shd w:val="clear" w:color="auto" w:fill="FFFFFF"/>
        </w:rPr>
        <w:t>其中理学类博士毕业生中出国（境）5人，占全部理学类博士毕业生的1.75%；工学类博士毕业生中出国（境）24人，占全部工学类博士毕业生的1.63%；农学类博士毕业生中出国（境）2人，占全部农学类博士毕业生的1.31%；医学类博士毕业生中出国（境）3人，占全部医学类博士毕业生的3.13%。</w:t>
      </w:r>
    </w:p>
    <w:p>
      <w:pPr>
        <w:widowControl/>
        <w:ind w:firstLine="0" w:firstLineChars="0"/>
        <w:jc w:val="center"/>
        <w:rPr>
          <w:b/>
          <w:bCs/>
          <w:color w:val="auto"/>
          <w:szCs w:val="21"/>
          <w:shd w:val="clear" w:color="auto" w:fill="FFFFFF"/>
        </w:rPr>
      </w:pPr>
      <w:r>
        <w:rPr>
          <w:b/>
          <w:bCs/>
          <w:color w:val="auto"/>
          <w:sz w:val="21"/>
          <w:szCs w:val="21"/>
          <w:shd w:val="clear" w:color="auto" w:fill="FFFFFF"/>
        </w:rPr>
        <w:t>表2.5.5-1   2021年不同学科博士毕业生出国（境）统计表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8"/>
        <w:gridCol w:w="1857"/>
        <w:gridCol w:w="185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学科</w:t>
            </w:r>
          </w:p>
        </w:tc>
        <w:tc>
          <w:tcPr>
            <w:tcW w:w="1857"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出国（境）人数</w:t>
            </w:r>
          </w:p>
        </w:tc>
        <w:tc>
          <w:tcPr>
            <w:tcW w:w="1857"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理学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5</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工学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24</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农学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2</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医学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3</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3.13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总数</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34</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1.42</w:t>
            </w:r>
          </w:p>
        </w:tc>
      </w:tr>
    </w:tbl>
    <w:p>
      <w:pPr>
        <w:widowControl/>
        <w:ind w:firstLine="364" w:firstLineChars="151"/>
        <w:jc w:val="left"/>
        <w:rPr>
          <w:b/>
          <w:bCs/>
          <w:color w:val="auto"/>
          <w:shd w:val="clear" w:color="auto" w:fill="FFFFFF"/>
        </w:rPr>
      </w:pPr>
      <w:r>
        <w:rPr>
          <w:b/>
          <w:bCs/>
          <w:color w:val="auto"/>
          <w:shd w:val="clear" w:color="auto" w:fill="FFFFFF"/>
        </w:rPr>
        <w:t>（2）硕士毕业生</w:t>
      </w:r>
    </w:p>
    <w:p>
      <w:pPr>
        <w:ind w:firstLine="480"/>
        <w:rPr>
          <w:color w:val="auto"/>
          <w:kern w:val="0"/>
          <w:shd w:val="clear" w:color="auto" w:fill="FFFFFF"/>
        </w:rPr>
      </w:pPr>
      <w:r>
        <w:rPr>
          <w:color w:val="auto"/>
          <w:kern w:val="0"/>
          <w:shd w:val="clear" w:color="auto" w:fill="FFFFFF"/>
        </w:rPr>
        <w:t>2021年高校硕士毕业生中出国（境）261人，占全部硕士毕业生的0.75%，其专业涵盖经济学、管理学、工学、理学、文学、法学、教育学、农学、医学、艺术学、</w:t>
      </w:r>
      <w:r>
        <w:rPr>
          <w:rFonts w:hint="eastAsia"/>
          <w:color w:val="auto"/>
          <w:kern w:val="0"/>
          <w:shd w:val="clear" w:color="auto" w:fill="FFFFFF"/>
        </w:rPr>
        <w:t>哲学</w:t>
      </w:r>
      <w:r>
        <w:rPr>
          <w:color w:val="auto"/>
          <w:kern w:val="0"/>
          <w:shd w:val="clear" w:color="auto" w:fill="FFFFFF"/>
        </w:rPr>
        <w:t>等学科门类。</w:t>
      </w:r>
    </w:p>
    <w:p>
      <w:pPr>
        <w:ind w:firstLine="480"/>
        <w:rPr>
          <w:color w:val="auto"/>
          <w:kern w:val="0"/>
          <w:shd w:val="clear" w:color="auto" w:fill="FFFFFF"/>
        </w:rPr>
      </w:pPr>
      <w:r>
        <w:rPr>
          <w:color w:val="auto"/>
          <w:kern w:val="0"/>
          <w:shd w:val="clear" w:color="auto" w:fill="FFFFFF"/>
        </w:rPr>
        <w:t>其中，经济学类硕士毕业生中出国（境）7人，占全部经济学类硕士毕业生的0.82%；法学类硕士毕业生中出国（境）4人，占全部法学类硕士毕业生的0.22%；教育学类硕士毕业生中出国（境）7人，占全部教育学类硕士毕业生的0.27%；文学类硕士毕业生中出国（境）8人，占全部文学类硕士毕业生的0.5%；理学类硕士毕业生中出国（境）27人，占全部理学类硕士毕业生的1.41%；工学类硕士毕业生中出国（境）174人，占全部工学类硕士毕业生的0.97%；农学类硕士毕业生中出国（境）17人，占全部农学类硕士毕业生的1.33%；医学类硕士毕业生中出国（境）6人，占全部医学类硕士毕业生的0.45%；管理学类硕士毕业生中出国（境）5人，占全部管理学类硕士毕业生的0.13%；艺术学类硕士毕业生中出国（境）5人，占全部</w:t>
      </w:r>
      <w:r>
        <w:rPr>
          <w:rFonts w:hint="eastAsia"/>
          <w:color w:val="auto"/>
          <w:kern w:val="0"/>
          <w:shd w:val="clear" w:color="auto" w:fill="FFFFFF"/>
        </w:rPr>
        <w:t>艺术</w:t>
      </w:r>
      <w:r>
        <w:rPr>
          <w:color w:val="auto"/>
          <w:kern w:val="0"/>
          <w:shd w:val="clear" w:color="auto" w:fill="FFFFFF"/>
        </w:rPr>
        <w:t>学类硕士毕业生的0.41%</w:t>
      </w:r>
      <w:r>
        <w:rPr>
          <w:rFonts w:hint="eastAsia"/>
          <w:color w:val="auto"/>
          <w:kern w:val="0"/>
          <w:shd w:val="clear" w:color="auto" w:fill="FFFFFF"/>
        </w:rPr>
        <w:t>；哲</w:t>
      </w:r>
      <w:r>
        <w:rPr>
          <w:color w:val="auto"/>
          <w:kern w:val="0"/>
          <w:shd w:val="clear" w:color="auto" w:fill="FFFFFF"/>
        </w:rPr>
        <w:t>学类硕士毕业生中出国（境）1人，占全部</w:t>
      </w:r>
      <w:r>
        <w:rPr>
          <w:rFonts w:hint="eastAsia"/>
          <w:color w:val="auto"/>
          <w:kern w:val="0"/>
          <w:shd w:val="clear" w:color="auto" w:fill="FFFFFF"/>
        </w:rPr>
        <w:t>哲</w:t>
      </w:r>
      <w:r>
        <w:rPr>
          <w:color w:val="auto"/>
          <w:kern w:val="0"/>
          <w:shd w:val="clear" w:color="auto" w:fill="FFFFFF"/>
        </w:rPr>
        <w:t>学类硕士毕业生的0.57%</w:t>
      </w:r>
      <w:r>
        <w:rPr>
          <w:rFonts w:hint="eastAsia"/>
          <w:color w:val="auto"/>
          <w:kern w:val="0"/>
          <w:shd w:val="clear" w:color="auto" w:fill="FFFFFF"/>
        </w:rPr>
        <w:t>。</w:t>
      </w:r>
    </w:p>
    <w:p>
      <w:pPr>
        <w:widowControl/>
        <w:ind w:firstLine="0" w:firstLineChars="0"/>
        <w:jc w:val="center"/>
        <w:rPr>
          <w:b/>
          <w:bCs/>
          <w:color w:val="auto"/>
          <w:szCs w:val="21"/>
          <w:shd w:val="clear" w:color="auto" w:fill="FFFFFF"/>
        </w:rPr>
      </w:pPr>
      <w:r>
        <w:rPr>
          <w:b/>
          <w:bCs/>
          <w:color w:val="auto"/>
          <w:sz w:val="21"/>
          <w:szCs w:val="21"/>
          <w:shd w:val="clear" w:color="auto" w:fill="FFFFFF"/>
        </w:rPr>
        <w:t>表2.5.5-2   2021年不同学科硕士毕业生出国（境）统计表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8"/>
        <w:gridCol w:w="1857"/>
        <w:gridCol w:w="185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学科</w:t>
            </w:r>
          </w:p>
        </w:tc>
        <w:tc>
          <w:tcPr>
            <w:tcW w:w="1857"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出国（境）人数</w:t>
            </w:r>
          </w:p>
        </w:tc>
        <w:tc>
          <w:tcPr>
            <w:tcW w:w="1857"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top w:val="nil"/>
            </w:tcBorders>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经济学</w:t>
            </w:r>
          </w:p>
        </w:tc>
        <w:tc>
          <w:tcPr>
            <w:tcW w:w="1857" w:type="dxa"/>
            <w:tcBorders>
              <w:top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7</w:t>
            </w:r>
          </w:p>
        </w:tc>
        <w:tc>
          <w:tcPr>
            <w:tcW w:w="1857" w:type="dxa"/>
            <w:tcBorders>
              <w:top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0.82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法学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4</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教育学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7</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文学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8</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0.50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理学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27</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工学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174</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农学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17</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医学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6</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管理学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5</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艺术学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5</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rPr>
            </w:pPr>
            <w:r>
              <w:rPr>
                <w:rFonts w:hint="eastAsia"/>
                <w:color w:val="auto"/>
                <w:sz w:val="21"/>
                <w:szCs w:val="21"/>
              </w:rPr>
              <w:t>哲学</w:t>
            </w:r>
          </w:p>
        </w:tc>
        <w:tc>
          <w:tcPr>
            <w:tcW w:w="1857" w:type="dxa"/>
          </w:tcPr>
          <w:p>
            <w:pPr>
              <w:adjustRightInd w:val="0"/>
              <w:snapToGrid w:val="0"/>
              <w:spacing w:line="240" w:lineRule="auto"/>
              <w:ind w:left="1" w:leftChars="-17" w:hanging="42" w:hangingChars="20"/>
              <w:jc w:val="center"/>
              <w:rPr>
                <w:color w:val="auto"/>
                <w:sz w:val="21"/>
                <w:szCs w:val="21"/>
              </w:rPr>
            </w:pPr>
            <w:r>
              <w:rPr>
                <w:rFonts w:hint="eastAsia"/>
                <w:color w:val="auto"/>
                <w:sz w:val="21"/>
                <w:szCs w:val="21"/>
              </w:rPr>
              <w:t>1</w:t>
            </w:r>
          </w:p>
        </w:tc>
        <w:tc>
          <w:tcPr>
            <w:tcW w:w="1857" w:type="dxa"/>
          </w:tcPr>
          <w:p>
            <w:pPr>
              <w:adjustRightInd w:val="0"/>
              <w:snapToGrid w:val="0"/>
              <w:spacing w:line="240" w:lineRule="auto"/>
              <w:ind w:left="1" w:leftChars="-17" w:hanging="42" w:hangingChars="20"/>
              <w:jc w:val="center"/>
              <w:rPr>
                <w:color w:val="auto"/>
                <w:sz w:val="21"/>
                <w:szCs w:val="21"/>
              </w:rPr>
            </w:pPr>
            <w:r>
              <w:rPr>
                <w:rFonts w:hint="eastAsia"/>
                <w:color w:val="auto"/>
                <w:sz w:val="21"/>
                <w:szCs w:val="21"/>
              </w:rPr>
              <w:t>0</w:t>
            </w:r>
            <w:r>
              <w:rPr>
                <w:color w:val="auto"/>
                <w:sz w:val="21"/>
                <w:szCs w:val="21"/>
              </w:rPr>
              <w:t>.57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合计</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261</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0.75</w:t>
            </w:r>
          </w:p>
        </w:tc>
      </w:tr>
    </w:tbl>
    <w:p>
      <w:pPr>
        <w:widowControl/>
        <w:ind w:firstLine="364" w:firstLineChars="151"/>
        <w:jc w:val="left"/>
        <w:rPr>
          <w:b/>
          <w:bCs/>
          <w:color w:val="auto"/>
          <w:shd w:val="clear" w:color="auto" w:fill="FFFFFF"/>
        </w:rPr>
      </w:pPr>
      <w:r>
        <w:rPr>
          <w:b/>
          <w:bCs/>
          <w:color w:val="auto"/>
          <w:shd w:val="clear" w:color="auto" w:fill="FFFFFF"/>
        </w:rPr>
        <w:t>（3）本科毕业生</w:t>
      </w:r>
    </w:p>
    <w:p>
      <w:pPr>
        <w:ind w:firstLine="480"/>
        <w:rPr>
          <w:color w:val="auto"/>
          <w:kern w:val="0"/>
          <w:shd w:val="clear" w:color="auto" w:fill="FFFFFF"/>
        </w:rPr>
      </w:pPr>
      <w:r>
        <w:rPr>
          <w:color w:val="auto"/>
          <w:kern w:val="0"/>
          <w:shd w:val="clear" w:color="auto" w:fill="FFFFFF"/>
        </w:rPr>
        <w:t>2021年高校本科毕业生中出国（境）3254人，占全部本科毕业生的1.87%，其专业涵盖经济学、管理学、工学、理学、文学、哲学、历史学、法学、教育学、农学、医学、艺术学等学科门类。</w:t>
      </w:r>
    </w:p>
    <w:p>
      <w:pPr>
        <w:ind w:firstLine="480"/>
        <w:rPr>
          <w:color w:val="auto"/>
          <w:kern w:val="0"/>
          <w:shd w:val="clear" w:color="auto" w:fill="FFFFFF"/>
        </w:rPr>
      </w:pPr>
      <w:r>
        <w:rPr>
          <w:color w:val="auto"/>
          <w:kern w:val="0"/>
          <w:shd w:val="clear" w:color="auto" w:fill="FFFFFF"/>
        </w:rPr>
        <w:t>其中，哲学类本科毕业生中出国（境）4人，占全部哲学类本科毕业生的2.35%；经济学类本科毕业生中出国（境）283人，占全部经济学类本科毕业生的3.96%；法学类本科毕业生中出国（境）88人，占全部法学类本科毕业生的1.83%；教育学类本科毕业生中出国（境）26人，占全部教育学类本科毕业生的0.27%；文学类本科毕业生中出国（境）553人，占全部文学类本科毕业生的3.24%；历史学类本科毕业生中出国（境）9人，占全部历史学类本科毕业生的0.97%；理学类本科毕业生中出国（境）123人，占全部理学类本科毕业生的1.10%；工学类本科毕业生中出国（境）1372人，占全部工学类本科毕业生的2.13%；农学类本科毕业生中出国（境）10人，占全部农学类本科毕业生的1.11%；医学类本科毕业生中出国（境）11人，占全部医学类本科毕业生的0.11%；管理学类本科毕业生中出国（境）423人，占全部管理学类本科毕业生的1.52%；艺术学类本科毕业生中出国（境）342人，占全部艺术学类本科毕业生的1.84%。</w:t>
      </w:r>
    </w:p>
    <w:p>
      <w:pPr>
        <w:widowControl/>
        <w:ind w:firstLine="0" w:firstLineChars="0"/>
        <w:jc w:val="center"/>
        <w:rPr>
          <w:b/>
          <w:bCs/>
          <w:color w:val="auto"/>
          <w:szCs w:val="21"/>
          <w:shd w:val="clear" w:color="auto" w:fill="FFFFFF"/>
        </w:rPr>
      </w:pPr>
      <w:r>
        <w:rPr>
          <w:b/>
          <w:bCs/>
          <w:color w:val="auto"/>
          <w:sz w:val="21"/>
          <w:szCs w:val="21"/>
          <w:shd w:val="clear" w:color="auto" w:fill="FFFFFF"/>
        </w:rPr>
        <w:t>表2.5.5-3   2021年不同学科本科毕业生出国（境）统计表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8"/>
        <w:gridCol w:w="1857"/>
        <w:gridCol w:w="185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1858"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学科</w:t>
            </w:r>
          </w:p>
        </w:tc>
        <w:tc>
          <w:tcPr>
            <w:tcW w:w="1857"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出国（境）人数</w:t>
            </w:r>
          </w:p>
        </w:tc>
        <w:tc>
          <w:tcPr>
            <w:tcW w:w="1857" w:type="dxa"/>
            <w:tcBorders>
              <w:bottom w:val="single" w:color="008000" w:sz="6" w:space="0"/>
            </w:tcBorders>
            <w:vAlign w:val="center"/>
          </w:tcPr>
          <w:p>
            <w:pPr>
              <w:adjustRightInd w:val="0"/>
              <w:snapToGrid w:val="0"/>
              <w:spacing w:line="240" w:lineRule="auto"/>
              <w:ind w:left="1" w:leftChars="-17" w:hanging="42" w:hangingChars="20"/>
              <w:jc w:val="center"/>
              <w:rPr>
                <w:b/>
                <w:bCs/>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bottom w:val="nil"/>
            </w:tcBorders>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哲学</w:t>
            </w:r>
          </w:p>
        </w:tc>
        <w:tc>
          <w:tcPr>
            <w:tcW w:w="1857" w:type="dxa"/>
            <w:tcBorders>
              <w:bottom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4</w:t>
            </w:r>
          </w:p>
        </w:tc>
        <w:tc>
          <w:tcPr>
            <w:tcW w:w="1857" w:type="dxa"/>
            <w:tcBorders>
              <w:bottom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2.35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tcBorders>
              <w:top w:val="nil"/>
            </w:tcBorders>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经济学</w:t>
            </w:r>
          </w:p>
        </w:tc>
        <w:tc>
          <w:tcPr>
            <w:tcW w:w="1857" w:type="dxa"/>
            <w:tcBorders>
              <w:top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283</w:t>
            </w:r>
          </w:p>
        </w:tc>
        <w:tc>
          <w:tcPr>
            <w:tcW w:w="1857" w:type="dxa"/>
            <w:tcBorders>
              <w:top w:val="nil"/>
            </w:tcBorders>
          </w:tcPr>
          <w:p>
            <w:pPr>
              <w:adjustRightInd w:val="0"/>
              <w:snapToGrid w:val="0"/>
              <w:spacing w:line="240" w:lineRule="auto"/>
              <w:ind w:left="1" w:leftChars="-17" w:hanging="42" w:hangingChars="20"/>
              <w:jc w:val="center"/>
              <w:rPr>
                <w:color w:val="auto"/>
                <w:sz w:val="21"/>
                <w:szCs w:val="21"/>
              </w:rPr>
            </w:pPr>
            <w:r>
              <w:rPr>
                <w:color w:val="auto"/>
                <w:sz w:val="21"/>
                <w:szCs w:val="21"/>
              </w:rPr>
              <w:t>3.96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法学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88</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1.83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教育学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26</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文学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553</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3.24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历史学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9</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理学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123</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1.10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工学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1372</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2.13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农学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10</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医学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11</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0.11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管理学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423</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艺术学</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34</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1.84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1858" w:type="dxa"/>
            <w:vAlign w:val="center"/>
          </w:tcPr>
          <w:p>
            <w:pPr>
              <w:adjustRightInd w:val="0"/>
              <w:snapToGrid w:val="0"/>
              <w:spacing w:line="240" w:lineRule="auto"/>
              <w:ind w:left="1" w:leftChars="-17" w:hanging="42" w:hangingChars="20"/>
              <w:jc w:val="center"/>
              <w:rPr>
                <w:color w:val="auto"/>
                <w:sz w:val="21"/>
                <w:szCs w:val="21"/>
                <w:shd w:val="clear" w:color="auto" w:fill="FFFFFF"/>
              </w:rPr>
            </w:pPr>
            <w:r>
              <w:rPr>
                <w:color w:val="auto"/>
                <w:sz w:val="21"/>
                <w:szCs w:val="21"/>
              </w:rPr>
              <w:t>总数</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3254</w:t>
            </w:r>
          </w:p>
        </w:tc>
        <w:tc>
          <w:tcPr>
            <w:tcW w:w="1857" w:type="dxa"/>
          </w:tcPr>
          <w:p>
            <w:pPr>
              <w:adjustRightInd w:val="0"/>
              <w:snapToGrid w:val="0"/>
              <w:spacing w:line="240" w:lineRule="auto"/>
              <w:ind w:left="1" w:leftChars="-17" w:hanging="42" w:hangingChars="20"/>
              <w:jc w:val="center"/>
              <w:rPr>
                <w:color w:val="auto"/>
                <w:sz w:val="21"/>
                <w:szCs w:val="21"/>
              </w:rPr>
            </w:pPr>
            <w:r>
              <w:rPr>
                <w:color w:val="auto"/>
                <w:sz w:val="21"/>
                <w:szCs w:val="21"/>
              </w:rPr>
              <w:t>1</w:t>
            </w:r>
            <w:r>
              <w:rPr>
                <w:rFonts w:hint="eastAsia"/>
                <w:color w:val="auto"/>
                <w:sz w:val="21"/>
                <w:szCs w:val="21"/>
              </w:rPr>
              <w:t>.8</w:t>
            </w:r>
            <w:r>
              <w:rPr>
                <w:color w:val="auto"/>
                <w:sz w:val="21"/>
                <w:szCs w:val="21"/>
              </w:rPr>
              <w:t>7</w:t>
            </w:r>
          </w:p>
        </w:tc>
      </w:tr>
    </w:tbl>
    <w:p>
      <w:pPr>
        <w:widowControl/>
        <w:ind w:firstLine="364" w:firstLineChars="151"/>
        <w:jc w:val="left"/>
        <w:rPr>
          <w:b/>
          <w:bCs/>
          <w:color w:val="auto"/>
          <w:shd w:val="clear" w:color="auto" w:fill="FFFFFF"/>
        </w:rPr>
      </w:pPr>
      <w:r>
        <w:rPr>
          <w:b/>
          <w:bCs/>
          <w:color w:val="auto"/>
          <w:shd w:val="clear" w:color="auto" w:fill="FFFFFF"/>
        </w:rPr>
        <w:t>（4）高职（专科）毕业生</w:t>
      </w:r>
    </w:p>
    <w:p>
      <w:pPr>
        <w:ind w:firstLine="480"/>
        <w:rPr>
          <w:color w:val="auto"/>
          <w:kern w:val="0"/>
          <w:shd w:val="clear" w:color="auto" w:fill="FFFFFF"/>
        </w:rPr>
      </w:pPr>
      <w:r>
        <w:rPr>
          <w:color w:val="auto"/>
          <w:kern w:val="0"/>
          <w:shd w:val="clear" w:color="auto" w:fill="FFFFFF"/>
        </w:rPr>
        <w:t>2021年高职（专科）毕业生中出国（境）117人，占全部高职（专科）毕业生的0.10%，其专业涵盖土木建筑大类、装备制造大类、交通运输大类、医药卫生大类、财经商贸大类、旅游大类、文化艺术大类、教育与体育大类、</w:t>
      </w:r>
      <w:r>
        <w:rPr>
          <w:rFonts w:hint="eastAsia"/>
          <w:color w:val="auto"/>
          <w:kern w:val="0"/>
          <w:shd w:val="clear" w:color="auto" w:fill="FFFFFF"/>
        </w:rPr>
        <w:t>电子与信息大类、</w:t>
      </w:r>
      <w:r>
        <w:rPr>
          <w:color w:val="auto"/>
          <w:kern w:val="0"/>
          <w:shd w:val="clear" w:color="auto" w:fill="FFFFFF"/>
        </w:rPr>
        <w:t>公共管理与服务大类等学科门类。</w:t>
      </w:r>
    </w:p>
    <w:p>
      <w:pPr>
        <w:ind w:firstLine="480"/>
        <w:rPr>
          <w:color w:val="auto"/>
          <w:kern w:val="0"/>
          <w:shd w:val="clear" w:color="auto" w:fill="FFFFFF"/>
        </w:rPr>
      </w:pPr>
      <w:r>
        <w:rPr>
          <w:color w:val="auto"/>
          <w:kern w:val="0"/>
          <w:shd w:val="clear" w:color="auto" w:fill="FFFFFF"/>
        </w:rPr>
        <w:t>其中，土木建筑大类高职（专科）毕业生中出国（境）1人，占全部资源与环境大类高职（专科）毕业生的0.01%；装备制造大类高职（专科）毕业生中出国（境）1人，占装备制造大类高职（专科）毕业生的0.01%；交通运输大类高职（专科）毕业生中出国（境）22人，占全部交通运输大类高职（专科）毕业生的0.12%；医药卫生大类高职（专科）毕业生中出国（境）6人，占全部医药卫生大类高职（专科）毕业生的0.03%；财经商贸大类高职（专科）毕业生中出国（境）48人，占全部财经商贸大类高职（专科）毕业生的0.29%；旅游大类高职（专科）毕业生中出国（境）4人，占全部旅游大类高职（专科）毕业生的0.23%；</w:t>
      </w:r>
      <w:bookmarkStart w:id="57" w:name="_Hlk27140128"/>
      <w:r>
        <w:rPr>
          <w:color w:val="auto"/>
          <w:kern w:val="0"/>
          <w:shd w:val="clear" w:color="auto" w:fill="FFFFFF"/>
        </w:rPr>
        <w:t>文化艺术大类高职（专科）毕业生中出国（境）2人，占全部文化艺术大类高职（专科）毕业生的0.06%；</w:t>
      </w:r>
      <w:bookmarkEnd w:id="57"/>
      <w:r>
        <w:rPr>
          <w:color w:val="auto"/>
          <w:kern w:val="0"/>
          <w:shd w:val="clear" w:color="auto" w:fill="FFFFFF"/>
        </w:rPr>
        <w:t>教育与体育大类高职（专科）毕业生中出国（境）26人，占全部教育与体育大类高职（专科）毕业生的0.17%</w:t>
      </w:r>
      <w:r>
        <w:rPr>
          <w:rFonts w:hint="eastAsia"/>
          <w:color w:val="auto"/>
          <w:kern w:val="0"/>
          <w:shd w:val="clear" w:color="auto" w:fill="FFFFFF"/>
        </w:rPr>
        <w:t>；电子与信息</w:t>
      </w:r>
      <w:r>
        <w:rPr>
          <w:color w:val="auto"/>
          <w:kern w:val="0"/>
          <w:shd w:val="clear" w:color="auto" w:fill="FFFFFF"/>
        </w:rPr>
        <w:t>大类高职（专科）毕业生中出国（境）6人，占全部教育与体育大类高职（专科）毕业生的0.04%</w:t>
      </w:r>
      <w:r>
        <w:rPr>
          <w:rFonts w:hint="eastAsia"/>
          <w:color w:val="auto"/>
          <w:kern w:val="0"/>
          <w:shd w:val="clear" w:color="auto" w:fill="FFFFFF"/>
        </w:rPr>
        <w:t>；公共服务与管理</w:t>
      </w:r>
      <w:r>
        <w:rPr>
          <w:color w:val="auto"/>
          <w:kern w:val="0"/>
          <w:shd w:val="clear" w:color="auto" w:fill="FFFFFF"/>
        </w:rPr>
        <w:t>大类高职（专科）毕业生中出国（境）1人，占全部教育与体育大类高职（专科）毕业生的0.19%。</w:t>
      </w:r>
    </w:p>
    <w:p>
      <w:pPr>
        <w:spacing w:beforeLines="50" w:afterLines="50"/>
        <w:ind w:firstLine="0" w:firstLineChars="0"/>
        <w:jc w:val="center"/>
        <w:rPr>
          <w:b/>
          <w:bCs/>
          <w:color w:val="auto"/>
          <w:szCs w:val="21"/>
          <w:shd w:val="clear" w:color="auto" w:fill="FFFFFF"/>
        </w:rPr>
      </w:pPr>
      <w:r>
        <w:rPr>
          <w:b/>
          <w:bCs/>
          <w:color w:val="auto"/>
          <w:sz w:val="21"/>
          <w:szCs w:val="21"/>
          <w:shd w:val="clear" w:color="auto" w:fill="FFFFFF"/>
        </w:rPr>
        <w:t>表2.5.5-4  2021年不同</w:t>
      </w:r>
      <w:r>
        <w:rPr>
          <w:b/>
          <w:bCs/>
          <w:color w:val="auto"/>
          <w:szCs w:val="21"/>
          <w:shd w:val="clear" w:color="auto" w:fill="FFFFFF"/>
        </w:rPr>
        <w:t>专业大类</w:t>
      </w:r>
      <w:r>
        <w:rPr>
          <w:b/>
          <w:bCs/>
          <w:color w:val="auto"/>
          <w:sz w:val="21"/>
          <w:szCs w:val="21"/>
          <w:shd w:val="clear" w:color="auto" w:fill="FFFFFF"/>
        </w:rPr>
        <w:t>高职（专科）毕业生出国（境）统计表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02"/>
        <w:gridCol w:w="1590"/>
        <w:gridCol w:w="1480"/>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2502"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学科</w:t>
            </w:r>
          </w:p>
        </w:tc>
        <w:tc>
          <w:tcPr>
            <w:tcW w:w="1590"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出国（境）人数</w:t>
            </w:r>
          </w:p>
        </w:tc>
        <w:tc>
          <w:tcPr>
            <w:tcW w:w="1480"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tcBorders>
              <w:bottom w:val="nil"/>
            </w:tcBorders>
          </w:tcPr>
          <w:p>
            <w:pPr>
              <w:spacing w:line="240" w:lineRule="auto"/>
              <w:ind w:firstLine="0" w:firstLineChars="0"/>
              <w:jc w:val="center"/>
              <w:rPr>
                <w:color w:val="auto"/>
                <w:sz w:val="21"/>
                <w:szCs w:val="21"/>
              </w:rPr>
            </w:pPr>
            <w:r>
              <w:rPr>
                <w:color w:val="auto"/>
                <w:sz w:val="21"/>
                <w:szCs w:val="21"/>
              </w:rPr>
              <w:t>土木建筑大类</w:t>
            </w:r>
          </w:p>
        </w:tc>
        <w:tc>
          <w:tcPr>
            <w:tcW w:w="1590" w:type="dxa"/>
            <w:tcBorders>
              <w:bottom w:val="nil"/>
            </w:tcBorders>
          </w:tcPr>
          <w:p>
            <w:pPr>
              <w:spacing w:line="240" w:lineRule="auto"/>
              <w:ind w:firstLine="0" w:firstLineChars="0"/>
              <w:jc w:val="center"/>
              <w:rPr>
                <w:color w:val="auto"/>
                <w:sz w:val="21"/>
                <w:szCs w:val="21"/>
              </w:rPr>
            </w:pPr>
            <w:r>
              <w:rPr>
                <w:color w:val="auto"/>
                <w:sz w:val="21"/>
                <w:szCs w:val="21"/>
              </w:rPr>
              <w:t>1</w:t>
            </w:r>
          </w:p>
        </w:tc>
        <w:tc>
          <w:tcPr>
            <w:tcW w:w="1480" w:type="dxa"/>
            <w:tcBorders>
              <w:bottom w:val="nil"/>
            </w:tcBorders>
          </w:tcPr>
          <w:p>
            <w:pPr>
              <w:spacing w:line="240" w:lineRule="auto"/>
              <w:ind w:firstLine="0" w:firstLineChars="0"/>
              <w:jc w:val="center"/>
              <w:rPr>
                <w:color w:val="auto"/>
                <w:sz w:val="21"/>
                <w:szCs w:val="21"/>
              </w:rPr>
            </w:pPr>
            <w:r>
              <w:rPr>
                <w:color w:val="auto"/>
                <w:sz w:val="21"/>
                <w:szCs w:val="21"/>
              </w:rPr>
              <w:t>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tcBorders>
              <w:top w:val="nil"/>
            </w:tcBorders>
          </w:tcPr>
          <w:p>
            <w:pPr>
              <w:spacing w:line="240" w:lineRule="auto"/>
              <w:ind w:firstLine="0" w:firstLineChars="0"/>
              <w:jc w:val="center"/>
              <w:rPr>
                <w:color w:val="auto"/>
                <w:sz w:val="21"/>
                <w:szCs w:val="21"/>
              </w:rPr>
            </w:pPr>
            <w:r>
              <w:rPr>
                <w:color w:val="auto"/>
                <w:sz w:val="21"/>
                <w:szCs w:val="21"/>
              </w:rPr>
              <w:t>装备制造大类</w:t>
            </w:r>
          </w:p>
        </w:tc>
        <w:tc>
          <w:tcPr>
            <w:tcW w:w="1590" w:type="dxa"/>
            <w:tcBorders>
              <w:top w:val="nil"/>
            </w:tcBorders>
          </w:tcPr>
          <w:p>
            <w:pPr>
              <w:spacing w:line="240" w:lineRule="auto"/>
              <w:ind w:firstLine="0" w:firstLineChars="0"/>
              <w:jc w:val="center"/>
              <w:rPr>
                <w:color w:val="auto"/>
                <w:sz w:val="21"/>
                <w:szCs w:val="21"/>
              </w:rPr>
            </w:pPr>
            <w:r>
              <w:rPr>
                <w:color w:val="auto"/>
                <w:sz w:val="21"/>
                <w:szCs w:val="21"/>
              </w:rPr>
              <w:t>1</w:t>
            </w:r>
          </w:p>
        </w:tc>
        <w:tc>
          <w:tcPr>
            <w:tcW w:w="1480" w:type="dxa"/>
            <w:tcBorders>
              <w:top w:val="nil"/>
            </w:tcBorders>
          </w:tcPr>
          <w:p>
            <w:pPr>
              <w:spacing w:line="240" w:lineRule="auto"/>
              <w:ind w:firstLine="0" w:firstLineChars="0"/>
              <w:jc w:val="center"/>
              <w:rPr>
                <w:color w:val="auto"/>
                <w:sz w:val="21"/>
                <w:szCs w:val="21"/>
              </w:rPr>
            </w:pPr>
            <w:r>
              <w:rPr>
                <w:color w:val="auto"/>
                <w:sz w:val="21"/>
                <w:szCs w:val="21"/>
              </w:rPr>
              <w:t>0.01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tcPr>
          <w:p>
            <w:pPr>
              <w:spacing w:line="240" w:lineRule="auto"/>
              <w:ind w:firstLine="0" w:firstLineChars="0"/>
              <w:jc w:val="center"/>
              <w:rPr>
                <w:color w:val="auto"/>
                <w:sz w:val="21"/>
                <w:szCs w:val="21"/>
              </w:rPr>
            </w:pPr>
            <w:r>
              <w:rPr>
                <w:color w:val="auto"/>
                <w:sz w:val="21"/>
                <w:szCs w:val="21"/>
              </w:rPr>
              <w:t>交通运输大类</w:t>
            </w:r>
          </w:p>
        </w:tc>
        <w:tc>
          <w:tcPr>
            <w:tcW w:w="1590" w:type="dxa"/>
          </w:tcPr>
          <w:p>
            <w:pPr>
              <w:spacing w:line="240" w:lineRule="auto"/>
              <w:ind w:firstLine="0" w:firstLineChars="0"/>
              <w:jc w:val="center"/>
              <w:rPr>
                <w:color w:val="auto"/>
                <w:sz w:val="21"/>
                <w:szCs w:val="21"/>
              </w:rPr>
            </w:pPr>
            <w:r>
              <w:rPr>
                <w:color w:val="auto"/>
                <w:sz w:val="21"/>
                <w:szCs w:val="21"/>
              </w:rPr>
              <w:t>22</w:t>
            </w:r>
          </w:p>
        </w:tc>
        <w:tc>
          <w:tcPr>
            <w:tcW w:w="1480" w:type="dxa"/>
          </w:tcPr>
          <w:p>
            <w:pPr>
              <w:spacing w:line="240" w:lineRule="auto"/>
              <w:ind w:firstLine="0" w:firstLineChars="0"/>
              <w:jc w:val="center"/>
              <w:rPr>
                <w:color w:val="auto"/>
                <w:sz w:val="21"/>
                <w:szCs w:val="21"/>
              </w:rPr>
            </w:pPr>
            <w:r>
              <w:rPr>
                <w:color w:val="auto"/>
                <w:sz w:val="21"/>
                <w:szCs w:val="21"/>
              </w:rPr>
              <w:t>0.12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tcPr>
          <w:p>
            <w:pPr>
              <w:spacing w:line="240" w:lineRule="auto"/>
              <w:ind w:firstLine="0" w:firstLineChars="0"/>
              <w:jc w:val="center"/>
              <w:rPr>
                <w:color w:val="auto"/>
                <w:sz w:val="21"/>
                <w:szCs w:val="21"/>
              </w:rPr>
            </w:pPr>
            <w:r>
              <w:rPr>
                <w:color w:val="auto"/>
                <w:sz w:val="21"/>
                <w:szCs w:val="21"/>
              </w:rPr>
              <w:t>医药卫生大类</w:t>
            </w:r>
          </w:p>
        </w:tc>
        <w:tc>
          <w:tcPr>
            <w:tcW w:w="1590" w:type="dxa"/>
          </w:tcPr>
          <w:p>
            <w:pPr>
              <w:spacing w:line="240" w:lineRule="auto"/>
              <w:ind w:firstLine="0" w:firstLineChars="0"/>
              <w:jc w:val="center"/>
              <w:rPr>
                <w:color w:val="auto"/>
                <w:sz w:val="21"/>
                <w:szCs w:val="21"/>
              </w:rPr>
            </w:pPr>
            <w:r>
              <w:rPr>
                <w:color w:val="auto"/>
                <w:sz w:val="21"/>
                <w:szCs w:val="21"/>
              </w:rPr>
              <w:t>6</w:t>
            </w:r>
          </w:p>
        </w:tc>
        <w:tc>
          <w:tcPr>
            <w:tcW w:w="1480" w:type="dxa"/>
          </w:tcPr>
          <w:p>
            <w:pPr>
              <w:spacing w:line="240" w:lineRule="auto"/>
              <w:ind w:firstLine="0" w:firstLineChars="0"/>
              <w:jc w:val="center"/>
              <w:rPr>
                <w:color w:val="auto"/>
                <w:sz w:val="21"/>
                <w:szCs w:val="21"/>
              </w:rPr>
            </w:pPr>
            <w:r>
              <w:rPr>
                <w:color w:val="auto"/>
                <w:sz w:val="21"/>
                <w:szCs w:val="21"/>
              </w:rPr>
              <w:t>0.03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2502" w:type="dxa"/>
          </w:tcPr>
          <w:p>
            <w:pPr>
              <w:spacing w:line="240" w:lineRule="auto"/>
              <w:ind w:firstLine="0" w:firstLineChars="0"/>
              <w:jc w:val="center"/>
              <w:rPr>
                <w:color w:val="auto"/>
                <w:sz w:val="21"/>
                <w:szCs w:val="21"/>
              </w:rPr>
            </w:pPr>
            <w:r>
              <w:rPr>
                <w:color w:val="auto"/>
                <w:sz w:val="21"/>
                <w:szCs w:val="21"/>
              </w:rPr>
              <w:t>财经商贸大类</w:t>
            </w:r>
          </w:p>
        </w:tc>
        <w:tc>
          <w:tcPr>
            <w:tcW w:w="1590" w:type="dxa"/>
          </w:tcPr>
          <w:p>
            <w:pPr>
              <w:spacing w:line="240" w:lineRule="auto"/>
              <w:ind w:firstLine="0" w:firstLineChars="0"/>
              <w:jc w:val="center"/>
              <w:rPr>
                <w:color w:val="auto"/>
                <w:sz w:val="21"/>
                <w:szCs w:val="21"/>
              </w:rPr>
            </w:pPr>
            <w:r>
              <w:rPr>
                <w:color w:val="auto"/>
                <w:sz w:val="21"/>
                <w:szCs w:val="21"/>
              </w:rPr>
              <w:t>48</w:t>
            </w:r>
          </w:p>
        </w:tc>
        <w:tc>
          <w:tcPr>
            <w:tcW w:w="1480" w:type="dxa"/>
          </w:tcPr>
          <w:p>
            <w:pPr>
              <w:spacing w:line="240" w:lineRule="auto"/>
              <w:ind w:firstLine="0" w:firstLineChars="0"/>
              <w:jc w:val="center"/>
              <w:rPr>
                <w:color w:val="auto"/>
                <w:sz w:val="21"/>
                <w:szCs w:val="21"/>
              </w:rPr>
            </w:pPr>
            <w:r>
              <w:rPr>
                <w:color w:val="auto"/>
                <w:sz w:val="21"/>
                <w:szCs w:val="21"/>
              </w:rPr>
              <w:t>0.29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502" w:type="dxa"/>
          </w:tcPr>
          <w:p>
            <w:pPr>
              <w:spacing w:line="240" w:lineRule="auto"/>
              <w:ind w:firstLine="0" w:firstLineChars="0"/>
              <w:jc w:val="center"/>
              <w:rPr>
                <w:color w:val="auto"/>
                <w:sz w:val="21"/>
                <w:szCs w:val="21"/>
              </w:rPr>
            </w:pPr>
            <w:r>
              <w:rPr>
                <w:color w:val="auto"/>
                <w:sz w:val="21"/>
                <w:szCs w:val="21"/>
              </w:rPr>
              <w:t>旅游大类</w:t>
            </w:r>
          </w:p>
        </w:tc>
        <w:tc>
          <w:tcPr>
            <w:tcW w:w="1590" w:type="dxa"/>
          </w:tcPr>
          <w:p>
            <w:pPr>
              <w:spacing w:line="240" w:lineRule="auto"/>
              <w:ind w:firstLine="0" w:firstLineChars="0"/>
              <w:jc w:val="center"/>
              <w:rPr>
                <w:color w:val="auto"/>
                <w:sz w:val="21"/>
                <w:szCs w:val="21"/>
              </w:rPr>
            </w:pPr>
            <w:r>
              <w:rPr>
                <w:color w:val="auto"/>
                <w:sz w:val="21"/>
                <w:szCs w:val="21"/>
              </w:rPr>
              <w:t>4</w:t>
            </w:r>
          </w:p>
        </w:tc>
        <w:tc>
          <w:tcPr>
            <w:tcW w:w="1480" w:type="dxa"/>
          </w:tcPr>
          <w:p>
            <w:pPr>
              <w:spacing w:line="240" w:lineRule="auto"/>
              <w:ind w:firstLine="0" w:firstLineChars="0"/>
              <w:jc w:val="center"/>
              <w:rPr>
                <w:color w:val="auto"/>
                <w:sz w:val="21"/>
                <w:szCs w:val="21"/>
              </w:rPr>
            </w:pPr>
            <w:r>
              <w:rPr>
                <w:color w:val="auto"/>
                <w:sz w:val="21"/>
                <w:szCs w:val="21"/>
              </w:rPr>
              <w:t>0.23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tcPr>
          <w:p>
            <w:pPr>
              <w:spacing w:line="240" w:lineRule="auto"/>
              <w:ind w:firstLine="0" w:firstLineChars="0"/>
              <w:jc w:val="center"/>
              <w:rPr>
                <w:color w:val="auto"/>
                <w:sz w:val="21"/>
                <w:szCs w:val="21"/>
              </w:rPr>
            </w:pPr>
            <w:r>
              <w:rPr>
                <w:color w:val="auto"/>
                <w:sz w:val="21"/>
                <w:szCs w:val="21"/>
              </w:rPr>
              <w:t>文化艺术大类</w:t>
            </w:r>
          </w:p>
        </w:tc>
        <w:tc>
          <w:tcPr>
            <w:tcW w:w="1590" w:type="dxa"/>
          </w:tcPr>
          <w:p>
            <w:pPr>
              <w:spacing w:line="240" w:lineRule="auto"/>
              <w:ind w:firstLine="0" w:firstLineChars="0"/>
              <w:jc w:val="center"/>
              <w:rPr>
                <w:color w:val="auto"/>
                <w:sz w:val="21"/>
                <w:szCs w:val="21"/>
              </w:rPr>
            </w:pPr>
            <w:r>
              <w:rPr>
                <w:color w:val="auto"/>
                <w:sz w:val="21"/>
                <w:szCs w:val="21"/>
              </w:rPr>
              <w:t>2</w:t>
            </w:r>
          </w:p>
        </w:tc>
        <w:tc>
          <w:tcPr>
            <w:tcW w:w="1480" w:type="dxa"/>
          </w:tcPr>
          <w:p>
            <w:pPr>
              <w:spacing w:line="240" w:lineRule="auto"/>
              <w:ind w:firstLine="0" w:firstLineChars="0"/>
              <w:jc w:val="center"/>
              <w:rPr>
                <w:color w:val="auto"/>
                <w:sz w:val="21"/>
                <w:szCs w:val="21"/>
              </w:rPr>
            </w:pPr>
            <w:r>
              <w:rPr>
                <w:color w:val="auto"/>
                <w:sz w:val="21"/>
                <w:szCs w:val="21"/>
              </w:rPr>
              <w:t>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tcPr>
          <w:p>
            <w:pPr>
              <w:spacing w:line="240" w:lineRule="auto"/>
              <w:ind w:firstLine="0" w:firstLineChars="0"/>
              <w:jc w:val="center"/>
              <w:rPr>
                <w:color w:val="auto"/>
                <w:sz w:val="21"/>
                <w:szCs w:val="21"/>
              </w:rPr>
            </w:pPr>
            <w:r>
              <w:rPr>
                <w:color w:val="auto"/>
                <w:sz w:val="21"/>
                <w:szCs w:val="21"/>
              </w:rPr>
              <w:t>教育与体育大类</w:t>
            </w:r>
          </w:p>
        </w:tc>
        <w:tc>
          <w:tcPr>
            <w:tcW w:w="1590" w:type="dxa"/>
          </w:tcPr>
          <w:p>
            <w:pPr>
              <w:spacing w:line="240" w:lineRule="auto"/>
              <w:ind w:firstLine="0" w:firstLineChars="0"/>
              <w:jc w:val="center"/>
              <w:rPr>
                <w:color w:val="auto"/>
                <w:sz w:val="21"/>
                <w:szCs w:val="21"/>
              </w:rPr>
            </w:pPr>
            <w:r>
              <w:rPr>
                <w:color w:val="auto"/>
                <w:sz w:val="21"/>
                <w:szCs w:val="21"/>
              </w:rPr>
              <w:t>26</w:t>
            </w:r>
          </w:p>
        </w:tc>
        <w:tc>
          <w:tcPr>
            <w:tcW w:w="1480" w:type="dxa"/>
          </w:tcPr>
          <w:p>
            <w:pPr>
              <w:spacing w:line="240" w:lineRule="auto"/>
              <w:ind w:firstLine="0" w:firstLineChars="0"/>
              <w:jc w:val="center"/>
              <w:rPr>
                <w:color w:val="auto"/>
                <w:sz w:val="21"/>
                <w:szCs w:val="21"/>
              </w:rPr>
            </w:pPr>
            <w:r>
              <w:rPr>
                <w:color w:val="auto"/>
                <w:sz w:val="21"/>
                <w:szCs w:val="21"/>
              </w:rPr>
              <w:t>0.17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tcPr>
          <w:p>
            <w:pPr>
              <w:spacing w:line="240" w:lineRule="auto"/>
              <w:ind w:firstLine="0" w:firstLineChars="0"/>
              <w:jc w:val="center"/>
              <w:rPr>
                <w:color w:val="auto"/>
                <w:sz w:val="21"/>
                <w:szCs w:val="21"/>
              </w:rPr>
            </w:pPr>
            <w:r>
              <w:rPr>
                <w:rFonts w:hint="eastAsia"/>
                <w:color w:val="auto"/>
                <w:sz w:val="21"/>
                <w:szCs w:val="21"/>
              </w:rPr>
              <w:t>电子与信息</w:t>
            </w:r>
            <w:r>
              <w:rPr>
                <w:color w:val="auto"/>
                <w:sz w:val="21"/>
                <w:szCs w:val="21"/>
              </w:rPr>
              <w:t>大类</w:t>
            </w:r>
          </w:p>
        </w:tc>
        <w:tc>
          <w:tcPr>
            <w:tcW w:w="1590" w:type="dxa"/>
          </w:tcPr>
          <w:p>
            <w:pPr>
              <w:spacing w:line="240" w:lineRule="auto"/>
              <w:ind w:firstLine="0" w:firstLineChars="0"/>
              <w:jc w:val="center"/>
              <w:rPr>
                <w:color w:val="auto"/>
                <w:sz w:val="21"/>
                <w:szCs w:val="21"/>
              </w:rPr>
            </w:pPr>
            <w:r>
              <w:rPr>
                <w:color w:val="auto"/>
                <w:sz w:val="21"/>
                <w:szCs w:val="21"/>
              </w:rPr>
              <w:t>6</w:t>
            </w:r>
          </w:p>
        </w:tc>
        <w:tc>
          <w:tcPr>
            <w:tcW w:w="1480" w:type="dxa"/>
          </w:tcPr>
          <w:p>
            <w:pPr>
              <w:spacing w:line="240" w:lineRule="auto"/>
              <w:ind w:firstLine="0" w:firstLineChars="0"/>
              <w:jc w:val="center"/>
              <w:rPr>
                <w:color w:val="auto"/>
                <w:sz w:val="21"/>
                <w:szCs w:val="21"/>
              </w:rPr>
            </w:pPr>
            <w:r>
              <w:rPr>
                <w:color w:val="auto"/>
                <w:sz w:val="21"/>
                <w:szCs w:val="21"/>
              </w:rPr>
              <w:t>0.04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tcPr>
          <w:p>
            <w:pPr>
              <w:spacing w:line="240" w:lineRule="auto"/>
              <w:ind w:firstLine="0" w:firstLineChars="0"/>
              <w:jc w:val="center"/>
              <w:rPr>
                <w:color w:val="auto"/>
                <w:sz w:val="21"/>
                <w:szCs w:val="21"/>
              </w:rPr>
            </w:pPr>
            <w:r>
              <w:rPr>
                <w:rFonts w:hint="eastAsia"/>
                <w:color w:val="auto"/>
                <w:sz w:val="21"/>
                <w:szCs w:val="21"/>
              </w:rPr>
              <w:t>公共管理与服务大类</w:t>
            </w:r>
          </w:p>
        </w:tc>
        <w:tc>
          <w:tcPr>
            <w:tcW w:w="1590" w:type="dxa"/>
          </w:tcPr>
          <w:p>
            <w:pPr>
              <w:spacing w:line="240" w:lineRule="auto"/>
              <w:ind w:firstLine="0" w:firstLineChars="0"/>
              <w:jc w:val="center"/>
              <w:rPr>
                <w:color w:val="auto"/>
                <w:sz w:val="21"/>
                <w:szCs w:val="21"/>
              </w:rPr>
            </w:pPr>
            <w:r>
              <w:rPr>
                <w:rFonts w:hint="eastAsia"/>
                <w:color w:val="auto"/>
                <w:sz w:val="21"/>
                <w:szCs w:val="21"/>
              </w:rPr>
              <w:t>1</w:t>
            </w:r>
          </w:p>
        </w:tc>
        <w:tc>
          <w:tcPr>
            <w:tcW w:w="1480" w:type="dxa"/>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5" w:hRule="atLeast"/>
          <w:jc w:val="center"/>
        </w:trPr>
        <w:tc>
          <w:tcPr>
            <w:tcW w:w="2502" w:type="dxa"/>
          </w:tcPr>
          <w:p>
            <w:pPr>
              <w:spacing w:line="240" w:lineRule="auto"/>
              <w:ind w:firstLine="0" w:firstLineChars="0"/>
              <w:jc w:val="center"/>
              <w:rPr>
                <w:color w:val="auto"/>
                <w:sz w:val="21"/>
                <w:szCs w:val="21"/>
              </w:rPr>
            </w:pPr>
            <w:r>
              <w:rPr>
                <w:color w:val="auto"/>
                <w:sz w:val="21"/>
                <w:szCs w:val="21"/>
              </w:rPr>
              <w:t>总计</w:t>
            </w:r>
          </w:p>
        </w:tc>
        <w:tc>
          <w:tcPr>
            <w:tcW w:w="1590" w:type="dxa"/>
          </w:tcPr>
          <w:p>
            <w:pPr>
              <w:spacing w:line="240" w:lineRule="auto"/>
              <w:ind w:firstLine="0" w:firstLineChars="0"/>
              <w:jc w:val="center"/>
              <w:rPr>
                <w:color w:val="auto"/>
                <w:sz w:val="21"/>
                <w:szCs w:val="21"/>
              </w:rPr>
            </w:pPr>
            <w:r>
              <w:rPr>
                <w:color w:val="auto"/>
                <w:sz w:val="21"/>
                <w:szCs w:val="21"/>
              </w:rPr>
              <w:t>117</w:t>
            </w:r>
          </w:p>
        </w:tc>
        <w:tc>
          <w:tcPr>
            <w:tcW w:w="1480" w:type="dxa"/>
          </w:tcPr>
          <w:p>
            <w:pPr>
              <w:spacing w:line="240" w:lineRule="auto"/>
              <w:ind w:firstLine="0" w:firstLineChars="0"/>
              <w:jc w:val="center"/>
              <w:rPr>
                <w:color w:val="auto"/>
                <w:sz w:val="21"/>
                <w:szCs w:val="21"/>
              </w:rPr>
            </w:pPr>
            <w:r>
              <w:rPr>
                <w:color w:val="auto"/>
                <w:sz w:val="21"/>
                <w:szCs w:val="21"/>
              </w:rPr>
              <w:t>0.10</w:t>
            </w:r>
          </w:p>
        </w:tc>
      </w:tr>
    </w:tbl>
    <w:p>
      <w:pPr>
        <w:widowControl/>
        <w:ind w:firstLine="424" w:firstLineChars="151"/>
        <w:jc w:val="left"/>
        <w:rPr>
          <w:b/>
          <w:color w:val="auto"/>
          <w:sz w:val="28"/>
          <w:szCs w:val="28"/>
          <w:shd w:val="clear" w:color="auto" w:fill="FFFFFF"/>
        </w:rPr>
      </w:pPr>
      <w:r>
        <w:rPr>
          <w:b/>
          <w:color w:val="auto"/>
          <w:sz w:val="28"/>
          <w:szCs w:val="28"/>
          <w:shd w:val="clear" w:color="auto" w:fill="FFFFFF"/>
        </w:rPr>
        <w:t>2.5.6不同院校类型的毕业生出国（境）情况</w:t>
      </w:r>
    </w:p>
    <w:p>
      <w:pPr>
        <w:ind w:firstLine="480"/>
        <w:rPr>
          <w:color w:val="auto"/>
          <w:kern w:val="0"/>
          <w:shd w:val="clear" w:color="auto" w:fill="FFFFFF"/>
        </w:rPr>
      </w:pPr>
      <w:r>
        <w:rPr>
          <w:color w:val="auto"/>
          <w:kern w:val="0"/>
          <w:shd w:val="clear" w:color="auto" w:fill="FFFFFF"/>
        </w:rPr>
        <w:t>2021年高校毕业生中出国（境）5877人，占全部毕业生的1.76%。其中，双一流建设大学毕业生中出国（境）1914人，占全部双一流建设大学毕业生的3.48%；陕西省高水平大学毕业生中出国（境）966人，占全部陕西省高水平大学毕业生的1.63%；公办普通本科院校毕业生中出国（境）2880人，占全部公办普通本科院校毕业生的5.23%；民办本科院校与独立院校毕业生中出国（境）89人，占全部民办本科院校与独立院校毕业生的0.13%；公办高职高专院校毕业生中出国（境）24人，占全部公办高职高专院校毕业生的0.02%；民办高职院校毕业生中出国（境）3人，占</w:t>
      </w:r>
      <w:r>
        <w:rPr>
          <w:rFonts w:hint="eastAsia"/>
          <w:color w:val="auto"/>
          <w:kern w:val="0"/>
          <w:shd w:val="clear" w:color="auto" w:fill="FFFFFF"/>
        </w:rPr>
        <w:t>全</w:t>
      </w:r>
      <w:r>
        <w:rPr>
          <w:color w:val="auto"/>
          <w:kern w:val="0"/>
          <w:shd w:val="clear" w:color="auto" w:fill="FFFFFF"/>
        </w:rPr>
        <w:t>部民办高职院校毕业生的0.02%。</w:t>
      </w:r>
    </w:p>
    <w:p>
      <w:pPr>
        <w:ind w:firstLine="422"/>
        <w:jc w:val="center"/>
        <w:rPr>
          <w:b/>
          <w:bCs/>
          <w:color w:val="auto"/>
          <w:szCs w:val="21"/>
          <w:shd w:val="clear" w:color="auto" w:fill="FFFFFF"/>
        </w:rPr>
      </w:pPr>
      <w:r>
        <w:rPr>
          <w:b/>
          <w:bCs/>
          <w:color w:val="auto"/>
          <w:sz w:val="21"/>
          <w:szCs w:val="21"/>
          <w:shd w:val="clear" w:color="auto" w:fill="FFFFFF"/>
        </w:rPr>
        <w:t>表2.5.6   2021年不同院校类型毕业生出国（境）统计表</w:t>
      </w:r>
    </w:p>
    <w:tbl>
      <w:tblPr>
        <w:tblStyle w:val="37"/>
        <w:tblW w:w="5572"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0"/>
        <w:gridCol w:w="1590"/>
        <w:gridCol w:w="1292"/>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690"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院校类型</w:t>
            </w:r>
          </w:p>
        </w:tc>
        <w:tc>
          <w:tcPr>
            <w:tcW w:w="1590"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出国（境）人数</w:t>
            </w:r>
          </w:p>
        </w:tc>
        <w:tc>
          <w:tcPr>
            <w:tcW w:w="1292" w:type="dxa"/>
            <w:tcBorders>
              <w:bottom w:val="single" w:color="008000" w:sz="6" w:space="0"/>
            </w:tcBorders>
            <w:vAlign w:val="center"/>
          </w:tcPr>
          <w:p>
            <w:pPr>
              <w:spacing w:line="240" w:lineRule="auto"/>
              <w:ind w:firstLine="0" w:firstLineChars="0"/>
              <w:jc w:val="center"/>
              <w:rPr>
                <w:color w:val="auto"/>
                <w:sz w:val="21"/>
                <w:szCs w:val="21"/>
                <w:shd w:val="clear" w:color="auto" w:fill="FFFFFF"/>
              </w:rPr>
            </w:pPr>
            <w:r>
              <w:rPr>
                <w:b/>
                <w:bCs/>
                <w:color w:val="auto"/>
                <w:sz w:val="21"/>
                <w:szCs w:val="21"/>
                <w:shd w:val="clear" w:color="auto" w:fill="FFFFFF"/>
              </w:rPr>
              <w:t>比例（%）</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690" w:type="dxa"/>
            <w:tcBorders>
              <w:bottom w:val="nil"/>
            </w:tcBorders>
          </w:tcPr>
          <w:p>
            <w:pPr>
              <w:spacing w:line="240" w:lineRule="auto"/>
              <w:ind w:firstLine="0" w:firstLineChars="0"/>
              <w:jc w:val="center"/>
              <w:rPr>
                <w:color w:val="auto"/>
                <w:sz w:val="21"/>
                <w:szCs w:val="21"/>
              </w:rPr>
            </w:pPr>
            <w:r>
              <w:rPr>
                <w:color w:val="auto"/>
                <w:sz w:val="21"/>
                <w:szCs w:val="21"/>
              </w:rPr>
              <w:t>双一流建设高校</w:t>
            </w:r>
          </w:p>
        </w:tc>
        <w:tc>
          <w:tcPr>
            <w:tcW w:w="1590" w:type="dxa"/>
            <w:tcBorders>
              <w:bottom w:val="nil"/>
            </w:tcBorders>
          </w:tcPr>
          <w:p>
            <w:pPr>
              <w:spacing w:line="240" w:lineRule="auto"/>
              <w:ind w:firstLine="0" w:firstLineChars="0"/>
              <w:jc w:val="center"/>
              <w:rPr>
                <w:color w:val="auto"/>
                <w:sz w:val="21"/>
                <w:szCs w:val="21"/>
              </w:rPr>
            </w:pPr>
            <w:r>
              <w:rPr>
                <w:color w:val="auto"/>
                <w:sz w:val="21"/>
                <w:szCs w:val="21"/>
              </w:rPr>
              <w:t>1914</w:t>
            </w:r>
          </w:p>
        </w:tc>
        <w:tc>
          <w:tcPr>
            <w:tcW w:w="1292" w:type="dxa"/>
            <w:tcBorders>
              <w:bottom w:val="nil"/>
            </w:tcBorders>
          </w:tcPr>
          <w:p>
            <w:pPr>
              <w:spacing w:line="240" w:lineRule="auto"/>
              <w:ind w:firstLine="0" w:firstLineChars="0"/>
              <w:jc w:val="center"/>
              <w:rPr>
                <w:color w:val="auto"/>
                <w:sz w:val="21"/>
                <w:szCs w:val="21"/>
              </w:rPr>
            </w:pPr>
            <w:r>
              <w:rPr>
                <w:color w:val="auto"/>
                <w:sz w:val="21"/>
                <w:szCs w:val="21"/>
              </w:rPr>
              <w:t>3.48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690" w:type="dxa"/>
            <w:tcBorders>
              <w:top w:val="nil"/>
            </w:tcBorders>
          </w:tcPr>
          <w:p>
            <w:pPr>
              <w:spacing w:line="240" w:lineRule="auto"/>
              <w:ind w:firstLine="0" w:firstLineChars="0"/>
              <w:jc w:val="center"/>
              <w:rPr>
                <w:color w:val="auto"/>
                <w:sz w:val="21"/>
                <w:szCs w:val="21"/>
              </w:rPr>
            </w:pPr>
            <w:r>
              <w:rPr>
                <w:color w:val="auto"/>
                <w:sz w:val="21"/>
                <w:szCs w:val="21"/>
              </w:rPr>
              <w:t>陕西省高水平大学</w:t>
            </w:r>
          </w:p>
        </w:tc>
        <w:tc>
          <w:tcPr>
            <w:tcW w:w="1590" w:type="dxa"/>
            <w:tcBorders>
              <w:top w:val="nil"/>
            </w:tcBorders>
          </w:tcPr>
          <w:p>
            <w:pPr>
              <w:spacing w:line="240" w:lineRule="auto"/>
              <w:ind w:firstLine="0" w:firstLineChars="0"/>
              <w:jc w:val="center"/>
              <w:rPr>
                <w:color w:val="auto"/>
                <w:sz w:val="21"/>
                <w:szCs w:val="21"/>
              </w:rPr>
            </w:pPr>
            <w:r>
              <w:rPr>
                <w:color w:val="auto"/>
                <w:sz w:val="21"/>
                <w:szCs w:val="21"/>
              </w:rPr>
              <w:t>966</w:t>
            </w:r>
          </w:p>
        </w:tc>
        <w:tc>
          <w:tcPr>
            <w:tcW w:w="1292" w:type="dxa"/>
            <w:tcBorders>
              <w:top w:val="nil"/>
            </w:tcBorders>
          </w:tcPr>
          <w:p>
            <w:pPr>
              <w:spacing w:line="240" w:lineRule="auto"/>
              <w:ind w:firstLine="0" w:firstLineChars="0"/>
              <w:jc w:val="center"/>
              <w:rPr>
                <w:color w:val="auto"/>
                <w:sz w:val="21"/>
                <w:szCs w:val="21"/>
              </w:rPr>
            </w:pPr>
            <w:r>
              <w:rPr>
                <w:color w:val="auto"/>
                <w:sz w:val="21"/>
                <w:szCs w:val="21"/>
              </w:rPr>
              <w:t>1.63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690" w:type="dxa"/>
          </w:tcPr>
          <w:p>
            <w:pPr>
              <w:spacing w:line="240" w:lineRule="auto"/>
              <w:ind w:firstLine="0" w:firstLineChars="0"/>
              <w:jc w:val="center"/>
              <w:rPr>
                <w:color w:val="auto"/>
                <w:sz w:val="21"/>
                <w:szCs w:val="21"/>
              </w:rPr>
            </w:pPr>
            <w:r>
              <w:rPr>
                <w:color w:val="auto"/>
                <w:sz w:val="21"/>
                <w:szCs w:val="21"/>
              </w:rPr>
              <w:t>公办普通本科高校</w:t>
            </w:r>
          </w:p>
        </w:tc>
        <w:tc>
          <w:tcPr>
            <w:tcW w:w="1590" w:type="dxa"/>
          </w:tcPr>
          <w:p>
            <w:pPr>
              <w:spacing w:line="240" w:lineRule="auto"/>
              <w:ind w:firstLine="0" w:firstLineChars="0"/>
              <w:jc w:val="center"/>
              <w:rPr>
                <w:color w:val="auto"/>
                <w:sz w:val="21"/>
                <w:szCs w:val="21"/>
              </w:rPr>
            </w:pPr>
            <w:r>
              <w:rPr>
                <w:color w:val="auto"/>
                <w:sz w:val="21"/>
                <w:szCs w:val="21"/>
              </w:rPr>
              <w:t>2880</w:t>
            </w:r>
          </w:p>
        </w:tc>
        <w:tc>
          <w:tcPr>
            <w:tcW w:w="1292" w:type="dxa"/>
          </w:tcPr>
          <w:p>
            <w:pPr>
              <w:spacing w:line="240" w:lineRule="auto"/>
              <w:ind w:firstLine="0" w:firstLineChars="0"/>
              <w:jc w:val="center"/>
              <w:rPr>
                <w:color w:val="auto"/>
                <w:sz w:val="21"/>
                <w:szCs w:val="21"/>
              </w:rPr>
            </w:pPr>
            <w:r>
              <w:rPr>
                <w:color w:val="auto"/>
                <w:sz w:val="21"/>
                <w:szCs w:val="21"/>
              </w:rPr>
              <w:t>5.23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690" w:type="dxa"/>
          </w:tcPr>
          <w:p>
            <w:pPr>
              <w:spacing w:line="240" w:lineRule="auto"/>
              <w:ind w:firstLine="0" w:firstLineChars="0"/>
              <w:jc w:val="center"/>
              <w:rPr>
                <w:color w:val="auto"/>
                <w:sz w:val="21"/>
                <w:szCs w:val="21"/>
              </w:rPr>
            </w:pPr>
            <w:r>
              <w:rPr>
                <w:color w:val="auto"/>
                <w:sz w:val="21"/>
                <w:szCs w:val="21"/>
              </w:rPr>
              <w:t>民办本科院校和独立院校</w:t>
            </w:r>
          </w:p>
        </w:tc>
        <w:tc>
          <w:tcPr>
            <w:tcW w:w="1590" w:type="dxa"/>
          </w:tcPr>
          <w:p>
            <w:pPr>
              <w:spacing w:line="240" w:lineRule="auto"/>
              <w:ind w:firstLine="0" w:firstLineChars="0"/>
              <w:jc w:val="center"/>
              <w:rPr>
                <w:color w:val="auto"/>
                <w:sz w:val="21"/>
                <w:szCs w:val="21"/>
              </w:rPr>
            </w:pPr>
            <w:r>
              <w:rPr>
                <w:color w:val="auto"/>
                <w:sz w:val="21"/>
                <w:szCs w:val="21"/>
              </w:rPr>
              <w:t>89</w:t>
            </w:r>
          </w:p>
        </w:tc>
        <w:tc>
          <w:tcPr>
            <w:tcW w:w="1292" w:type="dxa"/>
          </w:tcPr>
          <w:p>
            <w:pPr>
              <w:spacing w:line="240" w:lineRule="auto"/>
              <w:ind w:firstLine="0" w:firstLineChars="0"/>
              <w:jc w:val="center"/>
              <w:rPr>
                <w:color w:val="auto"/>
                <w:sz w:val="21"/>
                <w:szCs w:val="21"/>
              </w:rPr>
            </w:pPr>
            <w:r>
              <w:rPr>
                <w:color w:val="auto"/>
                <w:sz w:val="21"/>
                <w:szCs w:val="21"/>
              </w:rPr>
              <w:t>0.13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690" w:type="dxa"/>
          </w:tcPr>
          <w:p>
            <w:pPr>
              <w:spacing w:line="240" w:lineRule="auto"/>
              <w:ind w:firstLine="0" w:firstLineChars="0"/>
              <w:jc w:val="center"/>
              <w:rPr>
                <w:color w:val="auto"/>
                <w:sz w:val="21"/>
                <w:szCs w:val="21"/>
              </w:rPr>
            </w:pPr>
            <w:r>
              <w:rPr>
                <w:color w:val="auto"/>
                <w:sz w:val="21"/>
                <w:szCs w:val="21"/>
              </w:rPr>
              <w:t>公办高职高专院校</w:t>
            </w:r>
          </w:p>
        </w:tc>
        <w:tc>
          <w:tcPr>
            <w:tcW w:w="1590" w:type="dxa"/>
          </w:tcPr>
          <w:p>
            <w:pPr>
              <w:spacing w:line="240" w:lineRule="auto"/>
              <w:ind w:firstLine="0" w:firstLineChars="0"/>
              <w:jc w:val="center"/>
              <w:rPr>
                <w:color w:val="auto"/>
                <w:sz w:val="21"/>
                <w:szCs w:val="21"/>
              </w:rPr>
            </w:pPr>
            <w:r>
              <w:rPr>
                <w:color w:val="auto"/>
                <w:sz w:val="21"/>
                <w:szCs w:val="21"/>
              </w:rPr>
              <w:t>24</w:t>
            </w:r>
          </w:p>
        </w:tc>
        <w:tc>
          <w:tcPr>
            <w:tcW w:w="1292" w:type="dxa"/>
          </w:tcPr>
          <w:p>
            <w:pPr>
              <w:spacing w:line="240" w:lineRule="auto"/>
              <w:ind w:firstLine="0" w:firstLineChars="0"/>
              <w:jc w:val="center"/>
              <w:rPr>
                <w:color w:val="auto"/>
                <w:sz w:val="21"/>
                <w:szCs w:val="21"/>
              </w:rPr>
            </w:pPr>
            <w:r>
              <w:rPr>
                <w:color w:val="auto"/>
                <w:sz w:val="21"/>
                <w:szCs w:val="21"/>
              </w:rPr>
              <w:t>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690" w:type="dxa"/>
          </w:tcPr>
          <w:p>
            <w:pPr>
              <w:spacing w:line="240" w:lineRule="auto"/>
              <w:ind w:firstLine="0" w:firstLineChars="0"/>
              <w:jc w:val="center"/>
              <w:rPr>
                <w:color w:val="auto"/>
                <w:sz w:val="21"/>
                <w:szCs w:val="21"/>
              </w:rPr>
            </w:pPr>
            <w:r>
              <w:rPr>
                <w:color w:val="auto"/>
                <w:sz w:val="21"/>
                <w:szCs w:val="21"/>
              </w:rPr>
              <w:t>民办高职院校</w:t>
            </w:r>
          </w:p>
        </w:tc>
        <w:tc>
          <w:tcPr>
            <w:tcW w:w="1590" w:type="dxa"/>
          </w:tcPr>
          <w:p>
            <w:pPr>
              <w:spacing w:line="240" w:lineRule="auto"/>
              <w:ind w:firstLine="0" w:firstLineChars="0"/>
              <w:jc w:val="center"/>
              <w:rPr>
                <w:color w:val="auto"/>
                <w:sz w:val="21"/>
                <w:szCs w:val="21"/>
              </w:rPr>
            </w:pPr>
            <w:r>
              <w:rPr>
                <w:color w:val="auto"/>
                <w:sz w:val="21"/>
                <w:szCs w:val="21"/>
              </w:rPr>
              <w:t>3</w:t>
            </w:r>
          </w:p>
        </w:tc>
        <w:tc>
          <w:tcPr>
            <w:tcW w:w="1292" w:type="dxa"/>
          </w:tcPr>
          <w:p>
            <w:pPr>
              <w:spacing w:line="240" w:lineRule="auto"/>
              <w:ind w:firstLine="0" w:firstLineChars="0"/>
              <w:jc w:val="center"/>
              <w:rPr>
                <w:color w:val="auto"/>
                <w:sz w:val="21"/>
                <w:szCs w:val="21"/>
              </w:rPr>
            </w:pPr>
            <w:r>
              <w:rPr>
                <w:color w:val="auto"/>
                <w:sz w:val="21"/>
                <w:szCs w:val="21"/>
              </w:rPr>
              <w:t>0.02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690" w:type="dxa"/>
          </w:tcPr>
          <w:p>
            <w:pPr>
              <w:spacing w:line="240" w:lineRule="auto"/>
              <w:ind w:firstLine="0" w:firstLineChars="0"/>
              <w:jc w:val="center"/>
              <w:rPr>
                <w:color w:val="auto"/>
                <w:sz w:val="21"/>
                <w:szCs w:val="21"/>
              </w:rPr>
            </w:pPr>
            <w:r>
              <w:rPr>
                <w:color w:val="auto"/>
                <w:sz w:val="21"/>
                <w:szCs w:val="21"/>
              </w:rPr>
              <w:t>总计</w:t>
            </w:r>
          </w:p>
        </w:tc>
        <w:tc>
          <w:tcPr>
            <w:tcW w:w="1590" w:type="dxa"/>
          </w:tcPr>
          <w:p>
            <w:pPr>
              <w:spacing w:line="240" w:lineRule="auto"/>
              <w:ind w:firstLine="0" w:firstLineChars="0"/>
              <w:jc w:val="center"/>
              <w:rPr>
                <w:color w:val="auto"/>
                <w:sz w:val="21"/>
                <w:szCs w:val="21"/>
              </w:rPr>
            </w:pPr>
            <w:r>
              <w:rPr>
                <w:color w:val="auto"/>
                <w:sz w:val="21"/>
                <w:szCs w:val="21"/>
              </w:rPr>
              <w:t>5887</w:t>
            </w:r>
          </w:p>
        </w:tc>
        <w:tc>
          <w:tcPr>
            <w:tcW w:w="1292" w:type="dxa"/>
          </w:tcPr>
          <w:p>
            <w:pPr>
              <w:spacing w:line="240" w:lineRule="auto"/>
              <w:ind w:firstLine="0" w:firstLineChars="0"/>
              <w:jc w:val="center"/>
              <w:rPr>
                <w:color w:val="auto"/>
                <w:sz w:val="21"/>
                <w:szCs w:val="21"/>
              </w:rPr>
            </w:pPr>
            <w:r>
              <w:rPr>
                <w:color w:val="auto"/>
                <w:sz w:val="21"/>
                <w:szCs w:val="21"/>
              </w:rPr>
              <w:t>1.76</w:t>
            </w:r>
          </w:p>
        </w:tc>
      </w:tr>
    </w:tbl>
    <w:p>
      <w:pPr>
        <w:keepNext/>
        <w:keepLines/>
        <w:spacing w:beforeLines="100" w:afterLines="50" w:line="240" w:lineRule="auto"/>
        <w:ind w:firstLine="428" w:firstLineChars="142"/>
        <w:outlineLvl w:val="1"/>
        <w:rPr>
          <w:b/>
          <w:color w:val="auto"/>
          <w:sz w:val="30"/>
          <w:szCs w:val="30"/>
          <w:shd w:val="clear" w:color="auto" w:fill="FFFFFF"/>
        </w:rPr>
      </w:pPr>
      <w:bookmarkStart w:id="58" w:name="_Toc98263995"/>
      <w:r>
        <w:rPr>
          <w:b/>
          <w:color w:val="auto"/>
          <w:sz w:val="30"/>
          <w:szCs w:val="30"/>
          <w:shd w:val="clear" w:color="auto" w:fill="FFFFFF"/>
        </w:rPr>
        <w:t>2.6</w:t>
      </w:r>
      <w:r>
        <w:rPr>
          <w:rFonts w:hint="eastAsia"/>
          <w:b/>
          <w:color w:val="auto"/>
          <w:sz w:val="30"/>
          <w:szCs w:val="30"/>
          <w:shd w:val="clear" w:color="auto" w:fill="FFFFFF"/>
        </w:rPr>
        <w:t>一流建设学科（专业）</w:t>
      </w:r>
      <w:r>
        <w:rPr>
          <w:b/>
          <w:color w:val="auto"/>
          <w:sz w:val="30"/>
          <w:szCs w:val="30"/>
          <w:shd w:val="clear" w:color="auto" w:fill="FFFFFF"/>
        </w:rPr>
        <w:t>毕业生</w:t>
      </w:r>
      <w:r>
        <w:rPr>
          <w:rFonts w:hint="eastAsia"/>
          <w:b/>
          <w:color w:val="auto"/>
          <w:sz w:val="30"/>
          <w:szCs w:val="30"/>
          <w:shd w:val="clear" w:color="auto" w:fill="FFFFFF"/>
        </w:rPr>
        <w:t>去向</w:t>
      </w:r>
      <w:r>
        <w:rPr>
          <w:b/>
          <w:color w:val="auto"/>
          <w:sz w:val="30"/>
          <w:szCs w:val="30"/>
          <w:shd w:val="clear" w:color="auto" w:fill="FFFFFF"/>
        </w:rPr>
        <w:t>情况</w:t>
      </w:r>
      <w:bookmarkEnd w:id="51"/>
      <w:bookmarkEnd w:id="52"/>
      <w:bookmarkEnd w:id="58"/>
    </w:p>
    <w:p>
      <w:pPr>
        <w:widowControl/>
        <w:ind w:firstLine="424" w:firstLineChars="151"/>
        <w:jc w:val="left"/>
        <w:rPr>
          <w:b/>
          <w:color w:val="auto"/>
          <w:sz w:val="28"/>
          <w:szCs w:val="28"/>
        </w:rPr>
      </w:pPr>
      <w:bookmarkStart w:id="59" w:name="OLE_LINK4"/>
      <w:r>
        <w:rPr>
          <w:b/>
          <w:color w:val="auto"/>
          <w:sz w:val="28"/>
          <w:szCs w:val="28"/>
        </w:rPr>
        <w:t xml:space="preserve">2.6.1 </w:t>
      </w:r>
      <w:r>
        <w:rPr>
          <w:rFonts w:hint="eastAsia"/>
          <w:b/>
          <w:color w:val="auto"/>
          <w:sz w:val="28"/>
          <w:szCs w:val="28"/>
        </w:rPr>
        <w:t>一流建设学科（专业）</w:t>
      </w:r>
      <w:r>
        <w:rPr>
          <w:b/>
          <w:color w:val="auto"/>
          <w:sz w:val="28"/>
          <w:szCs w:val="28"/>
        </w:rPr>
        <w:t>毕业生毕业去向落实率</w:t>
      </w:r>
    </w:p>
    <w:bookmarkEnd w:id="59"/>
    <w:p>
      <w:pPr>
        <w:ind w:firstLine="484" w:firstLineChars="202"/>
        <w:rPr>
          <w:color w:val="auto"/>
        </w:rPr>
      </w:pPr>
      <w:r>
        <w:rPr>
          <w:rFonts w:hint="eastAsia"/>
          <w:color w:val="auto"/>
        </w:rPr>
        <w:t>一流建设学科毕业研究生共计3</w:t>
      </w:r>
      <w:r>
        <w:rPr>
          <w:color w:val="auto"/>
        </w:rPr>
        <w:t>642</w:t>
      </w:r>
      <w:r>
        <w:rPr>
          <w:rFonts w:hint="eastAsia"/>
          <w:color w:val="auto"/>
        </w:rPr>
        <w:t>人，毕业去向落实率为9</w:t>
      </w:r>
      <w:r>
        <w:rPr>
          <w:color w:val="auto"/>
        </w:rPr>
        <w:t>5.17</w:t>
      </w:r>
      <w:r>
        <w:rPr>
          <w:rFonts w:hint="eastAsia"/>
          <w:color w:val="auto"/>
        </w:rPr>
        <w:t>%，高于全省毕业研究生毕业去向落实率。</w:t>
      </w:r>
    </w:p>
    <w:p>
      <w:pPr>
        <w:ind w:firstLine="422"/>
        <w:jc w:val="center"/>
        <w:rPr>
          <w:b/>
          <w:color w:val="auto"/>
          <w:sz w:val="21"/>
          <w:szCs w:val="21"/>
        </w:rPr>
      </w:pPr>
      <w:r>
        <w:rPr>
          <w:b/>
          <w:color w:val="auto"/>
          <w:sz w:val="21"/>
          <w:szCs w:val="21"/>
        </w:rPr>
        <w:t>表2.6.1-1</w:t>
      </w:r>
      <w:r>
        <w:rPr>
          <w:rFonts w:hint="eastAsia"/>
          <w:b/>
          <w:color w:val="auto"/>
          <w:sz w:val="21"/>
          <w:szCs w:val="21"/>
        </w:rPr>
        <w:t>一流建设学科</w:t>
      </w:r>
      <w:r>
        <w:rPr>
          <w:b/>
          <w:color w:val="auto"/>
          <w:sz w:val="21"/>
          <w:szCs w:val="21"/>
        </w:rPr>
        <w:t>毕业</w:t>
      </w:r>
      <w:r>
        <w:rPr>
          <w:rFonts w:hint="eastAsia"/>
          <w:b/>
          <w:color w:val="auto"/>
          <w:sz w:val="21"/>
          <w:szCs w:val="21"/>
        </w:rPr>
        <w:t>研究</w:t>
      </w:r>
      <w:r>
        <w:rPr>
          <w:b/>
          <w:color w:val="auto"/>
          <w:sz w:val="21"/>
          <w:szCs w:val="21"/>
        </w:rPr>
        <w:t>生毕业去向落实率</w:t>
      </w:r>
    </w:p>
    <w:tbl>
      <w:tblPr>
        <w:tblStyle w:val="37"/>
        <w:tblW w:w="8844" w:type="dxa"/>
        <w:jc w:val="center"/>
        <w:tblInd w:w="0" w:type="dxa"/>
        <w:tblLayout w:type="fixed"/>
        <w:tblCellMar>
          <w:top w:w="0" w:type="dxa"/>
          <w:left w:w="0" w:type="dxa"/>
          <w:bottom w:w="0" w:type="dxa"/>
          <w:right w:w="0" w:type="dxa"/>
        </w:tblCellMar>
      </w:tblPr>
      <w:tblGrid>
        <w:gridCol w:w="3117"/>
        <w:gridCol w:w="1909"/>
        <w:gridCol w:w="1909"/>
        <w:gridCol w:w="1909"/>
      </w:tblGrid>
      <w:tr>
        <w:tblPrEx>
          <w:tblLayout w:type="fixed"/>
          <w:tblCellMar>
            <w:top w:w="0" w:type="dxa"/>
            <w:left w:w="0" w:type="dxa"/>
            <w:bottom w:w="0" w:type="dxa"/>
            <w:right w:w="0" w:type="dxa"/>
          </w:tblCellMar>
        </w:tblPrEx>
        <w:trPr>
          <w:trHeight w:val="340" w:hRule="atLeast"/>
          <w:jc w:val="center"/>
        </w:trPr>
        <w:tc>
          <w:tcPr>
            <w:tcW w:w="3117"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480" w:firstLineChars="0"/>
              <w:jc w:val="center"/>
              <w:rPr>
                <w:b/>
                <w:color w:val="auto"/>
                <w:kern w:val="0"/>
                <w:sz w:val="21"/>
                <w:szCs w:val="21"/>
              </w:rPr>
            </w:pPr>
            <w:r>
              <w:rPr>
                <w:rFonts w:hint="eastAsia"/>
                <w:b/>
                <w:color w:val="auto"/>
                <w:kern w:val="0"/>
                <w:sz w:val="21"/>
                <w:szCs w:val="21"/>
              </w:rPr>
              <w:t>学科类型</w:t>
            </w:r>
          </w:p>
        </w:tc>
        <w:tc>
          <w:tcPr>
            <w:tcW w:w="1909"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0" w:firstLineChars="0"/>
              <w:jc w:val="center"/>
              <w:rPr>
                <w:color w:val="auto"/>
                <w:kern w:val="0"/>
                <w:sz w:val="21"/>
                <w:szCs w:val="21"/>
              </w:rPr>
            </w:pPr>
            <w:r>
              <w:rPr>
                <w:b/>
                <w:bCs/>
                <w:color w:val="auto"/>
                <w:kern w:val="0"/>
                <w:sz w:val="21"/>
                <w:szCs w:val="21"/>
              </w:rPr>
              <w:t>毕业人数</w:t>
            </w:r>
          </w:p>
        </w:tc>
        <w:tc>
          <w:tcPr>
            <w:tcW w:w="1909"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0" w:firstLineChars="0"/>
              <w:rPr>
                <w:color w:val="auto"/>
                <w:kern w:val="0"/>
                <w:sz w:val="21"/>
                <w:szCs w:val="21"/>
              </w:rPr>
            </w:pPr>
            <w:r>
              <w:rPr>
                <w:b/>
                <w:bCs/>
                <w:color w:val="auto"/>
                <w:kern w:val="0"/>
                <w:sz w:val="21"/>
                <w:szCs w:val="21"/>
              </w:rPr>
              <w:t>已</w:t>
            </w:r>
            <w:r>
              <w:rPr>
                <w:rFonts w:hint="eastAsia"/>
                <w:b/>
                <w:bCs/>
                <w:color w:val="auto"/>
                <w:kern w:val="0"/>
                <w:sz w:val="21"/>
                <w:szCs w:val="21"/>
              </w:rPr>
              <w:t>落实去向</w:t>
            </w:r>
            <w:r>
              <w:rPr>
                <w:b/>
                <w:bCs/>
                <w:color w:val="auto"/>
                <w:kern w:val="0"/>
                <w:sz w:val="21"/>
                <w:szCs w:val="21"/>
              </w:rPr>
              <w:t>人数</w:t>
            </w:r>
          </w:p>
        </w:tc>
        <w:tc>
          <w:tcPr>
            <w:tcW w:w="1909"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480" w:firstLineChars="0"/>
              <w:jc w:val="center"/>
              <w:rPr>
                <w:color w:val="auto"/>
                <w:kern w:val="0"/>
                <w:sz w:val="21"/>
                <w:szCs w:val="21"/>
              </w:rPr>
            </w:pPr>
            <w:r>
              <w:rPr>
                <w:b/>
                <w:bCs/>
                <w:color w:val="auto"/>
                <w:kern w:val="0"/>
                <w:sz w:val="21"/>
                <w:szCs w:val="21"/>
              </w:rPr>
              <w:t>毕业去向落实率（%）</w:t>
            </w:r>
          </w:p>
        </w:tc>
      </w:tr>
      <w:tr>
        <w:tblPrEx>
          <w:tblLayout w:type="fixed"/>
          <w:tblCellMar>
            <w:top w:w="0" w:type="dxa"/>
            <w:left w:w="0" w:type="dxa"/>
            <w:bottom w:w="0" w:type="dxa"/>
            <w:right w:w="0" w:type="dxa"/>
          </w:tblCellMar>
        </w:tblPrEx>
        <w:trPr>
          <w:trHeight w:val="340" w:hRule="atLeast"/>
          <w:jc w:val="center"/>
        </w:trPr>
        <w:tc>
          <w:tcPr>
            <w:tcW w:w="3117" w:type="dxa"/>
            <w:tcBorders>
              <w:top w:val="single" w:color="008000" w:sz="8" w:space="0"/>
            </w:tcBorders>
            <w:shd w:val="clear" w:color="auto" w:fill="auto"/>
            <w:vAlign w:val="bottom"/>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rPr>
              <w:t>世界一流建设学科</w:t>
            </w:r>
          </w:p>
        </w:tc>
        <w:tc>
          <w:tcPr>
            <w:tcW w:w="1909" w:type="dxa"/>
            <w:tcBorders>
              <w:top w:val="single" w:color="008000" w:sz="8" w:space="0"/>
            </w:tcBorders>
            <w:shd w:val="clear" w:color="auto" w:fill="auto"/>
            <w:vAlign w:val="center"/>
          </w:tcPr>
          <w:p>
            <w:pPr>
              <w:spacing w:line="240" w:lineRule="auto"/>
              <w:ind w:firstLine="0" w:firstLineChars="0"/>
              <w:jc w:val="center"/>
              <w:rPr>
                <w:color w:val="auto"/>
                <w:sz w:val="21"/>
                <w:szCs w:val="21"/>
              </w:rPr>
            </w:pPr>
            <w:r>
              <w:rPr>
                <w:rFonts w:hint="eastAsia"/>
                <w:color w:val="auto"/>
              </w:rPr>
              <w:t>2849</w:t>
            </w:r>
          </w:p>
        </w:tc>
        <w:tc>
          <w:tcPr>
            <w:tcW w:w="1909" w:type="dxa"/>
            <w:tcBorders>
              <w:top w:val="single" w:color="008000" w:sz="8" w:space="0"/>
            </w:tcBorders>
            <w:shd w:val="clear" w:color="auto" w:fill="auto"/>
            <w:vAlign w:val="center"/>
          </w:tcPr>
          <w:p>
            <w:pPr>
              <w:spacing w:line="240" w:lineRule="auto"/>
              <w:ind w:firstLine="0" w:firstLineChars="0"/>
              <w:jc w:val="center"/>
              <w:rPr>
                <w:color w:val="auto"/>
                <w:sz w:val="21"/>
                <w:szCs w:val="21"/>
              </w:rPr>
            </w:pPr>
            <w:r>
              <w:rPr>
                <w:rFonts w:hint="eastAsia"/>
                <w:color w:val="auto"/>
              </w:rPr>
              <w:t>2747</w:t>
            </w:r>
          </w:p>
        </w:tc>
        <w:tc>
          <w:tcPr>
            <w:tcW w:w="1909" w:type="dxa"/>
            <w:tcBorders>
              <w:top w:val="single" w:color="008000" w:sz="8" w:space="0"/>
            </w:tcBorders>
            <w:shd w:val="clear" w:color="auto" w:fill="auto"/>
            <w:vAlign w:val="center"/>
          </w:tcPr>
          <w:p>
            <w:pPr>
              <w:spacing w:line="240" w:lineRule="auto"/>
              <w:ind w:firstLine="0" w:firstLineChars="0"/>
              <w:jc w:val="center"/>
              <w:rPr>
                <w:color w:val="auto"/>
                <w:sz w:val="21"/>
                <w:szCs w:val="21"/>
              </w:rPr>
            </w:pPr>
            <w:r>
              <w:rPr>
                <w:rFonts w:hint="eastAsia"/>
                <w:color w:val="auto"/>
              </w:rPr>
              <w:t>96.42</w:t>
            </w:r>
          </w:p>
        </w:tc>
      </w:tr>
      <w:tr>
        <w:tblPrEx>
          <w:tblLayout w:type="fixed"/>
          <w:tblCellMar>
            <w:top w:w="0" w:type="dxa"/>
            <w:left w:w="0" w:type="dxa"/>
            <w:bottom w:w="0" w:type="dxa"/>
            <w:right w:w="0" w:type="dxa"/>
          </w:tblCellMar>
        </w:tblPrEx>
        <w:trPr>
          <w:trHeight w:val="340" w:hRule="atLeast"/>
          <w:jc w:val="center"/>
        </w:trPr>
        <w:tc>
          <w:tcPr>
            <w:tcW w:w="3117" w:type="dxa"/>
            <w:shd w:val="clear" w:color="auto" w:fill="auto"/>
            <w:vAlign w:val="bottom"/>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rPr>
              <w:t>国内一流大学建设学科</w:t>
            </w:r>
          </w:p>
        </w:tc>
        <w:tc>
          <w:tcPr>
            <w:tcW w:w="1909" w:type="dxa"/>
            <w:shd w:val="clear" w:color="auto" w:fill="auto"/>
            <w:vAlign w:val="center"/>
          </w:tcPr>
          <w:p>
            <w:pPr>
              <w:spacing w:line="240" w:lineRule="auto"/>
              <w:ind w:firstLine="0" w:firstLineChars="0"/>
              <w:jc w:val="center"/>
              <w:rPr>
                <w:color w:val="auto"/>
                <w:sz w:val="21"/>
                <w:szCs w:val="21"/>
              </w:rPr>
            </w:pPr>
            <w:r>
              <w:rPr>
                <w:rFonts w:hint="eastAsia"/>
                <w:color w:val="auto"/>
              </w:rPr>
              <w:t>587</w:t>
            </w:r>
          </w:p>
        </w:tc>
        <w:tc>
          <w:tcPr>
            <w:tcW w:w="1909" w:type="dxa"/>
            <w:shd w:val="clear" w:color="auto" w:fill="auto"/>
            <w:vAlign w:val="center"/>
          </w:tcPr>
          <w:p>
            <w:pPr>
              <w:spacing w:line="240" w:lineRule="auto"/>
              <w:ind w:firstLine="0" w:firstLineChars="0"/>
              <w:jc w:val="center"/>
              <w:rPr>
                <w:color w:val="auto"/>
                <w:sz w:val="21"/>
                <w:szCs w:val="21"/>
              </w:rPr>
            </w:pPr>
            <w:r>
              <w:rPr>
                <w:rFonts w:hint="eastAsia"/>
                <w:color w:val="auto"/>
              </w:rPr>
              <w:t>547</w:t>
            </w:r>
          </w:p>
        </w:tc>
        <w:tc>
          <w:tcPr>
            <w:tcW w:w="1909" w:type="dxa"/>
            <w:shd w:val="clear" w:color="auto" w:fill="auto"/>
            <w:vAlign w:val="center"/>
          </w:tcPr>
          <w:p>
            <w:pPr>
              <w:spacing w:line="240" w:lineRule="auto"/>
              <w:ind w:firstLine="0" w:firstLineChars="0"/>
              <w:jc w:val="center"/>
              <w:rPr>
                <w:color w:val="auto"/>
                <w:sz w:val="21"/>
                <w:szCs w:val="21"/>
              </w:rPr>
            </w:pPr>
            <w:r>
              <w:rPr>
                <w:rFonts w:hint="eastAsia"/>
                <w:color w:val="auto"/>
              </w:rPr>
              <w:t>93.19</w:t>
            </w:r>
          </w:p>
        </w:tc>
      </w:tr>
      <w:tr>
        <w:tblPrEx>
          <w:tblLayout w:type="fixed"/>
          <w:tblCellMar>
            <w:top w:w="0" w:type="dxa"/>
            <w:left w:w="0" w:type="dxa"/>
            <w:bottom w:w="0" w:type="dxa"/>
            <w:right w:w="0" w:type="dxa"/>
          </w:tblCellMar>
        </w:tblPrEx>
        <w:trPr>
          <w:trHeight w:val="340" w:hRule="atLeast"/>
          <w:jc w:val="center"/>
        </w:trPr>
        <w:tc>
          <w:tcPr>
            <w:tcW w:w="3117" w:type="dxa"/>
            <w:shd w:val="clear" w:color="auto" w:fill="auto"/>
            <w:vAlign w:val="bottom"/>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rPr>
              <w:t>国内一流学科高校建设学科</w:t>
            </w:r>
          </w:p>
        </w:tc>
        <w:tc>
          <w:tcPr>
            <w:tcW w:w="1909" w:type="dxa"/>
            <w:shd w:val="clear" w:color="auto" w:fill="auto"/>
            <w:vAlign w:val="center"/>
          </w:tcPr>
          <w:p>
            <w:pPr>
              <w:spacing w:line="240" w:lineRule="auto"/>
              <w:ind w:firstLine="0" w:firstLineChars="0"/>
              <w:jc w:val="center"/>
              <w:rPr>
                <w:color w:val="auto"/>
                <w:sz w:val="21"/>
                <w:szCs w:val="21"/>
              </w:rPr>
            </w:pPr>
            <w:r>
              <w:rPr>
                <w:rFonts w:hint="eastAsia"/>
                <w:color w:val="auto"/>
              </w:rPr>
              <w:t>206</w:t>
            </w:r>
          </w:p>
        </w:tc>
        <w:tc>
          <w:tcPr>
            <w:tcW w:w="1909" w:type="dxa"/>
            <w:shd w:val="clear" w:color="auto" w:fill="auto"/>
            <w:vAlign w:val="center"/>
          </w:tcPr>
          <w:p>
            <w:pPr>
              <w:spacing w:line="240" w:lineRule="auto"/>
              <w:ind w:firstLine="0" w:firstLineChars="0"/>
              <w:jc w:val="center"/>
              <w:rPr>
                <w:color w:val="auto"/>
                <w:sz w:val="21"/>
                <w:szCs w:val="21"/>
              </w:rPr>
            </w:pPr>
            <w:r>
              <w:rPr>
                <w:rFonts w:hint="eastAsia"/>
                <w:color w:val="auto"/>
              </w:rPr>
              <w:t>172</w:t>
            </w:r>
          </w:p>
        </w:tc>
        <w:tc>
          <w:tcPr>
            <w:tcW w:w="1909" w:type="dxa"/>
            <w:shd w:val="clear" w:color="auto" w:fill="auto"/>
            <w:vAlign w:val="center"/>
          </w:tcPr>
          <w:p>
            <w:pPr>
              <w:spacing w:line="240" w:lineRule="auto"/>
              <w:ind w:firstLine="0" w:firstLineChars="0"/>
              <w:jc w:val="center"/>
              <w:rPr>
                <w:color w:val="auto"/>
                <w:sz w:val="21"/>
                <w:szCs w:val="21"/>
              </w:rPr>
            </w:pPr>
            <w:r>
              <w:rPr>
                <w:rFonts w:hint="eastAsia"/>
                <w:color w:val="auto"/>
              </w:rPr>
              <w:t>83.50</w:t>
            </w:r>
          </w:p>
        </w:tc>
      </w:tr>
      <w:tr>
        <w:tblPrEx>
          <w:tblLayout w:type="fixed"/>
          <w:tblCellMar>
            <w:top w:w="0" w:type="dxa"/>
            <w:left w:w="0" w:type="dxa"/>
            <w:bottom w:w="0" w:type="dxa"/>
            <w:right w:w="0" w:type="dxa"/>
          </w:tblCellMar>
        </w:tblPrEx>
        <w:trPr>
          <w:trHeight w:val="340" w:hRule="atLeast"/>
          <w:jc w:val="center"/>
        </w:trPr>
        <w:tc>
          <w:tcPr>
            <w:tcW w:w="3117" w:type="dxa"/>
            <w:tcBorders>
              <w:bottom w:val="single" w:color="008000" w:sz="12" w:space="0"/>
            </w:tcBorders>
            <w:shd w:val="clear" w:color="auto" w:fill="auto"/>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kern w:val="0"/>
                <w:sz w:val="21"/>
                <w:szCs w:val="21"/>
              </w:rPr>
              <w:t>合计</w:t>
            </w:r>
          </w:p>
        </w:tc>
        <w:tc>
          <w:tcPr>
            <w:tcW w:w="1909" w:type="dxa"/>
            <w:tcBorders>
              <w:bottom w:val="single" w:color="008000" w:sz="12" w:space="0"/>
            </w:tcBorders>
            <w:shd w:val="clear" w:color="auto" w:fill="auto"/>
            <w:vAlign w:val="center"/>
          </w:tcPr>
          <w:p>
            <w:pPr>
              <w:spacing w:line="240" w:lineRule="auto"/>
              <w:ind w:firstLine="0" w:firstLineChars="0"/>
              <w:jc w:val="center"/>
              <w:rPr>
                <w:color w:val="auto"/>
                <w:sz w:val="21"/>
                <w:szCs w:val="21"/>
              </w:rPr>
            </w:pPr>
            <w:r>
              <w:rPr>
                <w:rFonts w:hint="eastAsia"/>
                <w:color w:val="auto"/>
              </w:rPr>
              <w:t>3642</w:t>
            </w:r>
          </w:p>
        </w:tc>
        <w:tc>
          <w:tcPr>
            <w:tcW w:w="1909" w:type="dxa"/>
            <w:tcBorders>
              <w:bottom w:val="single" w:color="008000" w:sz="12" w:space="0"/>
            </w:tcBorders>
            <w:shd w:val="clear" w:color="auto" w:fill="auto"/>
            <w:vAlign w:val="center"/>
          </w:tcPr>
          <w:p>
            <w:pPr>
              <w:spacing w:line="240" w:lineRule="auto"/>
              <w:ind w:firstLine="0" w:firstLineChars="0"/>
              <w:jc w:val="center"/>
              <w:rPr>
                <w:color w:val="auto"/>
                <w:sz w:val="21"/>
                <w:szCs w:val="21"/>
              </w:rPr>
            </w:pPr>
            <w:r>
              <w:rPr>
                <w:rFonts w:hint="eastAsia"/>
                <w:color w:val="auto"/>
              </w:rPr>
              <w:t>3466</w:t>
            </w:r>
          </w:p>
        </w:tc>
        <w:tc>
          <w:tcPr>
            <w:tcW w:w="1909" w:type="dxa"/>
            <w:tcBorders>
              <w:bottom w:val="single" w:color="008000" w:sz="12" w:space="0"/>
            </w:tcBorders>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9</w:t>
            </w:r>
            <w:r>
              <w:rPr>
                <w:color w:val="auto"/>
                <w:sz w:val="21"/>
                <w:szCs w:val="21"/>
              </w:rPr>
              <w:t>5.17</w:t>
            </w:r>
          </w:p>
        </w:tc>
      </w:tr>
    </w:tbl>
    <w:p>
      <w:pPr>
        <w:ind w:firstLine="480"/>
        <w:rPr>
          <w:color w:val="auto"/>
        </w:rPr>
      </w:pPr>
      <w:r>
        <w:rPr>
          <w:color w:val="auto"/>
        </w:rPr>
        <w:t>一流专业本科毕业生共计92845人，毕业去向落实率为84.74%，高于本科毕业生总体毕业去向落实率84.32%。</w:t>
      </w:r>
    </w:p>
    <w:p>
      <w:pPr>
        <w:ind w:firstLine="422"/>
        <w:jc w:val="center"/>
        <w:rPr>
          <w:b/>
          <w:color w:val="auto"/>
        </w:rPr>
      </w:pPr>
      <w:r>
        <w:rPr>
          <w:b/>
          <w:color w:val="auto"/>
          <w:sz w:val="21"/>
          <w:szCs w:val="21"/>
        </w:rPr>
        <w:t>表2.6.1-2一流</w:t>
      </w:r>
      <w:r>
        <w:rPr>
          <w:rFonts w:hint="eastAsia"/>
          <w:b/>
          <w:color w:val="auto"/>
          <w:sz w:val="21"/>
          <w:szCs w:val="21"/>
        </w:rPr>
        <w:t>建设</w:t>
      </w:r>
      <w:r>
        <w:rPr>
          <w:b/>
          <w:color w:val="auto"/>
          <w:sz w:val="21"/>
          <w:szCs w:val="21"/>
        </w:rPr>
        <w:t>专业本科毕业生毕业去向落实率</w:t>
      </w:r>
    </w:p>
    <w:tbl>
      <w:tblPr>
        <w:tblStyle w:val="37"/>
        <w:tblW w:w="8306" w:type="dxa"/>
        <w:jc w:val="center"/>
        <w:tblInd w:w="0" w:type="dxa"/>
        <w:tblLayout w:type="fixed"/>
        <w:tblCellMar>
          <w:top w:w="0" w:type="dxa"/>
          <w:left w:w="0" w:type="dxa"/>
          <w:bottom w:w="0" w:type="dxa"/>
          <w:right w:w="0" w:type="dxa"/>
        </w:tblCellMar>
      </w:tblPr>
      <w:tblGrid>
        <w:gridCol w:w="2040"/>
        <w:gridCol w:w="1788"/>
        <w:gridCol w:w="2387"/>
        <w:gridCol w:w="2091"/>
      </w:tblGrid>
      <w:tr>
        <w:tblPrEx>
          <w:tblLayout w:type="fixed"/>
          <w:tblCellMar>
            <w:top w:w="0" w:type="dxa"/>
            <w:left w:w="0" w:type="dxa"/>
            <w:bottom w:w="0" w:type="dxa"/>
            <w:right w:w="0" w:type="dxa"/>
          </w:tblCellMar>
        </w:tblPrEx>
        <w:trPr>
          <w:jc w:val="center"/>
        </w:trPr>
        <w:tc>
          <w:tcPr>
            <w:tcW w:w="2040"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480" w:firstLineChars="0"/>
              <w:jc w:val="center"/>
              <w:rPr>
                <w:color w:val="auto"/>
                <w:kern w:val="0"/>
                <w:sz w:val="21"/>
                <w:szCs w:val="21"/>
              </w:rPr>
            </w:pPr>
            <w:r>
              <w:rPr>
                <w:rFonts w:hint="eastAsia"/>
                <w:b/>
                <w:bCs/>
                <w:color w:val="auto"/>
                <w:kern w:val="0"/>
                <w:sz w:val="21"/>
                <w:szCs w:val="21"/>
              </w:rPr>
              <w:t>专业类别</w:t>
            </w:r>
          </w:p>
        </w:tc>
        <w:tc>
          <w:tcPr>
            <w:tcW w:w="1788"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632" w:firstLineChars="300"/>
              <w:rPr>
                <w:color w:val="auto"/>
                <w:kern w:val="0"/>
                <w:sz w:val="21"/>
                <w:szCs w:val="21"/>
              </w:rPr>
            </w:pPr>
            <w:r>
              <w:rPr>
                <w:b/>
                <w:bCs/>
                <w:color w:val="auto"/>
                <w:kern w:val="0"/>
                <w:sz w:val="21"/>
                <w:szCs w:val="21"/>
              </w:rPr>
              <w:t>毕业人数</w:t>
            </w:r>
          </w:p>
        </w:tc>
        <w:tc>
          <w:tcPr>
            <w:tcW w:w="2387"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480" w:firstLineChars="0"/>
              <w:rPr>
                <w:color w:val="auto"/>
                <w:kern w:val="0"/>
                <w:sz w:val="21"/>
                <w:szCs w:val="21"/>
              </w:rPr>
            </w:pPr>
            <w:r>
              <w:rPr>
                <w:b/>
                <w:bCs/>
                <w:color w:val="auto"/>
                <w:kern w:val="0"/>
                <w:sz w:val="21"/>
                <w:szCs w:val="21"/>
              </w:rPr>
              <w:t>已</w:t>
            </w:r>
            <w:r>
              <w:rPr>
                <w:rFonts w:hint="eastAsia"/>
                <w:b/>
                <w:bCs/>
                <w:color w:val="auto"/>
                <w:kern w:val="0"/>
                <w:sz w:val="21"/>
                <w:szCs w:val="21"/>
              </w:rPr>
              <w:t>落实去向</w:t>
            </w:r>
            <w:r>
              <w:rPr>
                <w:b/>
                <w:bCs/>
                <w:color w:val="auto"/>
                <w:kern w:val="0"/>
                <w:sz w:val="21"/>
                <w:szCs w:val="21"/>
              </w:rPr>
              <w:t>人数</w:t>
            </w:r>
          </w:p>
        </w:tc>
        <w:tc>
          <w:tcPr>
            <w:tcW w:w="2091"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0" w:firstLineChars="0"/>
              <w:rPr>
                <w:color w:val="auto"/>
                <w:kern w:val="0"/>
                <w:sz w:val="21"/>
                <w:szCs w:val="21"/>
              </w:rPr>
            </w:pPr>
            <w:r>
              <w:rPr>
                <w:b/>
                <w:bCs/>
                <w:color w:val="auto"/>
                <w:kern w:val="0"/>
                <w:sz w:val="21"/>
                <w:szCs w:val="21"/>
              </w:rPr>
              <w:t>毕业去向落实率（%）</w:t>
            </w:r>
          </w:p>
        </w:tc>
      </w:tr>
      <w:tr>
        <w:tblPrEx>
          <w:tblLayout w:type="fixed"/>
          <w:tblCellMar>
            <w:top w:w="0" w:type="dxa"/>
            <w:left w:w="0" w:type="dxa"/>
            <w:bottom w:w="0" w:type="dxa"/>
            <w:right w:w="0" w:type="dxa"/>
          </w:tblCellMar>
        </w:tblPrEx>
        <w:trPr>
          <w:jc w:val="center"/>
        </w:trPr>
        <w:tc>
          <w:tcPr>
            <w:tcW w:w="2040" w:type="dxa"/>
            <w:tcBorders>
              <w:top w:val="nil"/>
              <w:left w:val="nil"/>
              <w:right w:val="nil"/>
            </w:tcBorders>
            <w:shd w:val="clear" w:color="auto" w:fill="auto"/>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kern w:val="0"/>
                <w:sz w:val="21"/>
                <w:szCs w:val="21"/>
              </w:rPr>
              <w:t>国家级一流专业</w:t>
            </w:r>
          </w:p>
        </w:tc>
        <w:tc>
          <w:tcPr>
            <w:tcW w:w="1788" w:type="dxa"/>
            <w:tcBorders>
              <w:top w:val="nil"/>
              <w:left w:val="nil"/>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47579</w:t>
            </w:r>
          </w:p>
        </w:tc>
        <w:tc>
          <w:tcPr>
            <w:tcW w:w="2387" w:type="dxa"/>
            <w:tcBorders>
              <w:top w:val="nil"/>
              <w:left w:val="nil"/>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40835</w:t>
            </w:r>
          </w:p>
        </w:tc>
        <w:tc>
          <w:tcPr>
            <w:tcW w:w="2091" w:type="dxa"/>
            <w:tcBorders>
              <w:top w:val="nil"/>
              <w:left w:val="nil"/>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85.83</w:t>
            </w:r>
          </w:p>
        </w:tc>
      </w:tr>
      <w:tr>
        <w:tblPrEx>
          <w:tblLayout w:type="fixed"/>
          <w:tblCellMar>
            <w:top w:w="0" w:type="dxa"/>
            <w:left w:w="0" w:type="dxa"/>
            <w:bottom w:w="0" w:type="dxa"/>
            <w:right w:w="0" w:type="dxa"/>
          </w:tblCellMar>
        </w:tblPrEx>
        <w:trPr>
          <w:jc w:val="center"/>
        </w:trPr>
        <w:tc>
          <w:tcPr>
            <w:tcW w:w="2040" w:type="dxa"/>
            <w:tcBorders>
              <w:top w:val="nil"/>
              <w:left w:val="nil"/>
              <w:right w:val="nil"/>
            </w:tcBorders>
            <w:shd w:val="clear" w:color="auto" w:fill="auto"/>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kern w:val="0"/>
                <w:sz w:val="21"/>
                <w:szCs w:val="21"/>
              </w:rPr>
              <w:t>省级一流专业</w:t>
            </w:r>
          </w:p>
        </w:tc>
        <w:tc>
          <w:tcPr>
            <w:tcW w:w="1788" w:type="dxa"/>
            <w:tcBorders>
              <w:top w:val="nil"/>
              <w:left w:val="nil"/>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45266</w:t>
            </w:r>
          </w:p>
        </w:tc>
        <w:tc>
          <w:tcPr>
            <w:tcW w:w="2387" w:type="dxa"/>
            <w:tcBorders>
              <w:top w:val="nil"/>
              <w:left w:val="nil"/>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37838</w:t>
            </w:r>
          </w:p>
        </w:tc>
        <w:tc>
          <w:tcPr>
            <w:tcW w:w="2091" w:type="dxa"/>
            <w:tcBorders>
              <w:top w:val="nil"/>
              <w:left w:val="nil"/>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83.59</w:t>
            </w:r>
          </w:p>
        </w:tc>
      </w:tr>
      <w:tr>
        <w:tblPrEx>
          <w:tblLayout w:type="fixed"/>
          <w:tblCellMar>
            <w:top w:w="0" w:type="dxa"/>
            <w:left w:w="0" w:type="dxa"/>
            <w:bottom w:w="0" w:type="dxa"/>
            <w:right w:w="0" w:type="dxa"/>
          </w:tblCellMar>
        </w:tblPrEx>
        <w:trPr>
          <w:jc w:val="center"/>
        </w:trPr>
        <w:tc>
          <w:tcPr>
            <w:tcW w:w="2040" w:type="dxa"/>
            <w:tcBorders>
              <w:top w:val="nil"/>
              <w:left w:val="nil"/>
              <w:bottom w:val="single" w:color="008000" w:sz="12" w:space="0"/>
              <w:right w:val="nil"/>
            </w:tcBorders>
            <w:shd w:val="clear" w:color="auto" w:fill="auto"/>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kern w:val="0"/>
                <w:sz w:val="21"/>
                <w:szCs w:val="21"/>
              </w:rPr>
              <w:t>合计</w:t>
            </w:r>
          </w:p>
        </w:tc>
        <w:tc>
          <w:tcPr>
            <w:tcW w:w="1788" w:type="dxa"/>
            <w:tcBorders>
              <w:top w:val="nil"/>
              <w:left w:val="nil"/>
              <w:bottom w:val="single" w:color="008000" w:sz="12" w:space="0"/>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92845</w:t>
            </w:r>
          </w:p>
        </w:tc>
        <w:tc>
          <w:tcPr>
            <w:tcW w:w="2387" w:type="dxa"/>
            <w:tcBorders>
              <w:top w:val="nil"/>
              <w:left w:val="nil"/>
              <w:bottom w:val="single" w:color="008000" w:sz="12" w:space="0"/>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78673</w:t>
            </w:r>
          </w:p>
        </w:tc>
        <w:tc>
          <w:tcPr>
            <w:tcW w:w="2091" w:type="dxa"/>
            <w:tcBorders>
              <w:top w:val="nil"/>
              <w:left w:val="nil"/>
              <w:bottom w:val="single" w:color="008000" w:sz="12" w:space="0"/>
              <w:right w:val="nil"/>
            </w:tcBorders>
            <w:shd w:val="clear" w:color="auto" w:fill="auto"/>
            <w:vAlign w:val="bottom"/>
          </w:tcPr>
          <w:p>
            <w:pPr>
              <w:spacing w:line="240" w:lineRule="auto"/>
              <w:ind w:firstLine="0" w:firstLineChars="0"/>
              <w:jc w:val="center"/>
              <w:rPr>
                <w:color w:val="auto"/>
                <w:sz w:val="21"/>
                <w:szCs w:val="21"/>
              </w:rPr>
            </w:pPr>
            <w:r>
              <w:rPr>
                <w:rFonts w:hint="eastAsia"/>
                <w:color w:val="auto"/>
              </w:rPr>
              <w:t>84.74</w:t>
            </w:r>
          </w:p>
        </w:tc>
      </w:tr>
    </w:tbl>
    <w:p>
      <w:pPr>
        <w:ind w:firstLine="484" w:firstLineChars="202"/>
        <w:rPr>
          <w:color w:val="auto"/>
        </w:rPr>
      </w:pPr>
      <w:r>
        <w:rPr>
          <w:rFonts w:hint="eastAsia"/>
          <w:color w:val="auto"/>
        </w:rPr>
        <w:t>“双高计划”建设专业</w:t>
      </w:r>
      <w:r>
        <w:rPr>
          <w:color w:val="auto"/>
        </w:rPr>
        <w:t>高职毕业生共计2597人，毕业去向落实率为94.88%，高于高职毕业生总体毕业去向落实率89.44%。</w:t>
      </w:r>
    </w:p>
    <w:p>
      <w:pPr>
        <w:ind w:firstLine="422"/>
        <w:jc w:val="center"/>
        <w:rPr>
          <w:b/>
          <w:color w:val="auto"/>
        </w:rPr>
      </w:pPr>
      <w:r>
        <w:rPr>
          <w:b/>
          <w:color w:val="auto"/>
          <w:sz w:val="21"/>
          <w:szCs w:val="21"/>
        </w:rPr>
        <w:t>表2.6.1-3</w:t>
      </w:r>
      <w:r>
        <w:rPr>
          <w:rFonts w:hint="eastAsia"/>
          <w:b/>
          <w:color w:val="auto"/>
          <w:sz w:val="21"/>
          <w:szCs w:val="21"/>
        </w:rPr>
        <w:t>“双高计划”建设</w:t>
      </w:r>
      <w:r>
        <w:rPr>
          <w:b/>
          <w:color w:val="auto"/>
          <w:sz w:val="21"/>
          <w:szCs w:val="21"/>
        </w:rPr>
        <w:t>专业高职毕业生毕业去向落实率</w:t>
      </w:r>
    </w:p>
    <w:tbl>
      <w:tblPr>
        <w:tblStyle w:val="37"/>
        <w:tblW w:w="8306" w:type="dxa"/>
        <w:jc w:val="center"/>
        <w:tblInd w:w="0" w:type="dxa"/>
        <w:tblLayout w:type="fixed"/>
        <w:tblCellMar>
          <w:top w:w="0" w:type="dxa"/>
          <w:left w:w="0" w:type="dxa"/>
          <w:bottom w:w="0" w:type="dxa"/>
          <w:right w:w="0" w:type="dxa"/>
        </w:tblCellMar>
      </w:tblPr>
      <w:tblGrid>
        <w:gridCol w:w="2694"/>
        <w:gridCol w:w="1134"/>
        <w:gridCol w:w="2387"/>
        <w:gridCol w:w="2091"/>
      </w:tblGrid>
      <w:tr>
        <w:tblPrEx>
          <w:tblLayout w:type="fixed"/>
          <w:tblCellMar>
            <w:top w:w="0" w:type="dxa"/>
            <w:left w:w="0" w:type="dxa"/>
            <w:bottom w:w="0" w:type="dxa"/>
            <w:right w:w="0" w:type="dxa"/>
          </w:tblCellMar>
        </w:tblPrEx>
        <w:trPr>
          <w:jc w:val="center"/>
        </w:trPr>
        <w:tc>
          <w:tcPr>
            <w:tcW w:w="2694"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480" w:firstLineChars="0"/>
              <w:rPr>
                <w:color w:val="auto"/>
                <w:kern w:val="0"/>
                <w:sz w:val="21"/>
                <w:szCs w:val="21"/>
              </w:rPr>
            </w:pPr>
            <w:r>
              <w:rPr>
                <w:rFonts w:hint="eastAsia"/>
                <w:b/>
                <w:bCs/>
                <w:color w:val="auto"/>
                <w:kern w:val="0"/>
                <w:sz w:val="21"/>
                <w:szCs w:val="21"/>
              </w:rPr>
              <w:t>专业类别</w:t>
            </w:r>
          </w:p>
        </w:tc>
        <w:tc>
          <w:tcPr>
            <w:tcW w:w="1134"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0" w:firstLineChars="0"/>
              <w:rPr>
                <w:b/>
                <w:bCs/>
                <w:color w:val="auto"/>
                <w:kern w:val="0"/>
                <w:sz w:val="21"/>
                <w:szCs w:val="21"/>
              </w:rPr>
            </w:pPr>
            <w:r>
              <w:rPr>
                <w:b/>
                <w:bCs/>
                <w:color w:val="auto"/>
                <w:kern w:val="0"/>
                <w:sz w:val="21"/>
                <w:szCs w:val="21"/>
              </w:rPr>
              <w:t>毕业人数</w:t>
            </w:r>
          </w:p>
        </w:tc>
        <w:tc>
          <w:tcPr>
            <w:tcW w:w="2387"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480" w:firstLineChars="0"/>
              <w:rPr>
                <w:color w:val="auto"/>
                <w:kern w:val="0"/>
                <w:sz w:val="21"/>
                <w:szCs w:val="21"/>
              </w:rPr>
            </w:pPr>
            <w:r>
              <w:rPr>
                <w:b/>
                <w:bCs/>
                <w:color w:val="auto"/>
                <w:kern w:val="0"/>
                <w:sz w:val="21"/>
                <w:szCs w:val="21"/>
              </w:rPr>
              <w:t>已</w:t>
            </w:r>
            <w:r>
              <w:rPr>
                <w:rFonts w:hint="eastAsia"/>
                <w:b/>
                <w:bCs/>
                <w:color w:val="auto"/>
                <w:kern w:val="0"/>
                <w:sz w:val="21"/>
                <w:szCs w:val="21"/>
              </w:rPr>
              <w:t>落实去向</w:t>
            </w:r>
            <w:r>
              <w:rPr>
                <w:b/>
                <w:bCs/>
                <w:color w:val="auto"/>
                <w:kern w:val="0"/>
                <w:sz w:val="21"/>
                <w:szCs w:val="21"/>
              </w:rPr>
              <w:t>人数</w:t>
            </w:r>
          </w:p>
        </w:tc>
        <w:tc>
          <w:tcPr>
            <w:tcW w:w="2091" w:type="dxa"/>
            <w:tcBorders>
              <w:top w:val="single" w:color="008000" w:sz="12" w:space="0"/>
              <w:left w:val="nil"/>
              <w:bottom w:val="single" w:color="008000" w:sz="8" w:space="0"/>
              <w:right w:val="nil"/>
            </w:tcBorders>
            <w:vAlign w:val="center"/>
          </w:tcPr>
          <w:p>
            <w:pPr>
              <w:widowControl/>
              <w:spacing w:before="100" w:beforeAutospacing="1" w:after="100" w:afterAutospacing="1" w:line="240" w:lineRule="auto"/>
              <w:ind w:firstLine="0" w:firstLineChars="0"/>
              <w:rPr>
                <w:color w:val="auto"/>
                <w:kern w:val="0"/>
                <w:sz w:val="21"/>
                <w:szCs w:val="21"/>
              </w:rPr>
            </w:pPr>
            <w:r>
              <w:rPr>
                <w:b/>
                <w:bCs/>
                <w:color w:val="auto"/>
                <w:kern w:val="0"/>
                <w:sz w:val="21"/>
                <w:szCs w:val="21"/>
              </w:rPr>
              <w:t>毕业去向落实率（%）</w:t>
            </w:r>
          </w:p>
        </w:tc>
      </w:tr>
      <w:tr>
        <w:tblPrEx>
          <w:tblLayout w:type="fixed"/>
          <w:tblCellMar>
            <w:top w:w="0" w:type="dxa"/>
            <w:left w:w="0" w:type="dxa"/>
            <w:bottom w:w="0" w:type="dxa"/>
            <w:right w:w="0" w:type="dxa"/>
          </w:tblCellMar>
        </w:tblPrEx>
        <w:trPr>
          <w:jc w:val="center"/>
        </w:trPr>
        <w:tc>
          <w:tcPr>
            <w:tcW w:w="2694" w:type="dxa"/>
            <w:tcBorders>
              <w:top w:val="nil"/>
              <w:left w:val="nil"/>
              <w:right w:val="nil"/>
            </w:tcBorders>
            <w:shd w:val="clear" w:color="auto" w:fill="auto"/>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kern w:val="0"/>
                <w:sz w:val="21"/>
                <w:szCs w:val="21"/>
              </w:rPr>
              <w:t>高水平学校建设单位专业</w:t>
            </w:r>
          </w:p>
        </w:tc>
        <w:tc>
          <w:tcPr>
            <w:tcW w:w="1134" w:type="dxa"/>
            <w:tcBorders>
              <w:top w:val="nil"/>
              <w:left w:val="nil"/>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921</w:t>
            </w:r>
          </w:p>
        </w:tc>
        <w:tc>
          <w:tcPr>
            <w:tcW w:w="2387" w:type="dxa"/>
            <w:tcBorders>
              <w:top w:val="nil"/>
              <w:left w:val="nil"/>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887</w:t>
            </w:r>
          </w:p>
        </w:tc>
        <w:tc>
          <w:tcPr>
            <w:tcW w:w="2091" w:type="dxa"/>
            <w:tcBorders>
              <w:top w:val="nil"/>
              <w:left w:val="nil"/>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96.31</w:t>
            </w:r>
          </w:p>
        </w:tc>
      </w:tr>
      <w:tr>
        <w:tblPrEx>
          <w:tblLayout w:type="fixed"/>
          <w:tblCellMar>
            <w:top w:w="0" w:type="dxa"/>
            <w:left w:w="0" w:type="dxa"/>
            <w:bottom w:w="0" w:type="dxa"/>
            <w:right w:w="0" w:type="dxa"/>
          </w:tblCellMar>
        </w:tblPrEx>
        <w:trPr>
          <w:jc w:val="center"/>
        </w:trPr>
        <w:tc>
          <w:tcPr>
            <w:tcW w:w="2694" w:type="dxa"/>
            <w:tcBorders>
              <w:top w:val="nil"/>
              <w:left w:val="nil"/>
              <w:right w:val="nil"/>
            </w:tcBorders>
            <w:shd w:val="clear" w:color="auto" w:fill="auto"/>
          </w:tcPr>
          <w:p>
            <w:pPr>
              <w:autoSpaceDE w:val="0"/>
              <w:autoSpaceDN w:val="0"/>
              <w:adjustRightInd w:val="0"/>
              <w:spacing w:line="320" w:lineRule="atLeast"/>
              <w:ind w:left="60" w:right="60" w:firstLine="0" w:firstLineChars="0"/>
              <w:jc w:val="left"/>
              <w:rPr>
                <w:color w:val="auto"/>
                <w:kern w:val="0"/>
                <w:sz w:val="21"/>
                <w:szCs w:val="21"/>
              </w:rPr>
            </w:pPr>
            <w:r>
              <w:rPr>
                <w:rFonts w:hint="eastAsia"/>
                <w:color w:val="auto"/>
                <w:kern w:val="0"/>
                <w:sz w:val="21"/>
                <w:szCs w:val="21"/>
              </w:rPr>
              <w:t>高水平专业群建设单位专业</w:t>
            </w:r>
          </w:p>
        </w:tc>
        <w:tc>
          <w:tcPr>
            <w:tcW w:w="1134" w:type="dxa"/>
            <w:tcBorders>
              <w:top w:val="nil"/>
              <w:left w:val="nil"/>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1676</w:t>
            </w:r>
          </w:p>
        </w:tc>
        <w:tc>
          <w:tcPr>
            <w:tcW w:w="2387" w:type="dxa"/>
            <w:tcBorders>
              <w:top w:val="nil"/>
              <w:left w:val="nil"/>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1577</w:t>
            </w:r>
          </w:p>
        </w:tc>
        <w:tc>
          <w:tcPr>
            <w:tcW w:w="2091" w:type="dxa"/>
            <w:tcBorders>
              <w:top w:val="nil"/>
              <w:left w:val="nil"/>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94.09</w:t>
            </w:r>
          </w:p>
        </w:tc>
      </w:tr>
      <w:tr>
        <w:tblPrEx>
          <w:tblLayout w:type="fixed"/>
          <w:tblCellMar>
            <w:top w:w="0" w:type="dxa"/>
            <w:left w:w="0" w:type="dxa"/>
            <w:bottom w:w="0" w:type="dxa"/>
            <w:right w:w="0" w:type="dxa"/>
          </w:tblCellMar>
        </w:tblPrEx>
        <w:trPr>
          <w:jc w:val="center"/>
        </w:trPr>
        <w:tc>
          <w:tcPr>
            <w:tcW w:w="2694" w:type="dxa"/>
            <w:tcBorders>
              <w:top w:val="nil"/>
              <w:left w:val="nil"/>
              <w:bottom w:val="single" w:color="008000" w:sz="12" w:space="0"/>
              <w:right w:val="nil"/>
            </w:tcBorders>
            <w:shd w:val="clear" w:color="auto" w:fill="auto"/>
          </w:tcPr>
          <w:p>
            <w:pPr>
              <w:autoSpaceDE w:val="0"/>
              <w:autoSpaceDN w:val="0"/>
              <w:adjustRightInd w:val="0"/>
              <w:spacing w:line="320" w:lineRule="atLeast"/>
              <w:ind w:right="60" w:firstLine="0" w:firstLineChars="0"/>
              <w:jc w:val="left"/>
              <w:rPr>
                <w:color w:val="auto"/>
                <w:kern w:val="0"/>
                <w:sz w:val="21"/>
                <w:szCs w:val="21"/>
              </w:rPr>
            </w:pPr>
            <w:r>
              <w:rPr>
                <w:rFonts w:hint="eastAsia"/>
                <w:color w:val="auto"/>
                <w:kern w:val="0"/>
                <w:sz w:val="21"/>
                <w:szCs w:val="21"/>
              </w:rPr>
              <w:t>合计</w:t>
            </w:r>
          </w:p>
        </w:tc>
        <w:tc>
          <w:tcPr>
            <w:tcW w:w="1134" w:type="dxa"/>
            <w:tcBorders>
              <w:top w:val="nil"/>
              <w:left w:val="nil"/>
              <w:bottom w:val="single" w:color="008000" w:sz="12" w:space="0"/>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2597</w:t>
            </w:r>
          </w:p>
        </w:tc>
        <w:tc>
          <w:tcPr>
            <w:tcW w:w="2387" w:type="dxa"/>
            <w:tcBorders>
              <w:top w:val="nil"/>
              <w:left w:val="nil"/>
              <w:bottom w:val="single" w:color="008000" w:sz="12" w:space="0"/>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2464</w:t>
            </w:r>
          </w:p>
        </w:tc>
        <w:tc>
          <w:tcPr>
            <w:tcW w:w="2091" w:type="dxa"/>
            <w:tcBorders>
              <w:top w:val="nil"/>
              <w:left w:val="nil"/>
              <w:bottom w:val="single" w:color="008000" w:sz="12" w:space="0"/>
              <w:right w:val="nil"/>
            </w:tcBorders>
            <w:shd w:val="clear" w:color="auto" w:fill="auto"/>
            <w:vAlign w:val="bottom"/>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rPr>
              <w:t>94.88</w:t>
            </w:r>
          </w:p>
        </w:tc>
      </w:tr>
    </w:tbl>
    <w:p>
      <w:pPr>
        <w:ind w:firstLine="568" w:firstLineChars="202"/>
        <w:rPr>
          <w:b/>
          <w:color w:val="auto"/>
          <w:sz w:val="28"/>
          <w:szCs w:val="28"/>
        </w:rPr>
      </w:pPr>
      <w:r>
        <w:rPr>
          <w:b/>
          <w:color w:val="auto"/>
          <w:sz w:val="28"/>
          <w:szCs w:val="28"/>
        </w:rPr>
        <w:t xml:space="preserve">2.6.2 </w:t>
      </w:r>
      <w:r>
        <w:rPr>
          <w:rFonts w:hint="eastAsia"/>
          <w:b/>
          <w:color w:val="auto"/>
          <w:sz w:val="28"/>
          <w:szCs w:val="28"/>
        </w:rPr>
        <w:t>一流建设学科（</w:t>
      </w:r>
      <w:r>
        <w:rPr>
          <w:b/>
          <w:color w:val="auto"/>
          <w:sz w:val="28"/>
          <w:szCs w:val="28"/>
        </w:rPr>
        <w:t>专业</w:t>
      </w:r>
      <w:r>
        <w:rPr>
          <w:rFonts w:hint="eastAsia"/>
          <w:b/>
          <w:color w:val="auto"/>
          <w:sz w:val="28"/>
          <w:szCs w:val="28"/>
        </w:rPr>
        <w:t>）</w:t>
      </w:r>
      <w:r>
        <w:rPr>
          <w:b/>
          <w:color w:val="auto"/>
          <w:sz w:val="28"/>
          <w:szCs w:val="28"/>
        </w:rPr>
        <w:t>毕业生就业地区分布</w:t>
      </w:r>
    </w:p>
    <w:p>
      <w:pPr>
        <w:ind w:firstLine="484" w:firstLineChars="202"/>
        <w:rPr>
          <w:color w:val="auto"/>
          <w:spacing w:val="-4"/>
        </w:rPr>
      </w:pPr>
      <w:r>
        <w:rPr>
          <w:rFonts w:hint="eastAsia"/>
          <w:color w:val="auto"/>
        </w:rPr>
        <w:t>一流建设学科</w:t>
      </w:r>
      <w:r>
        <w:rPr>
          <w:color w:val="auto"/>
        </w:rPr>
        <w:t>毕业</w:t>
      </w:r>
      <w:r>
        <w:rPr>
          <w:rFonts w:hint="eastAsia"/>
          <w:color w:val="auto"/>
        </w:rPr>
        <w:t>研究</w:t>
      </w:r>
      <w:r>
        <w:rPr>
          <w:color w:val="auto"/>
        </w:rPr>
        <w:t>生就业省份</w:t>
      </w:r>
      <w:r>
        <w:rPr>
          <w:rFonts w:hint="eastAsia"/>
          <w:color w:val="auto"/>
        </w:rPr>
        <w:t>分布情况如下图。</w:t>
      </w:r>
      <w:r>
        <w:rPr>
          <w:color w:val="auto"/>
        </w:rPr>
        <w:t>1048人在陕西省内就业，占总体的30.24%。其次，在</w:t>
      </w:r>
      <w:r>
        <w:rPr>
          <w:rFonts w:hint="eastAsia"/>
          <w:color w:val="auto"/>
        </w:rPr>
        <w:t>山东、河南、四川、</w:t>
      </w:r>
      <w:r>
        <w:rPr>
          <w:color w:val="auto"/>
        </w:rPr>
        <w:t>浙江</w:t>
      </w:r>
      <w:r>
        <w:rPr>
          <w:rFonts w:hint="eastAsia"/>
          <w:color w:val="auto"/>
        </w:rPr>
        <w:t>、上海</w:t>
      </w:r>
      <w:r>
        <w:rPr>
          <w:color w:val="auto"/>
        </w:rPr>
        <w:t>、江苏</w:t>
      </w:r>
      <w:r>
        <w:rPr>
          <w:rFonts w:hint="eastAsia"/>
          <w:color w:val="auto"/>
        </w:rPr>
        <w:t>、</w:t>
      </w:r>
      <w:r>
        <w:rPr>
          <w:color w:val="auto"/>
        </w:rPr>
        <w:t>北京、</w:t>
      </w:r>
      <w:r>
        <w:rPr>
          <w:rFonts w:hint="eastAsia"/>
          <w:color w:val="auto"/>
        </w:rPr>
        <w:t>广东</w:t>
      </w:r>
      <w:r>
        <w:rPr>
          <w:color w:val="auto"/>
        </w:rPr>
        <w:t>就业的一</w:t>
      </w:r>
      <w:r>
        <w:rPr>
          <w:color w:val="auto"/>
          <w:spacing w:val="-4"/>
        </w:rPr>
        <w:t>流</w:t>
      </w:r>
      <w:r>
        <w:rPr>
          <w:rFonts w:hint="eastAsia"/>
          <w:color w:val="auto"/>
          <w:spacing w:val="-4"/>
        </w:rPr>
        <w:t>建设学科</w:t>
      </w:r>
      <w:r>
        <w:rPr>
          <w:color w:val="auto"/>
          <w:spacing w:val="-4"/>
        </w:rPr>
        <w:t>毕业</w:t>
      </w:r>
      <w:r>
        <w:rPr>
          <w:rFonts w:hint="eastAsia"/>
          <w:color w:val="auto"/>
          <w:spacing w:val="-4"/>
        </w:rPr>
        <w:t>研究</w:t>
      </w:r>
      <w:r>
        <w:rPr>
          <w:color w:val="auto"/>
          <w:spacing w:val="-4"/>
        </w:rPr>
        <w:t>生人数均在100人以上。</w:t>
      </w:r>
    </w:p>
    <w:p>
      <w:pPr>
        <w:ind w:firstLine="476" w:firstLineChars="202"/>
        <w:rPr>
          <w:color w:val="auto"/>
          <w:spacing w:val="-2"/>
        </w:rPr>
      </w:pPr>
      <w:r>
        <w:rPr>
          <w:rFonts w:hint="eastAsia"/>
          <w:color w:val="auto"/>
          <w:spacing w:val="-2"/>
        </w:rPr>
        <w:drawing>
          <wp:inline distT="0" distB="0" distL="0" distR="0">
            <wp:extent cx="5486400" cy="3541395"/>
            <wp:effectExtent l="0" t="0" r="0" b="190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autoSpaceDE w:val="0"/>
        <w:autoSpaceDN w:val="0"/>
        <w:adjustRightInd w:val="0"/>
        <w:spacing w:line="240" w:lineRule="auto"/>
        <w:ind w:firstLine="0" w:firstLineChars="0"/>
        <w:jc w:val="center"/>
        <w:rPr>
          <w:b/>
          <w:color w:val="auto"/>
          <w:sz w:val="21"/>
          <w:szCs w:val="21"/>
        </w:rPr>
      </w:pPr>
      <w:r>
        <w:rPr>
          <w:b/>
          <w:color w:val="auto"/>
          <w:sz w:val="21"/>
          <w:szCs w:val="21"/>
        </w:rPr>
        <w:t>图2.6.2-1一流</w:t>
      </w:r>
      <w:r>
        <w:rPr>
          <w:rFonts w:hint="eastAsia"/>
          <w:b/>
          <w:color w:val="auto"/>
          <w:sz w:val="21"/>
          <w:szCs w:val="21"/>
        </w:rPr>
        <w:t>建设学科</w:t>
      </w:r>
      <w:r>
        <w:rPr>
          <w:b/>
          <w:color w:val="auto"/>
          <w:sz w:val="21"/>
          <w:szCs w:val="21"/>
        </w:rPr>
        <w:t>毕业</w:t>
      </w:r>
      <w:r>
        <w:rPr>
          <w:rFonts w:hint="eastAsia"/>
          <w:b/>
          <w:color w:val="auto"/>
          <w:sz w:val="21"/>
          <w:szCs w:val="21"/>
        </w:rPr>
        <w:t>研究</w:t>
      </w:r>
      <w:r>
        <w:rPr>
          <w:b/>
          <w:color w:val="auto"/>
          <w:sz w:val="21"/>
          <w:szCs w:val="21"/>
        </w:rPr>
        <w:t>生就业地区分布</w:t>
      </w:r>
    </w:p>
    <w:p>
      <w:pPr>
        <w:ind w:firstLine="484" w:firstLineChars="202"/>
        <w:rPr>
          <w:color w:val="auto"/>
          <w:spacing w:val="-4"/>
        </w:rPr>
      </w:pPr>
      <w:r>
        <w:rPr>
          <w:color w:val="auto"/>
        </w:rPr>
        <w:t>一流</w:t>
      </w:r>
      <w:r>
        <w:rPr>
          <w:rFonts w:hint="eastAsia"/>
          <w:color w:val="auto"/>
        </w:rPr>
        <w:t>建设</w:t>
      </w:r>
      <w:r>
        <w:rPr>
          <w:color w:val="auto"/>
        </w:rPr>
        <w:t>专业本科毕业生就业省份分布情况如下图。33680人在陕西省内就业，占总体的36.28%。其次，在广东、浙江、北京、江苏</w:t>
      </w:r>
      <w:r>
        <w:rPr>
          <w:rFonts w:hint="eastAsia"/>
          <w:color w:val="auto"/>
        </w:rPr>
        <w:t>、上海</w:t>
      </w:r>
      <w:r>
        <w:rPr>
          <w:color w:val="auto"/>
        </w:rPr>
        <w:t>就业的一</w:t>
      </w:r>
      <w:r>
        <w:rPr>
          <w:color w:val="auto"/>
          <w:spacing w:val="-4"/>
        </w:rPr>
        <w:t>流</w:t>
      </w:r>
      <w:r>
        <w:rPr>
          <w:rFonts w:hint="eastAsia"/>
          <w:color w:val="auto"/>
          <w:spacing w:val="-4"/>
        </w:rPr>
        <w:t>建设</w:t>
      </w:r>
      <w:r>
        <w:rPr>
          <w:color w:val="auto"/>
          <w:spacing w:val="-4"/>
        </w:rPr>
        <w:t>专业本科毕业生人数均在1000人以上。</w:t>
      </w:r>
    </w:p>
    <w:p>
      <w:pPr>
        <w:ind w:firstLine="468" w:firstLineChars="202"/>
        <w:rPr>
          <w:color w:val="auto"/>
          <w:spacing w:val="-4"/>
        </w:rPr>
      </w:pPr>
    </w:p>
    <w:p>
      <w:pPr>
        <w:ind w:firstLine="484" w:firstLineChars="202"/>
        <w:rPr>
          <w:color w:val="auto"/>
        </w:rPr>
      </w:pPr>
      <w:r>
        <w:rPr>
          <w:rFonts w:hint="eastAsia"/>
          <w:color w:val="auto"/>
        </w:rPr>
        <w:drawing>
          <wp:inline distT="0" distB="0" distL="0" distR="0">
            <wp:extent cx="5081905" cy="3448685"/>
            <wp:effectExtent l="0" t="0" r="4445" b="184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autoSpaceDE w:val="0"/>
        <w:autoSpaceDN w:val="0"/>
        <w:adjustRightInd w:val="0"/>
        <w:spacing w:line="240" w:lineRule="auto"/>
        <w:ind w:firstLine="0" w:firstLineChars="0"/>
        <w:jc w:val="center"/>
        <w:rPr>
          <w:b/>
          <w:color w:val="auto"/>
          <w:sz w:val="21"/>
          <w:szCs w:val="21"/>
        </w:rPr>
      </w:pPr>
      <w:r>
        <w:rPr>
          <w:b/>
          <w:color w:val="auto"/>
          <w:sz w:val="21"/>
          <w:szCs w:val="21"/>
        </w:rPr>
        <w:t>图2.6.2-2  一流</w:t>
      </w:r>
      <w:r>
        <w:rPr>
          <w:rFonts w:hint="eastAsia"/>
          <w:b/>
          <w:color w:val="auto"/>
          <w:sz w:val="21"/>
          <w:szCs w:val="21"/>
        </w:rPr>
        <w:t>建设</w:t>
      </w:r>
      <w:r>
        <w:rPr>
          <w:b/>
          <w:color w:val="auto"/>
          <w:sz w:val="21"/>
          <w:szCs w:val="21"/>
        </w:rPr>
        <w:t>专业本科毕业生就业地区分布</w:t>
      </w:r>
    </w:p>
    <w:p>
      <w:pPr>
        <w:ind w:firstLine="484" w:firstLineChars="202"/>
        <w:rPr>
          <w:color w:val="auto"/>
        </w:rPr>
      </w:pPr>
      <w:r>
        <w:rPr>
          <w:rFonts w:hint="eastAsia"/>
          <w:color w:val="auto"/>
        </w:rPr>
        <w:t>“双高计划”建设专业</w:t>
      </w:r>
      <w:r>
        <w:rPr>
          <w:color w:val="auto"/>
        </w:rPr>
        <w:t>高职毕业生就业省份分布情况如下图。1392人在陕西省内就业，占总体的56.49%。其次，在浙江、</w:t>
      </w:r>
      <w:r>
        <w:rPr>
          <w:rFonts w:hint="eastAsia"/>
          <w:color w:val="auto"/>
        </w:rPr>
        <w:t>青海、四川</w:t>
      </w:r>
      <w:r>
        <w:rPr>
          <w:color w:val="auto"/>
        </w:rPr>
        <w:t>就业的</w:t>
      </w:r>
      <w:r>
        <w:rPr>
          <w:rFonts w:hint="eastAsia"/>
          <w:color w:val="auto"/>
        </w:rPr>
        <w:t>“双高计划”建设专业</w:t>
      </w:r>
      <w:r>
        <w:rPr>
          <w:color w:val="auto"/>
        </w:rPr>
        <w:t>高职毕业生人数均在50人以上。</w:t>
      </w:r>
    </w:p>
    <w:p>
      <w:pPr>
        <w:ind w:firstLine="484" w:firstLineChars="202"/>
        <w:rPr>
          <w:color w:val="auto"/>
        </w:rPr>
      </w:pPr>
      <w:r>
        <w:rPr>
          <w:rFonts w:hint="eastAsia"/>
          <w:color w:val="auto"/>
        </w:rPr>
        <w:drawing>
          <wp:inline distT="0" distB="0" distL="0" distR="0">
            <wp:extent cx="5486400" cy="2812415"/>
            <wp:effectExtent l="0" t="0" r="0" b="698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autoSpaceDE w:val="0"/>
        <w:autoSpaceDN w:val="0"/>
        <w:adjustRightInd w:val="0"/>
        <w:spacing w:line="240" w:lineRule="auto"/>
        <w:ind w:firstLine="0" w:firstLineChars="0"/>
        <w:jc w:val="center"/>
        <w:rPr>
          <w:b/>
          <w:color w:val="auto"/>
          <w:sz w:val="21"/>
          <w:szCs w:val="21"/>
        </w:rPr>
      </w:pPr>
      <w:r>
        <w:rPr>
          <w:b/>
          <w:color w:val="auto"/>
          <w:sz w:val="21"/>
          <w:szCs w:val="21"/>
        </w:rPr>
        <w:t>图2.6.2-3</w:t>
      </w:r>
      <w:r>
        <w:rPr>
          <w:rFonts w:hint="eastAsia"/>
          <w:b/>
          <w:color w:val="auto"/>
          <w:sz w:val="21"/>
          <w:szCs w:val="21"/>
        </w:rPr>
        <w:t>“双高计划”建设</w:t>
      </w:r>
      <w:r>
        <w:rPr>
          <w:b/>
          <w:color w:val="auto"/>
          <w:sz w:val="21"/>
          <w:szCs w:val="21"/>
        </w:rPr>
        <w:t>专业高职毕业生就业地区分布</w:t>
      </w:r>
    </w:p>
    <w:p>
      <w:pPr>
        <w:ind w:firstLine="568" w:firstLineChars="202"/>
        <w:rPr>
          <w:b/>
          <w:color w:val="auto"/>
          <w:sz w:val="28"/>
          <w:szCs w:val="28"/>
        </w:rPr>
      </w:pPr>
      <w:r>
        <w:rPr>
          <w:b/>
          <w:color w:val="auto"/>
          <w:sz w:val="28"/>
          <w:szCs w:val="28"/>
        </w:rPr>
        <w:t xml:space="preserve">2.6.3 </w:t>
      </w:r>
      <w:r>
        <w:rPr>
          <w:rFonts w:hint="eastAsia"/>
          <w:b/>
          <w:color w:val="auto"/>
          <w:sz w:val="28"/>
          <w:szCs w:val="28"/>
        </w:rPr>
        <w:t>一流建设学科（专业）</w:t>
      </w:r>
      <w:r>
        <w:rPr>
          <w:b/>
          <w:color w:val="auto"/>
          <w:sz w:val="28"/>
          <w:szCs w:val="28"/>
        </w:rPr>
        <w:t>毕业生就业行业分析</w:t>
      </w:r>
    </w:p>
    <w:p>
      <w:pPr>
        <w:ind w:firstLine="484" w:firstLineChars="202"/>
        <w:rPr>
          <w:color w:val="auto"/>
        </w:rPr>
      </w:pPr>
      <w:r>
        <w:rPr>
          <w:rFonts w:hint="eastAsia"/>
          <w:color w:val="auto"/>
        </w:rPr>
        <w:t>一</w:t>
      </w:r>
      <w:r>
        <w:rPr>
          <w:color w:val="auto"/>
        </w:rPr>
        <w:t>流</w:t>
      </w:r>
      <w:r>
        <w:rPr>
          <w:rFonts w:hint="eastAsia"/>
          <w:color w:val="auto"/>
        </w:rPr>
        <w:t>建设学科</w:t>
      </w:r>
      <w:r>
        <w:rPr>
          <w:color w:val="auto"/>
        </w:rPr>
        <w:t>毕业</w:t>
      </w:r>
      <w:r>
        <w:rPr>
          <w:rFonts w:hint="eastAsia"/>
          <w:color w:val="auto"/>
        </w:rPr>
        <w:t>研究</w:t>
      </w:r>
      <w:r>
        <w:rPr>
          <w:color w:val="auto"/>
        </w:rPr>
        <w:t>生就业行业分布显示，信息传输、软件和信息技术服务业吸纳一流学科毕业生最多，达到751人，占总体的21.67%。其次是</w:t>
      </w:r>
      <w:r>
        <w:rPr>
          <w:rFonts w:hint="eastAsia"/>
          <w:color w:val="auto"/>
        </w:rPr>
        <w:t>科学研究与技术服务业</w:t>
      </w:r>
      <w:r>
        <w:rPr>
          <w:color w:val="auto"/>
        </w:rPr>
        <w:t>吸纳一流学科毕业生568人，再次是制造业吸纳一流学科毕业生437人。电力、热力、燃气及水生产和供应</w:t>
      </w:r>
      <w:r>
        <w:rPr>
          <w:rFonts w:hint="eastAsia"/>
          <w:color w:val="auto"/>
        </w:rPr>
        <w:t>业、教育业、建筑</w:t>
      </w:r>
      <w:r>
        <w:rPr>
          <w:color w:val="auto"/>
        </w:rPr>
        <w:t>业吸纳一流学科毕业生也比较多。</w:t>
      </w:r>
    </w:p>
    <w:p>
      <w:pPr>
        <w:ind w:firstLine="484" w:firstLineChars="202"/>
        <w:jc w:val="center"/>
        <w:rPr>
          <w:color w:val="auto"/>
        </w:rPr>
      </w:pPr>
      <w:r>
        <w:rPr>
          <w:rFonts w:hint="eastAsia"/>
          <w:color w:val="auto"/>
        </w:rPr>
        <w:drawing>
          <wp:inline distT="0" distB="0" distL="0" distR="0">
            <wp:extent cx="4641215" cy="3182620"/>
            <wp:effectExtent l="0" t="0" r="6985" b="17780"/>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ind w:firstLine="0" w:firstLineChars="0"/>
        <w:jc w:val="center"/>
        <w:rPr>
          <w:b/>
          <w:color w:val="auto"/>
          <w:sz w:val="21"/>
          <w:szCs w:val="21"/>
        </w:rPr>
      </w:pPr>
      <w:r>
        <w:rPr>
          <w:b/>
          <w:color w:val="auto"/>
          <w:sz w:val="21"/>
          <w:szCs w:val="21"/>
        </w:rPr>
        <w:t>图2.6.3-1 一流</w:t>
      </w:r>
      <w:r>
        <w:rPr>
          <w:rFonts w:hint="eastAsia"/>
          <w:b/>
          <w:color w:val="auto"/>
          <w:sz w:val="21"/>
          <w:szCs w:val="21"/>
        </w:rPr>
        <w:t>建设</w:t>
      </w:r>
      <w:r>
        <w:rPr>
          <w:b/>
          <w:color w:val="auto"/>
          <w:sz w:val="21"/>
          <w:szCs w:val="21"/>
        </w:rPr>
        <w:t>学科毕业</w:t>
      </w:r>
      <w:r>
        <w:rPr>
          <w:rFonts w:hint="eastAsia"/>
          <w:b/>
          <w:color w:val="auto"/>
          <w:sz w:val="21"/>
          <w:szCs w:val="21"/>
        </w:rPr>
        <w:t>研究</w:t>
      </w:r>
      <w:r>
        <w:rPr>
          <w:b/>
          <w:color w:val="auto"/>
          <w:sz w:val="21"/>
          <w:szCs w:val="21"/>
        </w:rPr>
        <w:t>生就业行业分布</w:t>
      </w:r>
    </w:p>
    <w:p>
      <w:pPr>
        <w:ind w:firstLine="484" w:firstLineChars="202"/>
        <w:rPr>
          <w:color w:val="auto"/>
        </w:rPr>
      </w:pPr>
      <w:r>
        <w:rPr>
          <w:color w:val="auto"/>
        </w:rPr>
        <w:t>一流</w:t>
      </w:r>
      <w:r>
        <w:rPr>
          <w:rFonts w:hint="eastAsia"/>
          <w:color w:val="auto"/>
        </w:rPr>
        <w:t>建设</w:t>
      </w:r>
      <w:r>
        <w:rPr>
          <w:color w:val="auto"/>
        </w:rPr>
        <w:t>专业本科毕业生就业行业分布显示，</w:t>
      </w:r>
      <w:r>
        <w:rPr>
          <w:rFonts w:hint="eastAsia"/>
          <w:color w:val="auto"/>
        </w:rPr>
        <w:t>其他行业</w:t>
      </w:r>
      <w:r>
        <w:rPr>
          <w:color w:val="auto"/>
        </w:rPr>
        <w:t>吸纳一流专业毕业生最多，达到25714人，占总体的32.68%。其次是</w:t>
      </w:r>
      <w:r>
        <w:rPr>
          <w:rFonts w:hint="eastAsia"/>
          <w:color w:val="auto"/>
        </w:rPr>
        <w:t>教育业</w:t>
      </w:r>
      <w:r>
        <w:rPr>
          <w:color w:val="auto"/>
        </w:rPr>
        <w:t>吸纳一流专业毕业生9743人，</w:t>
      </w:r>
      <w:r>
        <w:rPr>
          <w:rFonts w:hint="eastAsia"/>
          <w:color w:val="auto"/>
        </w:rPr>
        <w:t>信息传输、软件和信息技术服务</w:t>
      </w:r>
      <w:r>
        <w:rPr>
          <w:color w:val="auto"/>
        </w:rPr>
        <w:t>业吸纳一流专业毕业生7960人。建筑业、</w:t>
      </w:r>
      <w:r>
        <w:rPr>
          <w:rFonts w:hint="eastAsia"/>
          <w:color w:val="auto"/>
        </w:rPr>
        <w:t>制造业</w:t>
      </w:r>
      <w:r>
        <w:rPr>
          <w:color w:val="auto"/>
        </w:rPr>
        <w:t>吸纳一流专业毕业生也比较多，均在6000人以上。</w:t>
      </w:r>
    </w:p>
    <w:p>
      <w:pPr>
        <w:ind w:firstLine="484" w:firstLineChars="202"/>
        <w:rPr>
          <w:color w:val="auto"/>
        </w:rPr>
      </w:pPr>
      <w:r>
        <w:rPr>
          <w:rFonts w:hint="eastAsia"/>
          <w:color w:val="auto"/>
        </w:rPr>
        <w:drawing>
          <wp:inline distT="0" distB="0" distL="0" distR="0">
            <wp:extent cx="5486400" cy="3333115"/>
            <wp:effectExtent l="0" t="0" r="0" b="635"/>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spacing w:line="240" w:lineRule="auto"/>
        <w:ind w:firstLine="0" w:firstLineChars="0"/>
        <w:jc w:val="center"/>
        <w:rPr>
          <w:b/>
          <w:color w:val="auto"/>
          <w:sz w:val="21"/>
          <w:szCs w:val="21"/>
        </w:rPr>
      </w:pPr>
      <w:r>
        <w:rPr>
          <w:b/>
          <w:color w:val="auto"/>
          <w:sz w:val="21"/>
          <w:szCs w:val="21"/>
        </w:rPr>
        <w:t>图2.6.3-2一流</w:t>
      </w:r>
      <w:r>
        <w:rPr>
          <w:rFonts w:hint="eastAsia"/>
          <w:b/>
          <w:color w:val="auto"/>
          <w:sz w:val="21"/>
          <w:szCs w:val="21"/>
        </w:rPr>
        <w:t>建设</w:t>
      </w:r>
      <w:r>
        <w:rPr>
          <w:b/>
          <w:color w:val="auto"/>
          <w:sz w:val="21"/>
          <w:szCs w:val="21"/>
        </w:rPr>
        <w:t>专业本科毕业生就业行业分布</w:t>
      </w:r>
    </w:p>
    <w:p>
      <w:pPr>
        <w:ind w:firstLine="480"/>
        <w:rPr>
          <w:color w:val="auto"/>
        </w:rPr>
      </w:pPr>
      <w:r>
        <w:rPr>
          <w:rFonts w:hint="eastAsia"/>
          <w:color w:val="auto"/>
        </w:rPr>
        <w:t>“双高计划”建设</w:t>
      </w:r>
      <w:r>
        <w:rPr>
          <w:color w:val="auto"/>
        </w:rPr>
        <w:t>专业高职毕业生就业行业分布显示，制造业吸纳一流专业毕业生最多，达到813人，占总体的33.00%。其次是</w:t>
      </w:r>
      <w:r>
        <w:rPr>
          <w:rFonts w:hint="eastAsia"/>
          <w:color w:val="auto"/>
        </w:rPr>
        <w:t>其他</w:t>
      </w:r>
      <w:r>
        <w:rPr>
          <w:color w:val="auto"/>
        </w:rPr>
        <w:t>，吸纳一流专业毕业生456人，再次是</w:t>
      </w:r>
      <w:r>
        <w:rPr>
          <w:rFonts w:hint="eastAsia"/>
          <w:color w:val="auto"/>
        </w:rPr>
        <w:t>建筑</w:t>
      </w:r>
      <w:r>
        <w:rPr>
          <w:color w:val="auto"/>
        </w:rPr>
        <w:t>业吸纳</w:t>
      </w:r>
      <w:r>
        <w:rPr>
          <w:rFonts w:hint="eastAsia"/>
          <w:color w:val="auto"/>
        </w:rPr>
        <w:t>“双高计划”建设</w:t>
      </w:r>
      <w:r>
        <w:rPr>
          <w:color w:val="auto"/>
        </w:rPr>
        <w:t>专业毕业生199人。</w:t>
      </w:r>
      <w:r>
        <w:rPr>
          <w:rFonts w:hint="eastAsia"/>
          <w:color w:val="auto"/>
        </w:rPr>
        <w:t>水利、环境和公共设施管理</w:t>
      </w:r>
      <w:r>
        <w:rPr>
          <w:color w:val="auto"/>
        </w:rPr>
        <w:t>业吸纳</w:t>
      </w:r>
      <w:r>
        <w:rPr>
          <w:rFonts w:hint="eastAsia"/>
          <w:color w:val="auto"/>
        </w:rPr>
        <w:t>“双高计划”建设</w:t>
      </w:r>
      <w:r>
        <w:rPr>
          <w:color w:val="auto"/>
        </w:rPr>
        <w:t>专业毕业生也比较多，在100人以上。</w:t>
      </w:r>
    </w:p>
    <w:p>
      <w:pPr>
        <w:ind w:firstLine="480"/>
        <w:rPr>
          <w:color w:val="auto"/>
        </w:rPr>
      </w:pPr>
      <w:r>
        <w:rPr>
          <w:rFonts w:hint="eastAsia"/>
          <w:color w:val="auto"/>
        </w:rPr>
        <w:drawing>
          <wp:inline distT="0" distB="0" distL="0" distR="0">
            <wp:extent cx="5486400" cy="2916555"/>
            <wp:effectExtent l="0" t="0" r="0" b="17145"/>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ind w:firstLine="0" w:firstLineChars="0"/>
        <w:jc w:val="center"/>
        <w:rPr>
          <w:b/>
          <w:color w:val="auto"/>
          <w:sz w:val="21"/>
          <w:szCs w:val="21"/>
        </w:rPr>
      </w:pPr>
      <w:r>
        <w:rPr>
          <w:b/>
          <w:color w:val="auto"/>
          <w:sz w:val="21"/>
          <w:szCs w:val="21"/>
        </w:rPr>
        <w:t xml:space="preserve">图2.6.3-3 </w:t>
      </w:r>
      <w:r>
        <w:rPr>
          <w:rFonts w:hint="eastAsia"/>
          <w:b/>
          <w:color w:val="auto"/>
          <w:sz w:val="21"/>
          <w:szCs w:val="21"/>
        </w:rPr>
        <w:t>“双高计划”建设高职</w:t>
      </w:r>
      <w:r>
        <w:rPr>
          <w:b/>
          <w:color w:val="auto"/>
          <w:sz w:val="21"/>
          <w:szCs w:val="21"/>
        </w:rPr>
        <w:t>毕业生就业行业分布</w:t>
      </w:r>
    </w:p>
    <w:p>
      <w:pPr>
        <w:ind w:firstLine="568" w:firstLineChars="202"/>
        <w:rPr>
          <w:b/>
          <w:color w:val="auto"/>
          <w:sz w:val="28"/>
          <w:szCs w:val="28"/>
        </w:rPr>
      </w:pPr>
      <w:r>
        <w:rPr>
          <w:b/>
          <w:color w:val="auto"/>
          <w:sz w:val="28"/>
          <w:szCs w:val="28"/>
        </w:rPr>
        <w:t>2.6.4</w:t>
      </w:r>
      <w:r>
        <w:rPr>
          <w:rFonts w:hint="eastAsia"/>
          <w:b/>
          <w:color w:val="auto"/>
          <w:sz w:val="28"/>
          <w:szCs w:val="28"/>
        </w:rPr>
        <w:t>一流建设学科（专业）</w:t>
      </w:r>
      <w:r>
        <w:rPr>
          <w:b/>
          <w:color w:val="auto"/>
          <w:sz w:val="28"/>
          <w:szCs w:val="28"/>
        </w:rPr>
        <w:t>毕业生升学\出国（境）情况</w:t>
      </w:r>
    </w:p>
    <w:p>
      <w:pPr>
        <w:ind w:firstLine="484" w:firstLineChars="202"/>
        <w:rPr>
          <w:color w:val="auto"/>
        </w:rPr>
      </w:pPr>
      <w:r>
        <w:rPr>
          <w:rFonts w:hint="eastAsia"/>
          <w:color w:val="auto"/>
        </w:rPr>
        <w:t>一流建设学科</w:t>
      </w:r>
      <w:r>
        <w:rPr>
          <w:color w:val="auto"/>
        </w:rPr>
        <w:t>毕业</w:t>
      </w:r>
      <w:r>
        <w:rPr>
          <w:rFonts w:hint="eastAsia"/>
          <w:color w:val="auto"/>
        </w:rPr>
        <w:t>研究</w:t>
      </w:r>
      <w:r>
        <w:rPr>
          <w:color w:val="auto"/>
        </w:rPr>
        <w:t>生中升学人数占总体的3.02%，出国、出境人数占总体的1.78%</w:t>
      </w:r>
      <w:r>
        <w:rPr>
          <w:rFonts w:hint="eastAsia"/>
          <w:color w:val="auto"/>
        </w:rPr>
        <w:t>；</w:t>
      </w:r>
      <w:r>
        <w:rPr>
          <w:color w:val="auto"/>
        </w:rPr>
        <w:t>一流</w:t>
      </w:r>
      <w:r>
        <w:rPr>
          <w:rFonts w:hint="eastAsia"/>
          <w:color w:val="auto"/>
        </w:rPr>
        <w:t>建设</w:t>
      </w:r>
      <w:r>
        <w:rPr>
          <w:color w:val="auto"/>
        </w:rPr>
        <w:t>专业本科毕业生中升学人数占总体的22.49%，出国、出境人数占总体的2.52%</w:t>
      </w:r>
      <w:r>
        <w:rPr>
          <w:rFonts w:hint="eastAsia"/>
          <w:color w:val="auto"/>
        </w:rPr>
        <w:t>；“双高”计划建设</w:t>
      </w:r>
      <w:r>
        <w:rPr>
          <w:color w:val="auto"/>
        </w:rPr>
        <w:t>高职毕业生中升学人数占总体的17.39%。</w:t>
      </w:r>
    </w:p>
    <w:p>
      <w:pPr>
        <w:ind w:firstLine="422"/>
        <w:jc w:val="center"/>
        <w:rPr>
          <w:b/>
          <w:color w:val="auto"/>
          <w:sz w:val="21"/>
          <w:szCs w:val="21"/>
        </w:rPr>
      </w:pPr>
      <w:r>
        <w:rPr>
          <w:b/>
          <w:color w:val="auto"/>
          <w:sz w:val="21"/>
          <w:szCs w:val="21"/>
        </w:rPr>
        <w:t>表2.6.4 国家一流学科与陕西省一流专业毕业生升学\出国（境）情况表</w:t>
      </w:r>
    </w:p>
    <w:tbl>
      <w:tblPr>
        <w:tblStyle w:val="37"/>
        <w:tblW w:w="8350" w:type="dxa"/>
        <w:tblInd w:w="0" w:type="dxa"/>
        <w:tblLayout w:type="fixed"/>
        <w:tblCellMar>
          <w:top w:w="0" w:type="dxa"/>
          <w:left w:w="0" w:type="dxa"/>
          <w:bottom w:w="0" w:type="dxa"/>
          <w:right w:w="0" w:type="dxa"/>
        </w:tblCellMar>
      </w:tblPr>
      <w:tblGrid>
        <w:gridCol w:w="1701"/>
        <w:gridCol w:w="1276"/>
        <w:gridCol w:w="1112"/>
        <w:gridCol w:w="6"/>
        <w:gridCol w:w="1078"/>
        <w:gridCol w:w="1077"/>
        <w:gridCol w:w="1190"/>
        <w:gridCol w:w="910"/>
      </w:tblGrid>
      <w:tr>
        <w:tblPrEx>
          <w:tblLayout w:type="fixed"/>
          <w:tblCellMar>
            <w:top w:w="0" w:type="dxa"/>
            <w:left w:w="0" w:type="dxa"/>
            <w:bottom w:w="0" w:type="dxa"/>
            <w:right w:w="0" w:type="dxa"/>
          </w:tblCellMar>
        </w:tblPrEx>
        <w:trPr>
          <w:trHeight w:val="397" w:hRule="atLeast"/>
        </w:trPr>
        <w:tc>
          <w:tcPr>
            <w:tcW w:w="1701" w:type="dxa"/>
            <w:vMerge w:val="restart"/>
            <w:tcBorders>
              <w:top w:val="single" w:color="008000" w:sz="12" w:space="0"/>
              <w:left w:val="nil"/>
              <w:right w:val="nil"/>
            </w:tcBorders>
            <w:vAlign w:val="center"/>
          </w:tcPr>
          <w:p>
            <w:pPr>
              <w:widowControl/>
              <w:spacing w:before="100" w:beforeAutospacing="1" w:after="100" w:afterAutospacing="1" w:line="240" w:lineRule="auto"/>
              <w:ind w:firstLine="0" w:firstLineChars="0"/>
              <w:rPr>
                <w:color w:val="auto"/>
                <w:kern w:val="0"/>
                <w:sz w:val="21"/>
                <w:szCs w:val="21"/>
              </w:rPr>
            </w:pPr>
            <w:r>
              <w:rPr>
                <w:rFonts w:hint="eastAsia"/>
                <w:color w:val="auto"/>
                <w:kern w:val="0"/>
                <w:sz w:val="21"/>
                <w:szCs w:val="21"/>
              </w:rPr>
              <w:t>升学/出国（境）</w:t>
            </w:r>
          </w:p>
        </w:tc>
        <w:tc>
          <w:tcPr>
            <w:tcW w:w="2388" w:type="dxa"/>
            <w:gridSpan w:val="2"/>
            <w:tcBorders>
              <w:top w:val="single" w:color="008000" w:sz="12" w:space="0"/>
              <w:left w:val="nil"/>
              <w:bottom w:val="single" w:color="008000" w:sz="2" w:space="0"/>
              <w:right w:val="nil"/>
            </w:tcBorders>
            <w:vAlign w:val="center"/>
          </w:tcPr>
          <w:p>
            <w:pPr>
              <w:widowControl/>
              <w:spacing w:before="100" w:beforeAutospacing="1" w:after="100" w:afterAutospacing="1" w:line="240" w:lineRule="auto"/>
              <w:ind w:firstLine="0" w:firstLineChars="0"/>
              <w:jc w:val="center"/>
              <w:rPr>
                <w:color w:val="auto"/>
                <w:kern w:val="0"/>
                <w:sz w:val="21"/>
                <w:szCs w:val="21"/>
              </w:rPr>
            </w:pPr>
            <w:r>
              <w:rPr>
                <w:rFonts w:hint="eastAsia"/>
                <w:color w:val="auto"/>
                <w:kern w:val="0"/>
                <w:sz w:val="21"/>
                <w:szCs w:val="21"/>
              </w:rPr>
              <w:t>一流建设学科</w:t>
            </w:r>
          </w:p>
        </w:tc>
        <w:tc>
          <w:tcPr>
            <w:tcW w:w="2161" w:type="dxa"/>
            <w:gridSpan w:val="3"/>
            <w:tcBorders>
              <w:top w:val="single" w:color="008000" w:sz="12" w:space="0"/>
              <w:left w:val="nil"/>
              <w:bottom w:val="single" w:color="008000" w:sz="2" w:space="0"/>
              <w:right w:val="nil"/>
            </w:tcBorders>
            <w:vAlign w:val="center"/>
          </w:tcPr>
          <w:p>
            <w:pPr>
              <w:widowControl/>
              <w:spacing w:before="100" w:beforeAutospacing="1" w:after="100" w:afterAutospacing="1" w:line="240" w:lineRule="auto"/>
              <w:ind w:firstLine="0" w:firstLineChars="0"/>
              <w:jc w:val="center"/>
              <w:rPr>
                <w:color w:val="auto"/>
                <w:kern w:val="0"/>
                <w:sz w:val="21"/>
                <w:szCs w:val="21"/>
              </w:rPr>
            </w:pPr>
            <w:r>
              <w:rPr>
                <w:color w:val="auto"/>
                <w:kern w:val="0"/>
                <w:sz w:val="21"/>
                <w:szCs w:val="21"/>
              </w:rPr>
              <w:t>一流</w:t>
            </w:r>
            <w:r>
              <w:rPr>
                <w:rFonts w:hint="eastAsia"/>
                <w:color w:val="auto"/>
                <w:kern w:val="0"/>
                <w:sz w:val="21"/>
                <w:szCs w:val="21"/>
              </w:rPr>
              <w:t>建设专业</w:t>
            </w:r>
          </w:p>
        </w:tc>
        <w:tc>
          <w:tcPr>
            <w:tcW w:w="2100" w:type="dxa"/>
            <w:gridSpan w:val="2"/>
            <w:tcBorders>
              <w:top w:val="single" w:color="008000" w:sz="12" w:space="0"/>
              <w:left w:val="nil"/>
              <w:bottom w:val="single" w:color="008000" w:sz="2" w:space="0"/>
              <w:right w:val="nil"/>
            </w:tcBorders>
            <w:vAlign w:val="center"/>
          </w:tcPr>
          <w:p>
            <w:pPr>
              <w:widowControl/>
              <w:spacing w:before="100" w:beforeAutospacing="1" w:after="100" w:afterAutospacing="1" w:line="240" w:lineRule="auto"/>
              <w:ind w:firstLine="0" w:firstLineChars="0"/>
              <w:jc w:val="center"/>
              <w:rPr>
                <w:color w:val="auto"/>
                <w:kern w:val="0"/>
                <w:sz w:val="21"/>
                <w:szCs w:val="21"/>
              </w:rPr>
            </w:pPr>
            <w:r>
              <w:rPr>
                <w:rFonts w:hint="eastAsia"/>
                <w:color w:val="auto"/>
                <w:kern w:val="0"/>
                <w:sz w:val="21"/>
                <w:szCs w:val="21"/>
              </w:rPr>
              <w:t>双高计划建设高职专业</w:t>
            </w:r>
          </w:p>
        </w:tc>
      </w:tr>
      <w:tr>
        <w:tblPrEx>
          <w:tblLayout w:type="fixed"/>
          <w:tblCellMar>
            <w:top w:w="0" w:type="dxa"/>
            <w:left w:w="0" w:type="dxa"/>
            <w:bottom w:w="0" w:type="dxa"/>
            <w:right w:w="0" w:type="dxa"/>
          </w:tblCellMar>
        </w:tblPrEx>
        <w:trPr>
          <w:trHeight w:val="397" w:hRule="atLeast"/>
        </w:trPr>
        <w:tc>
          <w:tcPr>
            <w:tcW w:w="1701" w:type="dxa"/>
            <w:vMerge w:val="continue"/>
            <w:tcBorders>
              <w:left w:val="nil"/>
              <w:bottom w:val="single" w:color="008000" w:sz="8" w:space="0"/>
              <w:right w:val="nil"/>
            </w:tcBorders>
            <w:vAlign w:val="center"/>
          </w:tcPr>
          <w:p>
            <w:pPr>
              <w:widowControl/>
              <w:spacing w:before="100" w:beforeAutospacing="1" w:after="100" w:afterAutospacing="1" w:line="240" w:lineRule="auto"/>
              <w:ind w:firstLine="480" w:firstLineChars="0"/>
              <w:jc w:val="center"/>
              <w:rPr>
                <w:color w:val="auto"/>
                <w:kern w:val="0"/>
                <w:sz w:val="21"/>
                <w:szCs w:val="21"/>
              </w:rPr>
            </w:pPr>
          </w:p>
        </w:tc>
        <w:tc>
          <w:tcPr>
            <w:tcW w:w="1276" w:type="dxa"/>
            <w:tcBorders>
              <w:top w:val="single" w:color="008000" w:sz="2" w:space="0"/>
              <w:left w:val="nil"/>
              <w:bottom w:val="single" w:color="008000" w:sz="8" w:space="0"/>
              <w:right w:val="nil"/>
            </w:tcBorders>
            <w:vAlign w:val="center"/>
          </w:tcPr>
          <w:p>
            <w:pPr>
              <w:widowControl/>
              <w:spacing w:before="100" w:beforeAutospacing="1" w:after="100" w:afterAutospacing="1" w:line="240" w:lineRule="auto"/>
              <w:ind w:firstLine="0" w:firstLineChars="0"/>
              <w:jc w:val="center"/>
              <w:rPr>
                <w:color w:val="auto"/>
                <w:kern w:val="0"/>
                <w:sz w:val="21"/>
                <w:szCs w:val="21"/>
              </w:rPr>
            </w:pPr>
            <w:r>
              <w:rPr>
                <w:color w:val="auto"/>
                <w:kern w:val="0"/>
                <w:sz w:val="21"/>
                <w:szCs w:val="21"/>
              </w:rPr>
              <w:t>人数</w:t>
            </w:r>
          </w:p>
        </w:tc>
        <w:tc>
          <w:tcPr>
            <w:tcW w:w="1118" w:type="dxa"/>
            <w:gridSpan w:val="2"/>
            <w:tcBorders>
              <w:top w:val="single" w:color="008000" w:sz="2" w:space="0"/>
              <w:left w:val="nil"/>
              <w:bottom w:val="single" w:color="008000" w:sz="8" w:space="0"/>
              <w:right w:val="nil"/>
            </w:tcBorders>
          </w:tcPr>
          <w:p>
            <w:pPr>
              <w:widowControl/>
              <w:spacing w:before="100" w:beforeAutospacing="1" w:after="100" w:afterAutospacing="1" w:line="240" w:lineRule="auto"/>
              <w:ind w:firstLine="0" w:firstLineChars="0"/>
              <w:jc w:val="center"/>
              <w:rPr>
                <w:color w:val="auto"/>
                <w:kern w:val="0"/>
                <w:sz w:val="21"/>
                <w:szCs w:val="21"/>
              </w:rPr>
            </w:pPr>
            <w:r>
              <w:rPr>
                <w:color w:val="auto"/>
                <w:kern w:val="0"/>
                <w:sz w:val="21"/>
                <w:szCs w:val="21"/>
              </w:rPr>
              <w:t>百分比</w:t>
            </w:r>
          </w:p>
        </w:tc>
        <w:tc>
          <w:tcPr>
            <w:tcW w:w="1078" w:type="dxa"/>
            <w:tcBorders>
              <w:top w:val="single" w:color="008000" w:sz="2" w:space="0"/>
              <w:left w:val="nil"/>
              <w:bottom w:val="single" w:color="008000" w:sz="8" w:space="0"/>
              <w:right w:val="nil"/>
            </w:tcBorders>
            <w:vAlign w:val="center"/>
          </w:tcPr>
          <w:p>
            <w:pPr>
              <w:widowControl/>
              <w:spacing w:before="100" w:beforeAutospacing="1" w:after="100" w:afterAutospacing="1" w:line="240" w:lineRule="auto"/>
              <w:ind w:firstLine="0" w:firstLineChars="0"/>
              <w:jc w:val="center"/>
              <w:rPr>
                <w:color w:val="auto"/>
                <w:kern w:val="0"/>
                <w:sz w:val="21"/>
                <w:szCs w:val="21"/>
              </w:rPr>
            </w:pPr>
            <w:r>
              <w:rPr>
                <w:color w:val="auto"/>
                <w:kern w:val="0"/>
                <w:sz w:val="21"/>
                <w:szCs w:val="21"/>
              </w:rPr>
              <w:t>人数</w:t>
            </w:r>
          </w:p>
        </w:tc>
        <w:tc>
          <w:tcPr>
            <w:tcW w:w="1077" w:type="dxa"/>
            <w:tcBorders>
              <w:top w:val="single" w:color="008000" w:sz="2" w:space="0"/>
              <w:left w:val="nil"/>
              <w:bottom w:val="single" w:color="008000" w:sz="8" w:space="0"/>
              <w:right w:val="nil"/>
            </w:tcBorders>
          </w:tcPr>
          <w:p>
            <w:pPr>
              <w:widowControl/>
              <w:spacing w:before="100" w:beforeAutospacing="1" w:after="100" w:afterAutospacing="1" w:line="240" w:lineRule="auto"/>
              <w:ind w:firstLine="0" w:firstLineChars="0"/>
              <w:jc w:val="center"/>
              <w:rPr>
                <w:color w:val="auto"/>
                <w:kern w:val="0"/>
                <w:sz w:val="21"/>
                <w:szCs w:val="21"/>
              </w:rPr>
            </w:pPr>
            <w:r>
              <w:rPr>
                <w:color w:val="auto"/>
                <w:kern w:val="0"/>
                <w:sz w:val="21"/>
                <w:szCs w:val="21"/>
              </w:rPr>
              <w:t>百分比</w:t>
            </w:r>
          </w:p>
        </w:tc>
        <w:tc>
          <w:tcPr>
            <w:tcW w:w="1190" w:type="dxa"/>
            <w:tcBorders>
              <w:top w:val="single" w:color="008000" w:sz="2" w:space="0"/>
              <w:left w:val="nil"/>
              <w:bottom w:val="single" w:color="008000" w:sz="8" w:space="0"/>
              <w:right w:val="nil"/>
            </w:tcBorders>
            <w:vAlign w:val="center"/>
          </w:tcPr>
          <w:p>
            <w:pPr>
              <w:widowControl/>
              <w:spacing w:before="100" w:beforeAutospacing="1" w:after="100" w:afterAutospacing="1" w:line="240" w:lineRule="auto"/>
              <w:ind w:firstLine="0" w:firstLineChars="0"/>
              <w:jc w:val="center"/>
              <w:rPr>
                <w:color w:val="auto"/>
                <w:kern w:val="0"/>
                <w:sz w:val="21"/>
                <w:szCs w:val="21"/>
              </w:rPr>
            </w:pPr>
            <w:r>
              <w:rPr>
                <w:color w:val="auto"/>
                <w:kern w:val="0"/>
                <w:sz w:val="21"/>
                <w:szCs w:val="21"/>
              </w:rPr>
              <w:t>人数</w:t>
            </w:r>
          </w:p>
        </w:tc>
        <w:tc>
          <w:tcPr>
            <w:tcW w:w="910" w:type="dxa"/>
            <w:tcBorders>
              <w:top w:val="single" w:color="008000" w:sz="2" w:space="0"/>
              <w:left w:val="nil"/>
              <w:bottom w:val="single" w:color="008000" w:sz="8" w:space="0"/>
              <w:right w:val="nil"/>
            </w:tcBorders>
          </w:tcPr>
          <w:p>
            <w:pPr>
              <w:widowControl/>
              <w:spacing w:before="100" w:beforeAutospacing="1" w:after="100" w:afterAutospacing="1" w:line="240" w:lineRule="auto"/>
              <w:ind w:firstLine="0" w:firstLineChars="0"/>
              <w:jc w:val="left"/>
              <w:rPr>
                <w:color w:val="auto"/>
                <w:kern w:val="0"/>
                <w:sz w:val="21"/>
                <w:szCs w:val="21"/>
              </w:rPr>
            </w:pPr>
            <w:r>
              <w:rPr>
                <w:color w:val="auto"/>
                <w:kern w:val="0"/>
                <w:sz w:val="21"/>
                <w:szCs w:val="21"/>
              </w:rPr>
              <w:t>百分比</w:t>
            </w:r>
          </w:p>
        </w:tc>
      </w:tr>
      <w:tr>
        <w:tblPrEx>
          <w:tblLayout w:type="fixed"/>
          <w:tblCellMar>
            <w:top w:w="0" w:type="dxa"/>
            <w:left w:w="0" w:type="dxa"/>
            <w:bottom w:w="0" w:type="dxa"/>
            <w:right w:w="0" w:type="dxa"/>
          </w:tblCellMar>
        </w:tblPrEx>
        <w:trPr>
          <w:trHeight w:val="397" w:hRule="atLeast"/>
        </w:trPr>
        <w:tc>
          <w:tcPr>
            <w:tcW w:w="1701" w:type="dxa"/>
            <w:shd w:val="clear" w:color="auto" w:fill="auto"/>
          </w:tcPr>
          <w:p>
            <w:pPr>
              <w:autoSpaceDE w:val="0"/>
              <w:autoSpaceDN w:val="0"/>
              <w:adjustRightInd w:val="0"/>
              <w:spacing w:line="320" w:lineRule="atLeast"/>
              <w:ind w:left="60" w:right="60" w:firstLine="0" w:firstLineChars="0"/>
              <w:jc w:val="left"/>
              <w:rPr>
                <w:color w:val="auto"/>
                <w:kern w:val="0"/>
                <w:sz w:val="21"/>
                <w:szCs w:val="21"/>
              </w:rPr>
            </w:pPr>
            <w:r>
              <w:rPr>
                <w:color w:val="auto"/>
                <w:kern w:val="0"/>
                <w:sz w:val="21"/>
                <w:szCs w:val="21"/>
              </w:rPr>
              <w:t>升学</w:t>
            </w:r>
          </w:p>
        </w:tc>
        <w:tc>
          <w:tcPr>
            <w:tcW w:w="1276" w:type="dxa"/>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110</w:t>
            </w:r>
          </w:p>
        </w:tc>
        <w:tc>
          <w:tcPr>
            <w:tcW w:w="1118" w:type="dxa"/>
            <w:gridSpan w:val="2"/>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3.02</w:t>
            </w:r>
          </w:p>
        </w:tc>
        <w:tc>
          <w:tcPr>
            <w:tcW w:w="1078" w:type="dxa"/>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20879</w:t>
            </w:r>
          </w:p>
        </w:tc>
        <w:tc>
          <w:tcPr>
            <w:tcW w:w="1077" w:type="dxa"/>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22.49</w:t>
            </w:r>
          </w:p>
        </w:tc>
        <w:tc>
          <w:tcPr>
            <w:tcW w:w="1190" w:type="dxa"/>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449</w:t>
            </w:r>
          </w:p>
        </w:tc>
        <w:tc>
          <w:tcPr>
            <w:tcW w:w="910" w:type="dxa"/>
            <w:shd w:val="clear" w:color="auto" w:fill="auto"/>
          </w:tcPr>
          <w:p>
            <w:pPr>
              <w:autoSpaceDE w:val="0"/>
              <w:autoSpaceDN w:val="0"/>
              <w:adjustRightInd w:val="0"/>
              <w:spacing w:line="320" w:lineRule="atLeast"/>
              <w:ind w:right="60" w:firstLine="0" w:firstLineChars="0"/>
              <w:jc w:val="center"/>
              <w:rPr>
                <w:color w:val="auto"/>
                <w:kern w:val="0"/>
                <w:sz w:val="21"/>
                <w:szCs w:val="21"/>
              </w:rPr>
            </w:pPr>
            <w:r>
              <w:rPr>
                <w:color w:val="auto"/>
                <w:kern w:val="0"/>
                <w:sz w:val="21"/>
                <w:szCs w:val="21"/>
              </w:rPr>
              <w:t>17.39</w:t>
            </w:r>
          </w:p>
        </w:tc>
      </w:tr>
      <w:tr>
        <w:tblPrEx>
          <w:tblLayout w:type="fixed"/>
          <w:tblCellMar>
            <w:top w:w="0" w:type="dxa"/>
            <w:left w:w="0" w:type="dxa"/>
            <w:bottom w:w="0" w:type="dxa"/>
            <w:right w:w="0" w:type="dxa"/>
          </w:tblCellMar>
        </w:tblPrEx>
        <w:trPr>
          <w:trHeight w:val="397" w:hRule="atLeast"/>
        </w:trPr>
        <w:tc>
          <w:tcPr>
            <w:tcW w:w="1701" w:type="dxa"/>
            <w:tcBorders>
              <w:bottom w:val="single" w:color="008000" w:sz="12" w:space="0"/>
            </w:tcBorders>
            <w:shd w:val="clear" w:color="auto" w:fill="auto"/>
          </w:tcPr>
          <w:p>
            <w:pPr>
              <w:autoSpaceDE w:val="0"/>
              <w:autoSpaceDN w:val="0"/>
              <w:adjustRightInd w:val="0"/>
              <w:spacing w:line="320" w:lineRule="atLeast"/>
              <w:ind w:left="60" w:right="60" w:firstLine="0" w:firstLineChars="0"/>
              <w:jc w:val="left"/>
              <w:rPr>
                <w:color w:val="auto"/>
                <w:kern w:val="0"/>
                <w:sz w:val="21"/>
                <w:szCs w:val="21"/>
              </w:rPr>
            </w:pPr>
            <w:r>
              <w:rPr>
                <w:color w:val="auto"/>
                <w:kern w:val="0"/>
                <w:sz w:val="21"/>
                <w:szCs w:val="21"/>
              </w:rPr>
              <w:t>出国、出境</w:t>
            </w:r>
          </w:p>
        </w:tc>
        <w:tc>
          <w:tcPr>
            <w:tcW w:w="1276" w:type="dxa"/>
            <w:tcBorders>
              <w:bottom w:val="single" w:color="008000" w:sz="12" w:space="0"/>
            </w:tcBorders>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65</w:t>
            </w:r>
          </w:p>
        </w:tc>
        <w:tc>
          <w:tcPr>
            <w:tcW w:w="1118" w:type="dxa"/>
            <w:gridSpan w:val="2"/>
            <w:tcBorders>
              <w:bottom w:val="single" w:color="008000" w:sz="12" w:space="0"/>
            </w:tcBorders>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1.78</w:t>
            </w:r>
          </w:p>
        </w:tc>
        <w:tc>
          <w:tcPr>
            <w:tcW w:w="1078" w:type="dxa"/>
            <w:tcBorders>
              <w:bottom w:val="single" w:color="008000" w:sz="12" w:space="0"/>
            </w:tcBorders>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2340</w:t>
            </w:r>
          </w:p>
        </w:tc>
        <w:tc>
          <w:tcPr>
            <w:tcW w:w="1077" w:type="dxa"/>
            <w:tcBorders>
              <w:bottom w:val="single" w:color="008000" w:sz="12" w:space="0"/>
            </w:tcBorders>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2.52</w:t>
            </w:r>
          </w:p>
        </w:tc>
        <w:tc>
          <w:tcPr>
            <w:tcW w:w="1190" w:type="dxa"/>
            <w:tcBorders>
              <w:bottom w:val="single" w:color="008000" w:sz="12" w:space="0"/>
            </w:tcBorders>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kern w:val="0"/>
                <w:sz w:val="21"/>
                <w:szCs w:val="21"/>
              </w:rPr>
              <w:t>-</w:t>
            </w:r>
          </w:p>
        </w:tc>
        <w:tc>
          <w:tcPr>
            <w:tcW w:w="910" w:type="dxa"/>
            <w:tcBorders>
              <w:bottom w:val="single" w:color="008000" w:sz="12" w:space="0"/>
            </w:tcBorders>
            <w:shd w:val="clear" w:color="auto" w:fill="auto"/>
          </w:tcPr>
          <w:p>
            <w:pPr>
              <w:autoSpaceDE w:val="0"/>
              <w:autoSpaceDN w:val="0"/>
              <w:adjustRightInd w:val="0"/>
              <w:spacing w:line="320" w:lineRule="atLeast"/>
              <w:ind w:left="60" w:right="60" w:firstLine="0" w:firstLineChars="0"/>
              <w:jc w:val="center"/>
              <w:rPr>
                <w:color w:val="auto"/>
                <w:kern w:val="0"/>
                <w:sz w:val="21"/>
                <w:szCs w:val="21"/>
              </w:rPr>
            </w:pPr>
            <w:r>
              <w:rPr>
                <w:rFonts w:hint="eastAsia"/>
                <w:color w:val="auto"/>
                <w:kern w:val="0"/>
                <w:sz w:val="21"/>
                <w:szCs w:val="21"/>
              </w:rPr>
              <w:t>-</w:t>
            </w:r>
          </w:p>
        </w:tc>
      </w:tr>
    </w:tbl>
    <w:p>
      <w:pPr>
        <w:pStyle w:val="2"/>
        <w:ind w:firstLine="480"/>
        <w:jc w:val="center"/>
        <w:rPr>
          <w:rFonts w:ascii="Times New Roman" w:hAnsi="Times New Roman" w:eastAsia="方正大标宋简体" w:cs="Times New Roman"/>
          <w:b w:val="0"/>
          <w:color w:val="auto"/>
          <w:sz w:val="32"/>
          <w:szCs w:val="32"/>
          <w:shd w:val="clear" w:color="auto" w:fill="FFFFFF"/>
        </w:rPr>
      </w:pPr>
      <w:bookmarkStart w:id="60" w:name="_Toc29983956"/>
      <w:bookmarkStart w:id="61" w:name="_Toc534966990"/>
      <w:r>
        <w:rPr>
          <w:rFonts w:ascii="Times New Roman" w:hAnsi="Times New Roman" w:cs="Times New Roman"/>
          <w:b w:val="0"/>
          <w:bCs w:val="0"/>
          <w:color w:val="auto"/>
          <w:kern w:val="2"/>
          <w:sz w:val="24"/>
          <w:szCs w:val="24"/>
        </w:rPr>
        <w:br w:type="page"/>
      </w:r>
      <w:bookmarkStart w:id="62" w:name="_Toc98263996"/>
      <w:r>
        <w:rPr>
          <w:rFonts w:ascii="Times New Roman" w:hAnsi="Times New Roman" w:eastAsia="方正大标宋简体" w:cs="Times New Roman"/>
          <w:b w:val="0"/>
          <w:color w:val="auto"/>
          <w:sz w:val="32"/>
          <w:szCs w:val="32"/>
          <w:shd w:val="clear" w:color="auto" w:fill="FFFFFF"/>
        </w:rPr>
        <w:t>第三部分就业特征及促进就业措施</w:t>
      </w:r>
      <w:bookmarkEnd w:id="60"/>
      <w:bookmarkEnd w:id="62"/>
    </w:p>
    <w:p>
      <w:pPr>
        <w:snapToGrid w:val="0"/>
        <w:spacing w:line="339" w:lineRule="auto"/>
        <w:ind w:firstLine="480"/>
        <w:rPr>
          <w:bCs/>
          <w:color w:val="auto"/>
        </w:rPr>
      </w:pPr>
      <w:r>
        <w:rPr>
          <w:bCs/>
          <w:color w:val="auto"/>
        </w:rPr>
        <w:t>2021年，我省共有高校毕业生333228人，比</w:t>
      </w:r>
      <w:r>
        <w:rPr>
          <w:rFonts w:hint="eastAsia"/>
          <w:bCs/>
          <w:color w:val="auto"/>
        </w:rPr>
        <w:t>2</w:t>
      </w:r>
      <w:r>
        <w:rPr>
          <w:bCs/>
          <w:color w:val="auto"/>
        </w:rPr>
        <w:t>020</w:t>
      </w:r>
      <w:r>
        <w:rPr>
          <w:rFonts w:hint="eastAsia"/>
          <w:bCs/>
          <w:color w:val="auto"/>
        </w:rPr>
        <w:t>年</w:t>
      </w:r>
      <w:r>
        <w:rPr>
          <w:bCs/>
          <w:color w:val="auto"/>
        </w:rPr>
        <w:t>增加0.2万人，其中高职（专科）生122370人，占比36.72%；本科生173607人，占比52.10%；硕士研究生34859人，占比10.46%；博士研究生2392人，占比0.72%。经教育部审核，全省高校毕业生初次去向落实率为86.98%，其中高职（专科）毕业生去向落实率89.56%，本科毕业生去向落实率84.32%，硕士研究生去向落实率91.43%，博士研究生去向落实率83.11%。</w:t>
      </w:r>
    </w:p>
    <w:p>
      <w:pPr>
        <w:snapToGrid w:val="0"/>
        <w:spacing w:line="339" w:lineRule="auto"/>
        <w:ind w:firstLine="480"/>
        <w:rPr>
          <w:bCs/>
          <w:color w:val="auto"/>
        </w:rPr>
      </w:pPr>
      <w:r>
        <w:rPr>
          <w:bCs/>
          <w:color w:val="auto"/>
        </w:rPr>
        <w:t>根据对教育部高校毕业生就业监测系统数据和办理就业报到证过程中有关情况分析，我省2021届高校毕业生就业呈现如下特征：</w:t>
      </w:r>
    </w:p>
    <w:p>
      <w:pPr>
        <w:snapToGrid w:val="0"/>
        <w:spacing w:line="339" w:lineRule="auto"/>
        <w:ind w:firstLine="482"/>
        <w:rPr>
          <w:bCs/>
          <w:color w:val="auto"/>
        </w:rPr>
      </w:pPr>
      <w:r>
        <w:rPr>
          <w:b/>
          <w:color w:val="auto"/>
        </w:rPr>
        <w:t>从生源分布看，</w:t>
      </w:r>
      <w:r>
        <w:rPr>
          <w:bCs/>
          <w:color w:val="auto"/>
        </w:rPr>
        <w:t>陕西籍生源毕业生最多，有223430人，占毕业生总数的67.05%，就业人数也最多，有195260人，占已就业毕业生总数的67.37%。陕西籍生源毕业生去向落实率为87.39%，比总体去向落实率高0.41个百分点。</w:t>
      </w:r>
    </w:p>
    <w:p>
      <w:pPr>
        <w:snapToGrid w:val="0"/>
        <w:spacing w:line="339" w:lineRule="auto"/>
        <w:ind w:firstLine="482"/>
        <w:rPr>
          <w:bCs/>
          <w:color w:val="auto"/>
        </w:rPr>
      </w:pPr>
      <w:r>
        <w:rPr>
          <w:b/>
          <w:color w:val="auto"/>
        </w:rPr>
        <w:t>从就业地域分布看，</w:t>
      </w:r>
      <w:r>
        <w:rPr>
          <w:bCs/>
          <w:color w:val="auto"/>
        </w:rPr>
        <w:t>有168583名毕业生在西部就业，占已就业毕业生总数的74%，较</w:t>
      </w:r>
      <w:r>
        <w:rPr>
          <w:rFonts w:hint="eastAsia"/>
          <w:bCs/>
          <w:color w:val="auto"/>
        </w:rPr>
        <w:t>2</w:t>
      </w:r>
      <w:r>
        <w:rPr>
          <w:bCs/>
          <w:color w:val="auto"/>
        </w:rPr>
        <w:t>020</w:t>
      </w:r>
      <w:r>
        <w:rPr>
          <w:rFonts w:hint="eastAsia"/>
          <w:bCs/>
          <w:color w:val="auto"/>
        </w:rPr>
        <w:t>年</w:t>
      </w:r>
      <w:r>
        <w:rPr>
          <w:bCs/>
          <w:color w:val="auto"/>
        </w:rPr>
        <w:t>相比增加3.1个百分点。其中在陕就业149647，占已就业毕业生总数的65.66%，较</w:t>
      </w:r>
      <w:r>
        <w:rPr>
          <w:rFonts w:hint="eastAsia"/>
          <w:bCs/>
          <w:color w:val="auto"/>
        </w:rPr>
        <w:t>2</w:t>
      </w:r>
      <w:r>
        <w:rPr>
          <w:bCs/>
          <w:color w:val="auto"/>
        </w:rPr>
        <w:t>020</w:t>
      </w:r>
      <w:r>
        <w:rPr>
          <w:rFonts w:hint="eastAsia"/>
          <w:bCs/>
          <w:color w:val="auto"/>
        </w:rPr>
        <w:t>年</w:t>
      </w:r>
      <w:r>
        <w:rPr>
          <w:bCs/>
          <w:color w:val="auto"/>
        </w:rPr>
        <w:t>相比增加2.9个百分点。除陕西外，我省高校毕业生就业比例较高的省份分别为广东省（4.37%）、浙江省（3.31%）、江苏省（3.08%）。</w:t>
      </w:r>
    </w:p>
    <w:p>
      <w:pPr>
        <w:snapToGrid w:val="0"/>
        <w:spacing w:line="339" w:lineRule="auto"/>
        <w:ind w:firstLine="482"/>
        <w:rPr>
          <w:bCs/>
          <w:color w:val="auto"/>
        </w:rPr>
      </w:pPr>
      <w:r>
        <w:rPr>
          <w:b/>
          <w:color w:val="auto"/>
        </w:rPr>
        <w:t>从就业行业分布看，</w:t>
      </w:r>
      <w:r>
        <w:rPr>
          <w:bCs/>
          <w:color w:val="auto"/>
        </w:rPr>
        <w:t>在教育行业就业的毕业生最多，有33931人，占已就业毕业生总数的15.14%；在信息传输、软件和信息技术服务业就业的有30428人，占13.57%；在建筑业就业的有26889人，占12%；在制造业就业的有25719人，占11.47%。</w:t>
      </w:r>
    </w:p>
    <w:p>
      <w:pPr>
        <w:snapToGrid w:val="0"/>
        <w:spacing w:line="339" w:lineRule="auto"/>
        <w:ind w:firstLine="482"/>
        <w:rPr>
          <w:bCs/>
          <w:color w:val="auto"/>
        </w:rPr>
      </w:pPr>
      <w:r>
        <w:rPr>
          <w:b/>
          <w:color w:val="auto"/>
        </w:rPr>
        <w:t>从就业岗位分布看，</w:t>
      </w:r>
      <w:r>
        <w:rPr>
          <w:bCs/>
          <w:color w:val="auto"/>
        </w:rPr>
        <w:t>在“工程技术人员”岗位上就业的毕业生最多，有40612人，占已就业毕业生总数的17.23%；在“其他专业技术人员”岗位就业的有29547人，占12.53%；在“教学人员”岗位就业的有28901人，占12.26%。</w:t>
      </w:r>
    </w:p>
    <w:p>
      <w:pPr>
        <w:snapToGrid w:val="0"/>
        <w:spacing w:line="339" w:lineRule="auto"/>
        <w:ind w:firstLine="482"/>
        <w:rPr>
          <w:bCs/>
          <w:color w:val="auto"/>
        </w:rPr>
      </w:pPr>
      <w:r>
        <w:rPr>
          <w:b/>
          <w:color w:val="auto"/>
        </w:rPr>
        <w:t>从就业单位性质看，</w:t>
      </w:r>
      <w:r>
        <w:rPr>
          <w:bCs/>
          <w:color w:val="auto"/>
        </w:rPr>
        <w:t>在中小微企业就业的毕业生最多，有136647人，占已就业毕业生总数的61.29%；在国有企业就业的有39972人，占17.93%；在中初教育单位就业的有12194人，占5.47%；在医疗卫生单位就业的有10323人，占4.63%。</w:t>
      </w:r>
    </w:p>
    <w:p>
      <w:pPr>
        <w:snapToGrid w:val="0"/>
        <w:spacing w:line="339" w:lineRule="auto"/>
        <w:ind w:firstLine="482"/>
        <w:rPr>
          <w:bCs/>
          <w:color w:val="auto"/>
        </w:rPr>
      </w:pPr>
      <w:r>
        <w:rPr>
          <w:b/>
          <w:color w:val="auto"/>
        </w:rPr>
        <w:t>从毕业生性别看，</w:t>
      </w:r>
      <w:r>
        <w:rPr>
          <w:bCs/>
          <w:color w:val="auto"/>
        </w:rPr>
        <w:t>男性毕业生162152人，占毕业生总数48.66%，去向落实率为88.47%；女性毕业生171076人，占毕业生总数51.34%，去向落实率为85.56%；男生去向落实率比女生高2.91个百分点。</w:t>
      </w:r>
    </w:p>
    <w:p>
      <w:pPr>
        <w:snapToGrid w:val="0"/>
        <w:spacing w:line="339" w:lineRule="auto"/>
        <w:ind w:firstLine="480"/>
        <w:rPr>
          <w:color w:val="auto"/>
        </w:rPr>
      </w:pPr>
      <w:r>
        <w:rPr>
          <w:color w:val="auto"/>
        </w:rPr>
        <w:t>总体来看，</w:t>
      </w:r>
      <w:r>
        <w:rPr>
          <w:rFonts w:hint="eastAsia"/>
          <w:color w:val="auto"/>
        </w:rPr>
        <w:t>2</w:t>
      </w:r>
      <w:r>
        <w:rPr>
          <w:color w:val="auto"/>
        </w:rPr>
        <w:t>021</w:t>
      </w:r>
      <w:r>
        <w:rPr>
          <w:rFonts w:hint="eastAsia"/>
          <w:color w:val="auto"/>
        </w:rPr>
        <w:t>年</w:t>
      </w:r>
      <w:r>
        <w:rPr>
          <w:color w:val="auto"/>
        </w:rPr>
        <w:t>全省高校毕业生就业情况好于</w:t>
      </w:r>
      <w:r>
        <w:rPr>
          <w:rFonts w:hint="eastAsia"/>
          <w:color w:val="auto"/>
        </w:rPr>
        <w:t>2</w:t>
      </w:r>
      <w:r>
        <w:rPr>
          <w:color w:val="auto"/>
        </w:rPr>
        <w:t>020年，主要呈现以下几个特点：一是引导毕业生赴西部地区就业成效突显；二是中小微企业是吸纳毕业生就业的主渠道；三是工学类毕业生就业更受到用人单位青睐；四是推动各项稳就业政策向应届毕业生倾斜效果显著。</w:t>
      </w:r>
    </w:p>
    <w:p>
      <w:pPr>
        <w:snapToGrid w:val="0"/>
        <w:spacing w:line="339" w:lineRule="auto"/>
        <w:ind w:firstLine="480"/>
        <w:rPr>
          <w:color w:val="auto"/>
        </w:rPr>
      </w:pPr>
      <w:r>
        <w:rPr>
          <w:rFonts w:hint="eastAsia"/>
          <w:color w:val="auto"/>
        </w:rPr>
        <w:t>2</w:t>
      </w:r>
      <w:r>
        <w:rPr>
          <w:color w:val="auto"/>
        </w:rPr>
        <w:t>021年以来，面对毕业生数量持续攀升、疫情防控常态化、经济转型升级等多重因素叠加影响，省委教育工委、省教育厅深入贯彻党中央、国务院和省委、省政府关于“六稳”“六保”决策部署，深刻分析当前高校毕业生就业创业工作面临的新形势、新挑战，狠抓工作落实，完善政策措施，推动我省高校毕业生就业创业工作内涵式发展，打出了一整套“组合拳”。</w:t>
      </w:r>
    </w:p>
    <w:p>
      <w:pPr>
        <w:snapToGrid w:val="0"/>
        <w:spacing w:line="339" w:lineRule="auto"/>
        <w:ind w:firstLine="482"/>
        <w:rPr>
          <w:color w:val="auto"/>
        </w:rPr>
      </w:pPr>
      <w:r>
        <w:rPr>
          <w:b/>
          <w:bCs/>
          <w:color w:val="auto"/>
        </w:rPr>
        <w:t>一是强化政策落实，确保毕业生充分就业。</w:t>
      </w:r>
      <w:r>
        <w:rPr>
          <w:color w:val="auto"/>
        </w:rPr>
        <w:t>持续推动各项稳就业政策向应届毕业生倾斜，国企、事业单位空缺岗位70%用于招聘应届高校毕业生；中小学幼儿园教师招聘8224人，“特岗教师”招聘5289人；“三支一扶”招聘555人，“西部计划”招聘1445人；普通专升本录取26129人；研究生录取29352人；第二学士学位录取1643人；毕业生参军入伍5000余人；开发科研助理岗位1994个；开发社区公益岗位1200个。</w:t>
      </w:r>
    </w:p>
    <w:p>
      <w:pPr>
        <w:snapToGrid w:val="0"/>
        <w:spacing w:line="339" w:lineRule="auto"/>
        <w:ind w:firstLine="482"/>
        <w:rPr>
          <w:color w:val="auto"/>
        </w:rPr>
      </w:pPr>
      <w:r>
        <w:rPr>
          <w:b/>
          <w:bCs/>
          <w:color w:val="auto"/>
        </w:rPr>
        <w:t>二是注重思想引领，树立扎根基层远大志向。</w:t>
      </w:r>
      <w:r>
        <w:rPr>
          <w:color w:val="auto"/>
        </w:rPr>
        <w:t>将西部基层就业价值理念融入大学生“三全育人”各环节，通过滴灌的教育方式厚植学生家国情怀，引导学生自觉将个人追求融入党和国家事业大局，鼓励学生到西部去、到基层去、到祖国和人民最需要的地方去建功立业。</w:t>
      </w:r>
      <w:r>
        <w:rPr>
          <w:rFonts w:hint="eastAsia"/>
          <w:color w:val="auto"/>
        </w:rPr>
        <w:t>2</w:t>
      </w:r>
      <w:r>
        <w:rPr>
          <w:color w:val="auto"/>
        </w:rPr>
        <w:t>021年全省共有</w:t>
      </w:r>
      <w:r>
        <w:rPr>
          <w:bCs/>
          <w:color w:val="auto"/>
        </w:rPr>
        <w:t>16.86</w:t>
      </w:r>
      <w:r>
        <w:rPr>
          <w:rFonts w:hint="eastAsia"/>
          <w:bCs/>
          <w:color w:val="auto"/>
        </w:rPr>
        <w:t>万</w:t>
      </w:r>
      <w:r>
        <w:rPr>
          <w:color w:val="auto"/>
        </w:rPr>
        <w:t>名毕业生在西部就业，为西部地区经济和社会发展提供了强大的人才支撑。</w:t>
      </w:r>
      <w:r>
        <w:rPr>
          <w:rFonts w:hint="eastAsia"/>
          <w:color w:val="auto"/>
        </w:rPr>
        <w:t>2</w:t>
      </w:r>
      <w:r>
        <w:rPr>
          <w:color w:val="auto"/>
        </w:rPr>
        <w:t>021</w:t>
      </w:r>
      <w:r>
        <w:rPr>
          <w:rFonts w:hint="eastAsia"/>
          <w:color w:val="auto"/>
        </w:rPr>
        <w:t>年</w:t>
      </w:r>
      <w:r>
        <w:rPr>
          <w:color w:val="auto"/>
        </w:rPr>
        <w:t>6月29日，</w:t>
      </w:r>
      <w:r>
        <w:rPr>
          <w:rFonts w:hint="eastAsia"/>
          <w:color w:val="auto"/>
        </w:rPr>
        <w:t>省教育厅</w:t>
      </w:r>
      <w:r>
        <w:rPr>
          <w:color w:val="auto"/>
        </w:rPr>
        <w:t>举办</w:t>
      </w:r>
      <w:r>
        <w:rPr>
          <w:rFonts w:hint="eastAsia"/>
          <w:color w:val="auto"/>
        </w:rPr>
        <w:t>了</w:t>
      </w:r>
      <w:r>
        <w:rPr>
          <w:color w:val="auto"/>
        </w:rPr>
        <w:t>陕西高校毕业生西部基层就业风采展示暨2021届毕业生西部基层就业出征仪式，受到社会各界媒体广泛关注。8月16日，中央电视台《焦点访谈》报道</w:t>
      </w:r>
      <w:r>
        <w:rPr>
          <w:rFonts w:hint="eastAsia"/>
          <w:color w:val="auto"/>
        </w:rPr>
        <w:t>了</w:t>
      </w:r>
      <w:r>
        <w:rPr>
          <w:color w:val="auto"/>
        </w:rPr>
        <w:t>陕西在鼓励和引导高校毕业生赴西部基层就业方面的主要做法和典型事例。</w:t>
      </w:r>
    </w:p>
    <w:p>
      <w:pPr>
        <w:snapToGrid w:val="0"/>
        <w:spacing w:line="339" w:lineRule="auto"/>
        <w:ind w:firstLine="482"/>
        <w:rPr>
          <w:color w:val="auto"/>
        </w:rPr>
      </w:pPr>
      <w:r>
        <w:rPr>
          <w:b/>
          <w:bCs/>
          <w:color w:val="auto"/>
        </w:rPr>
        <w:t>三是全力搭建平台，完善就业服务保障体系。</w:t>
      </w:r>
      <w:r>
        <w:rPr>
          <w:color w:val="auto"/>
        </w:rPr>
        <w:t>深入推进“互联网+就业”新模式，打造“陕西省大学生就业管理服务系统”，整合全省高校用人单位资源，举办各类线上、线下招聘活动3万余场，参会企业15万余家，提供岗位信息300余万个次。发挥部分高校的行业优势，联合举办师范类、财经管理类、艺术类、高职类等联盟招聘活动11场。我们与新疆、西藏等地人社、教育等部门建立就业战略联盟，开拓就业市场，通过顶岗实习帮助毕业生提前了解新疆、西藏，最终在新疆、西藏地区实现就业。</w:t>
      </w:r>
    </w:p>
    <w:p>
      <w:pPr>
        <w:snapToGrid w:val="0"/>
        <w:spacing w:line="339" w:lineRule="auto"/>
        <w:ind w:firstLine="482"/>
        <w:rPr>
          <w:color w:val="auto"/>
        </w:rPr>
      </w:pPr>
      <w:r>
        <w:rPr>
          <w:b/>
          <w:bCs/>
          <w:color w:val="auto"/>
        </w:rPr>
        <w:t>四是抓好政策保障，支持大学生创新创业。</w:t>
      </w:r>
      <w:r>
        <w:rPr>
          <w:color w:val="auto"/>
        </w:rPr>
        <w:t>始终把创新创业教育作为大学生创新创业意识培养的重要内容，通过多种途径支持大学生创新创业。</w:t>
      </w:r>
      <w:r>
        <w:rPr>
          <w:rFonts w:hint="eastAsia"/>
          <w:color w:val="auto"/>
        </w:rPr>
        <w:t>制定了</w:t>
      </w:r>
      <w:r>
        <w:rPr>
          <w:color w:val="auto"/>
        </w:rPr>
        <w:t>《关于支持高校大学生创新创业的指导意见》，从完善政策措施、加强组织领导、完善奖励激励机制等方面提出了支持高校大学生创新创业的8条措施，为毕业生创新创业营造良好氛围。全省2021届高校毕业生中实现自主创业1207人。</w:t>
      </w:r>
    </w:p>
    <w:p>
      <w:pPr>
        <w:snapToGrid w:val="0"/>
        <w:spacing w:line="339" w:lineRule="auto"/>
        <w:ind w:firstLine="482"/>
        <w:rPr>
          <w:color w:val="auto"/>
        </w:rPr>
      </w:pPr>
      <w:r>
        <w:rPr>
          <w:b/>
          <w:bCs/>
          <w:color w:val="auto"/>
        </w:rPr>
        <w:t>五是开展精准帮扶，确保困难群体充分就业。</w:t>
      </w:r>
      <w:r>
        <w:rPr>
          <w:color w:val="auto"/>
        </w:rPr>
        <w:t>准确掌握低收入家庭、少数民族、身体残疾等困难群体毕业生情况，建立帮扶台账，对困难群体毕业生开展“一对一”指导服务，帮助困难群体尽早就业。联合省人社厅、国资委、卫健委等部门召开精准帮扶招聘会，鼓励在陕国有企业带岗招聘，提升就业质量。全省2021届高校毕业生中5.2</w:t>
      </w:r>
      <w:r>
        <w:rPr>
          <w:rFonts w:hint="eastAsia"/>
          <w:color w:val="auto"/>
        </w:rPr>
        <w:t>万</w:t>
      </w:r>
      <w:r>
        <w:rPr>
          <w:color w:val="auto"/>
        </w:rPr>
        <w:t>家庭困难毕业生去向落实率88.6%，高于全省平均水平1.6个百分点。</w:t>
      </w:r>
    </w:p>
    <w:p>
      <w:pPr>
        <w:ind w:firstLine="482"/>
        <w:rPr>
          <w:color w:val="auto"/>
        </w:rPr>
      </w:pPr>
      <w:r>
        <w:rPr>
          <w:b/>
          <w:bCs/>
          <w:color w:val="auto"/>
        </w:rPr>
        <w:t>六是深化教育改革，建立评估反馈机制。</w:t>
      </w:r>
      <w:r>
        <w:rPr>
          <w:color w:val="auto"/>
        </w:rPr>
        <w:t>不断探索深化教育改革，建立就业统计与学科专业设置、招生计划安排、人才培养改革的评估反馈机制。对近5年毕业生去向落实率低于75%的学校和连年去向落实率低于50%的专业进行统计分析，用招生计划的分配杠杆帮助高校进行专业调控，建立人才培养质量保障体系，提高人才培养质量和毕业生就业竞争力。</w:t>
      </w:r>
    </w:p>
    <w:p>
      <w:pPr>
        <w:pStyle w:val="2"/>
        <w:spacing w:beforeLines="50" w:beforeAutospacing="0" w:afterLines="50" w:afterAutospacing="0"/>
        <w:ind w:firstLine="0" w:firstLineChars="0"/>
        <w:jc w:val="center"/>
        <w:rPr>
          <w:rFonts w:ascii="Times New Roman" w:hAnsi="Times New Roman" w:eastAsia="方正大标宋简体" w:cs="Times New Roman"/>
          <w:b w:val="0"/>
          <w:color w:val="auto"/>
          <w:sz w:val="32"/>
          <w:szCs w:val="32"/>
          <w:shd w:val="clear" w:color="auto" w:fill="FFFFFF"/>
        </w:rPr>
      </w:pPr>
      <w:r>
        <w:rPr>
          <w:rFonts w:ascii="Times New Roman" w:hAnsi="Times New Roman" w:eastAsia="方正大标宋简体" w:cs="Times New Roman"/>
          <w:b w:val="0"/>
          <w:color w:val="auto"/>
          <w:sz w:val="32"/>
          <w:szCs w:val="32"/>
          <w:shd w:val="clear" w:color="auto" w:fill="FFFFFF"/>
        </w:rPr>
        <w:br w:type="page"/>
      </w:r>
      <w:bookmarkStart w:id="63" w:name="_Toc98263997"/>
      <w:r>
        <w:rPr>
          <w:rFonts w:ascii="Times New Roman" w:hAnsi="Times New Roman" w:eastAsia="方正大标宋简体" w:cs="Times New Roman"/>
          <w:b w:val="0"/>
          <w:color w:val="auto"/>
          <w:sz w:val="32"/>
          <w:szCs w:val="32"/>
          <w:shd w:val="clear" w:color="auto" w:fill="FFFFFF"/>
        </w:rPr>
        <w:t>第四部分就业状态对教育教学的反馈</w:t>
      </w:r>
      <w:bookmarkEnd w:id="63"/>
    </w:p>
    <w:p>
      <w:pPr>
        <w:snapToGrid w:val="0"/>
        <w:spacing w:line="331" w:lineRule="auto"/>
        <w:ind w:firstLine="480"/>
        <w:rPr>
          <w:color w:val="auto"/>
        </w:rPr>
      </w:pPr>
      <w:r>
        <w:rPr>
          <w:color w:val="auto"/>
        </w:rPr>
        <w:t>本部分通过对毕业生开展大规模网络问卷调查，调查分析毕业生就业状况对教育教学过程的反馈。主要从毕业生就业的专业匹配度、就业满意度</w:t>
      </w:r>
      <w:r>
        <w:rPr>
          <w:rFonts w:hint="eastAsia"/>
          <w:color w:val="auto"/>
        </w:rPr>
        <w:t>、毕业生参与创新创业教育情况、本</w:t>
      </w:r>
      <w:r>
        <w:rPr>
          <w:color w:val="auto"/>
        </w:rPr>
        <w:t>专科毕业生学习经历特征、毕业研究生科研经历特征、毕业生就学满意度等方面反馈教育教学过程，截至</w:t>
      </w:r>
      <w:r>
        <w:rPr>
          <w:rFonts w:hint="eastAsia"/>
          <w:color w:val="auto"/>
        </w:rPr>
        <w:t>目前调查</w:t>
      </w:r>
      <w:r>
        <w:rPr>
          <w:color w:val="auto"/>
        </w:rPr>
        <w:t>有效回收率为8.4%。</w:t>
      </w:r>
    </w:p>
    <w:p>
      <w:pPr>
        <w:keepNext/>
        <w:keepLines/>
        <w:snapToGrid w:val="0"/>
        <w:spacing w:beforeLines="100" w:afterLines="50" w:line="331" w:lineRule="auto"/>
        <w:ind w:firstLine="428" w:firstLineChars="142"/>
        <w:outlineLvl w:val="1"/>
        <w:rPr>
          <w:b/>
          <w:color w:val="auto"/>
          <w:sz w:val="30"/>
          <w:szCs w:val="30"/>
          <w:shd w:val="clear" w:color="auto" w:fill="FFFFFF"/>
        </w:rPr>
      </w:pPr>
      <w:bookmarkStart w:id="64" w:name="_Toc98263998"/>
      <w:bookmarkStart w:id="65" w:name="_Toc29983959"/>
      <w:bookmarkStart w:id="66" w:name="_Toc63065161"/>
      <w:r>
        <w:rPr>
          <w:b/>
          <w:color w:val="auto"/>
          <w:sz w:val="30"/>
          <w:szCs w:val="30"/>
          <w:shd w:val="clear" w:color="auto" w:fill="FFFFFF"/>
        </w:rPr>
        <w:t>4.1毕业生就业专业匹配度调查</w:t>
      </w:r>
      <w:bookmarkEnd w:id="64"/>
      <w:bookmarkEnd w:id="65"/>
      <w:bookmarkEnd w:id="66"/>
    </w:p>
    <w:p>
      <w:pPr>
        <w:widowControl/>
        <w:snapToGrid w:val="0"/>
        <w:spacing w:line="331" w:lineRule="auto"/>
        <w:ind w:firstLine="568" w:firstLineChars="202"/>
        <w:jc w:val="left"/>
        <w:rPr>
          <w:b/>
          <w:color w:val="auto"/>
          <w:sz w:val="28"/>
          <w:szCs w:val="28"/>
        </w:rPr>
      </w:pPr>
      <w:r>
        <w:rPr>
          <w:b/>
          <w:color w:val="auto"/>
          <w:sz w:val="28"/>
          <w:szCs w:val="28"/>
        </w:rPr>
        <w:t>4.1.1不同</w:t>
      </w:r>
      <w:r>
        <w:rPr>
          <w:rFonts w:hint="eastAsia"/>
          <w:b/>
          <w:color w:val="auto"/>
          <w:sz w:val="28"/>
          <w:szCs w:val="28"/>
        </w:rPr>
        <w:t>学历</w:t>
      </w:r>
      <w:r>
        <w:rPr>
          <w:b/>
          <w:color w:val="auto"/>
          <w:sz w:val="28"/>
          <w:szCs w:val="28"/>
        </w:rPr>
        <w:t>毕业生就业专业匹配度</w:t>
      </w:r>
    </w:p>
    <w:p>
      <w:pPr>
        <w:widowControl/>
        <w:snapToGrid w:val="0"/>
        <w:spacing w:line="331" w:lineRule="auto"/>
        <w:ind w:firstLine="480"/>
        <w:rPr>
          <w:color w:val="auto"/>
        </w:rPr>
      </w:pPr>
      <w:r>
        <w:rPr>
          <w:rFonts w:hint="eastAsia"/>
          <w:color w:val="auto"/>
        </w:rPr>
        <w:t>毕业生就业匹配度是指毕业生签约的职业岗位与个人所学专业之间的匹配程度。毕业生对调查题目的回答从“非常不匹配”到“非常匹配”共分 5 个等级, 分别赋值 1、 2、 3、 4、 5 分。</w:t>
      </w:r>
    </w:p>
    <w:p>
      <w:pPr>
        <w:widowControl/>
        <w:snapToGrid w:val="0"/>
        <w:spacing w:line="331" w:lineRule="auto"/>
        <w:ind w:firstLine="484" w:firstLineChars="202"/>
        <w:jc w:val="left"/>
        <w:rPr>
          <w:color w:val="auto"/>
        </w:rPr>
      </w:pPr>
      <w:bookmarkStart w:id="67" w:name="_Toc63065162"/>
      <w:bookmarkStart w:id="68" w:name="_Toc29526"/>
      <w:bookmarkStart w:id="69" w:name="_Toc503253848"/>
      <w:bookmarkStart w:id="70" w:name="_Toc29983960"/>
      <w:bookmarkStart w:id="71" w:name="_Toc21274"/>
      <w:r>
        <w:rPr>
          <w:color w:val="auto"/>
        </w:rPr>
        <w:t>全省毕业生总体就业专业匹配度</w:t>
      </w:r>
      <w:r>
        <w:rPr>
          <w:rFonts w:hint="eastAsia"/>
          <w:color w:val="auto"/>
        </w:rPr>
        <w:t>均值</w:t>
      </w:r>
      <w:r>
        <w:rPr>
          <w:color w:val="auto"/>
        </w:rPr>
        <w:t>为3.69，其中毕业研究生就业专业匹配度</w:t>
      </w:r>
      <w:r>
        <w:rPr>
          <w:rFonts w:hint="eastAsia"/>
          <w:color w:val="auto"/>
        </w:rPr>
        <w:t>均值</w:t>
      </w:r>
      <w:r>
        <w:rPr>
          <w:color w:val="auto"/>
        </w:rPr>
        <w:t>为3.81，本科毕业生就业专业匹配度</w:t>
      </w:r>
      <w:r>
        <w:rPr>
          <w:rFonts w:hint="eastAsia"/>
          <w:color w:val="auto"/>
        </w:rPr>
        <w:t>均值</w:t>
      </w:r>
      <w:r>
        <w:rPr>
          <w:color w:val="auto"/>
        </w:rPr>
        <w:t>为3</w:t>
      </w:r>
      <w:r>
        <w:rPr>
          <w:rFonts w:hint="eastAsia"/>
          <w:color w:val="auto"/>
        </w:rPr>
        <w:t>.4</w:t>
      </w:r>
      <w:r>
        <w:rPr>
          <w:color w:val="auto"/>
        </w:rPr>
        <w:t>9，专科毕业生就业专业匹配度</w:t>
      </w:r>
      <w:r>
        <w:rPr>
          <w:rFonts w:hint="eastAsia"/>
          <w:color w:val="auto"/>
        </w:rPr>
        <w:t>均值</w:t>
      </w:r>
      <w:r>
        <w:rPr>
          <w:color w:val="auto"/>
        </w:rPr>
        <w:t>为3.37。</w:t>
      </w:r>
    </w:p>
    <w:p>
      <w:pPr>
        <w:widowControl/>
        <w:ind w:firstLine="0" w:firstLineChars="0"/>
        <w:jc w:val="center"/>
        <w:rPr>
          <w:b/>
          <w:color w:val="auto"/>
          <w:sz w:val="21"/>
          <w:szCs w:val="21"/>
        </w:rPr>
      </w:pPr>
      <w:r>
        <w:rPr>
          <w:b/>
          <w:color w:val="auto"/>
          <w:sz w:val="21"/>
          <w:szCs w:val="21"/>
        </w:rPr>
        <w:drawing>
          <wp:inline distT="0" distB="0" distL="0" distR="0">
            <wp:extent cx="5504815" cy="3218815"/>
            <wp:effectExtent l="0" t="0" r="635"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504815" cy="3218815"/>
                    </a:xfrm>
                    <a:prstGeom prst="rect">
                      <a:avLst/>
                    </a:prstGeom>
                    <a:noFill/>
                  </pic:spPr>
                </pic:pic>
              </a:graphicData>
            </a:graphic>
          </wp:inline>
        </w:drawing>
      </w:r>
      <w:r>
        <w:rPr>
          <w:b/>
          <w:color w:val="auto"/>
          <w:sz w:val="21"/>
          <w:szCs w:val="21"/>
        </w:rPr>
        <w:t>图4.1.1 不同学历毕业生就业专业匹配度</w:t>
      </w:r>
    </w:p>
    <w:p>
      <w:pPr>
        <w:widowControl/>
        <w:ind w:firstLine="568" w:firstLineChars="202"/>
        <w:jc w:val="left"/>
        <w:rPr>
          <w:b/>
          <w:color w:val="auto"/>
          <w:sz w:val="28"/>
          <w:szCs w:val="28"/>
        </w:rPr>
      </w:pPr>
      <w:r>
        <w:rPr>
          <w:b/>
          <w:color w:val="auto"/>
          <w:sz w:val="28"/>
          <w:szCs w:val="28"/>
        </w:rPr>
        <w:t>4.1.2不同学科门类/专业大类毕业生就业专业匹配度</w:t>
      </w:r>
    </w:p>
    <w:p>
      <w:pPr>
        <w:widowControl/>
        <w:ind w:firstLine="487" w:firstLineChars="202"/>
        <w:jc w:val="left"/>
        <w:rPr>
          <w:b/>
          <w:color w:val="auto"/>
        </w:rPr>
      </w:pPr>
      <w:r>
        <w:rPr>
          <w:b/>
          <w:color w:val="auto"/>
        </w:rPr>
        <w:t>（1）不同学科门类毕业研究生就业专业匹配度</w:t>
      </w:r>
    </w:p>
    <w:p>
      <w:pPr>
        <w:widowControl/>
        <w:ind w:firstLine="484" w:firstLineChars="202"/>
        <w:rPr>
          <w:color w:val="auto"/>
        </w:rPr>
      </w:pPr>
      <w:r>
        <w:rPr>
          <w:color w:val="auto"/>
        </w:rPr>
        <w:t>在毕业研究生中，就业专业匹配度前三位的学科是</w:t>
      </w:r>
      <w:r>
        <w:rPr>
          <w:rFonts w:hint="eastAsia"/>
          <w:color w:val="auto"/>
        </w:rPr>
        <w:t>教育学</w:t>
      </w:r>
      <w:r>
        <w:rPr>
          <w:color w:val="auto"/>
        </w:rPr>
        <w:t>（4.13）、</w:t>
      </w:r>
      <w:r>
        <w:rPr>
          <w:rFonts w:hint="eastAsia"/>
          <w:color w:val="auto"/>
        </w:rPr>
        <w:t>医</w:t>
      </w:r>
      <w:r>
        <w:rPr>
          <w:color w:val="auto"/>
        </w:rPr>
        <w:t>学（4.09）、</w:t>
      </w:r>
      <w:r>
        <w:rPr>
          <w:rFonts w:hint="eastAsia"/>
          <w:color w:val="auto"/>
        </w:rPr>
        <w:t>法</w:t>
      </w:r>
      <w:r>
        <w:rPr>
          <w:color w:val="auto"/>
        </w:rPr>
        <w:t>学（3.99），就业专业匹配度后三位的学科是农学（3.61）、</w:t>
      </w:r>
      <w:r>
        <w:rPr>
          <w:rFonts w:hint="eastAsia"/>
          <w:color w:val="auto"/>
        </w:rPr>
        <w:t>经济</w:t>
      </w:r>
      <w:r>
        <w:rPr>
          <w:color w:val="auto"/>
        </w:rPr>
        <w:t>学（3.56）、军事学（3.13）。</w:t>
      </w:r>
    </w:p>
    <w:p>
      <w:pPr>
        <w:widowControl/>
        <w:ind w:firstLine="426" w:firstLineChars="202"/>
        <w:jc w:val="center"/>
        <w:rPr>
          <w:b/>
          <w:color w:val="auto"/>
          <w:sz w:val="21"/>
          <w:szCs w:val="21"/>
        </w:rPr>
      </w:pPr>
      <w:r>
        <w:rPr>
          <w:b/>
          <w:color w:val="auto"/>
          <w:sz w:val="21"/>
          <w:szCs w:val="21"/>
        </w:rPr>
        <w:t>表4.1.2-1毕业研究生就业专业匹配度学科门类分布</w:t>
      </w:r>
    </w:p>
    <w:tbl>
      <w:tblPr>
        <w:tblStyle w:val="37"/>
        <w:tblW w:w="9070"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7"/>
        <w:gridCol w:w="2268"/>
        <w:gridCol w:w="2267"/>
        <w:gridCol w:w="2268"/>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学科门类</w:t>
            </w:r>
          </w:p>
        </w:tc>
        <w:tc>
          <w:tcPr>
            <w:tcW w:w="2268"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就业专业匹配度</w:t>
            </w:r>
          </w:p>
        </w:tc>
        <w:tc>
          <w:tcPr>
            <w:tcW w:w="2267"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学科门类</w:t>
            </w:r>
          </w:p>
        </w:tc>
        <w:tc>
          <w:tcPr>
            <w:tcW w:w="2268"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就业专业匹配度</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Borders>
              <w:top w:val="single" w:color="00B050" w:sz="12" w:space="0"/>
            </w:tcBorders>
            <w:vAlign w:val="center"/>
          </w:tcPr>
          <w:p>
            <w:pPr>
              <w:widowControl/>
              <w:ind w:firstLine="0" w:firstLineChars="0"/>
              <w:jc w:val="center"/>
              <w:textAlignment w:val="center"/>
              <w:rPr>
                <w:color w:val="auto"/>
                <w:kern w:val="0"/>
                <w:sz w:val="21"/>
                <w:szCs w:val="21"/>
              </w:rPr>
            </w:pPr>
            <w:r>
              <w:rPr>
                <w:rFonts w:hint="eastAsia"/>
                <w:color w:val="auto"/>
                <w:kern w:val="0"/>
                <w:sz w:val="21"/>
                <w:szCs w:val="21"/>
              </w:rPr>
              <w:t>教育学</w:t>
            </w:r>
          </w:p>
        </w:tc>
        <w:tc>
          <w:tcPr>
            <w:tcW w:w="2268" w:type="dxa"/>
            <w:tcBorders>
              <w:top w:val="single" w:color="00B050" w:sz="12" w:space="0"/>
            </w:tcBorders>
            <w:vAlign w:val="center"/>
          </w:tcPr>
          <w:p>
            <w:pPr>
              <w:widowControl/>
              <w:ind w:firstLine="0" w:firstLineChars="0"/>
              <w:jc w:val="center"/>
              <w:textAlignment w:val="center"/>
              <w:rPr>
                <w:color w:val="auto"/>
                <w:kern w:val="0"/>
                <w:sz w:val="21"/>
                <w:szCs w:val="21"/>
              </w:rPr>
            </w:pPr>
            <w:r>
              <w:rPr>
                <w:rFonts w:hint="eastAsia"/>
                <w:color w:val="auto"/>
                <w:kern w:val="0"/>
                <w:sz w:val="21"/>
                <w:szCs w:val="21"/>
              </w:rPr>
              <w:t>4.13</w:t>
            </w:r>
          </w:p>
        </w:tc>
        <w:tc>
          <w:tcPr>
            <w:tcW w:w="2267" w:type="dxa"/>
            <w:tcBorders>
              <w:top w:val="single" w:color="00B050" w:sz="12" w:space="0"/>
            </w:tcBorders>
            <w:vAlign w:val="center"/>
          </w:tcPr>
          <w:p>
            <w:pPr>
              <w:widowControl/>
              <w:ind w:firstLine="0" w:firstLineChars="0"/>
              <w:jc w:val="center"/>
              <w:textAlignment w:val="center"/>
              <w:rPr>
                <w:color w:val="auto"/>
                <w:kern w:val="0"/>
                <w:sz w:val="21"/>
                <w:szCs w:val="21"/>
              </w:rPr>
            </w:pPr>
            <w:r>
              <w:rPr>
                <w:rFonts w:hint="eastAsia"/>
                <w:color w:val="auto"/>
                <w:kern w:val="0"/>
                <w:sz w:val="21"/>
                <w:szCs w:val="21"/>
              </w:rPr>
              <w:t>艺术学</w:t>
            </w:r>
          </w:p>
        </w:tc>
        <w:tc>
          <w:tcPr>
            <w:tcW w:w="2268" w:type="dxa"/>
            <w:tcBorders>
              <w:top w:val="single" w:color="00B050" w:sz="12" w:space="0"/>
            </w:tcBorders>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医学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4.09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理学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3.69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法学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3.99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文学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3.63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历史学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3.98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农学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3.61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哲学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3.91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经济学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3.56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管理学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3.88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军事学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3.13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工学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3.76 </w:t>
            </w:r>
          </w:p>
        </w:tc>
        <w:tc>
          <w:tcPr>
            <w:tcW w:w="2267" w:type="dxa"/>
            <w:vAlign w:val="center"/>
          </w:tcPr>
          <w:p>
            <w:pPr>
              <w:widowControl/>
              <w:ind w:firstLine="0" w:firstLineChars="0"/>
              <w:jc w:val="center"/>
              <w:textAlignment w:val="center"/>
              <w:rPr>
                <w:b/>
                <w:color w:val="auto"/>
                <w:kern w:val="0"/>
                <w:sz w:val="21"/>
                <w:szCs w:val="21"/>
              </w:rPr>
            </w:pPr>
            <w:r>
              <w:rPr>
                <w:rFonts w:hint="eastAsia"/>
                <w:b/>
                <w:color w:val="auto"/>
                <w:kern w:val="0"/>
                <w:sz w:val="21"/>
                <w:szCs w:val="21"/>
              </w:rPr>
              <w:t>总计</w:t>
            </w:r>
          </w:p>
        </w:tc>
        <w:tc>
          <w:tcPr>
            <w:tcW w:w="2268" w:type="dxa"/>
            <w:vAlign w:val="center"/>
          </w:tcPr>
          <w:p>
            <w:pPr>
              <w:widowControl/>
              <w:ind w:firstLine="0" w:firstLineChars="0"/>
              <w:jc w:val="center"/>
              <w:textAlignment w:val="center"/>
              <w:rPr>
                <w:b/>
                <w:color w:val="auto"/>
                <w:kern w:val="0"/>
                <w:sz w:val="21"/>
                <w:szCs w:val="21"/>
              </w:rPr>
            </w:pPr>
            <w:r>
              <w:rPr>
                <w:rFonts w:hint="eastAsia"/>
                <w:b/>
                <w:color w:val="auto"/>
                <w:kern w:val="0"/>
                <w:sz w:val="21"/>
                <w:szCs w:val="21"/>
              </w:rPr>
              <w:t xml:space="preserve">3.81 </w:t>
            </w:r>
          </w:p>
        </w:tc>
      </w:tr>
    </w:tbl>
    <w:p>
      <w:pPr>
        <w:widowControl/>
        <w:ind w:firstLine="487" w:firstLineChars="202"/>
        <w:jc w:val="left"/>
        <w:rPr>
          <w:b/>
          <w:color w:val="auto"/>
        </w:rPr>
      </w:pPr>
      <w:r>
        <w:rPr>
          <w:b/>
          <w:color w:val="auto"/>
        </w:rPr>
        <w:t>（2）不同学科门类本科毕业生就业专业匹配度</w:t>
      </w:r>
    </w:p>
    <w:p>
      <w:pPr>
        <w:widowControl/>
        <w:ind w:firstLine="484" w:firstLineChars="202"/>
        <w:rPr>
          <w:color w:val="auto"/>
        </w:rPr>
      </w:pPr>
      <w:r>
        <w:rPr>
          <w:color w:val="auto"/>
        </w:rPr>
        <w:t>在本科毕业生中，就业专业匹配度前三位的学科是</w:t>
      </w:r>
      <w:r>
        <w:rPr>
          <w:rFonts w:hint="eastAsia"/>
          <w:color w:val="auto"/>
        </w:rPr>
        <w:t>法学</w:t>
      </w:r>
      <w:r>
        <w:rPr>
          <w:color w:val="auto"/>
        </w:rPr>
        <w:t>（3.92）、</w:t>
      </w:r>
      <w:r>
        <w:rPr>
          <w:rFonts w:hint="eastAsia"/>
          <w:color w:val="auto"/>
        </w:rPr>
        <w:t>教育</w:t>
      </w:r>
      <w:r>
        <w:rPr>
          <w:color w:val="auto"/>
        </w:rPr>
        <w:t>学（3.83）、</w:t>
      </w:r>
      <w:r>
        <w:rPr>
          <w:rFonts w:hint="eastAsia"/>
          <w:color w:val="auto"/>
        </w:rPr>
        <w:t>文</w:t>
      </w:r>
      <w:r>
        <w:rPr>
          <w:color w:val="auto"/>
        </w:rPr>
        <w:t>学（3.59），就业专业匹配度后三位的学科是</w:t>
      </w:r>
      <w:r>
        <w:rPr>
          <w:rFonts w:hint="eastAsia"/>
          <w:color w:val="auto"/>
        </w:rPr>
        <w:t>医</w:t>
      </w:r>
      <w:r>
        <w:rPr>
          <w:color w:val="auto"/>
        </w:rPr>
        <w:t>学（3.47）、</w:t>
      </w:r>
      <w:r>
        <w:rPr>
          <w:rFonts w:hint="eastAsia"/>
          <w:color w:val="auto"/>
        </w:rPr>
        <w:t>管理</w:t>
      </w:r>
      <w:r>
        <w:rPr>
          <w:color w:val="auto"/>
        </w:rPr>
        <w:t>学（</w:t>
      </w:r>
      <w:r>
        <w:rPr>
          <w:rFonts w:hint="eastAsia"/>
          <w:color w:val="auto"/>
        </w:rPr>
        <w:t>3</w:t>
      </w:r>
      <w:r>
        <w:rPr>
          <w:color w:val="auto"/>
        </w:rPr>
        <w:t>.39）、经济学（3.00）。</w:t>
      </w:r>
    </w:p>
    <w:p>
      <w:pPr>
        <w:widowControl/>
        <w:ind w:firstLine="426" w:firstLineChars="202"/>
        <w:jc w:val="center"/>
        <w:rPr>
          <w:b/>
          <w:color w:val="auto"/>
          <w:sz w:val="21"/>
          <w:szCs w:val="21"/>
        </w:rPr>
      </w:pPr>
      <w:r>
        <w:rPr>
          <w:b/>
          <w:color w:val="auto"/>
          <w:sz w:val="21"/>
          <w:szCs w:val="21"/>
        </w:rPr>
        <w:t>表4.1.2-2本科毕业生就业专业匹配度学科门类分布</w:t>
      </w:r>
    </w:p>
    <w:tbl>
      <w:tblPr>
        <w:tblStyle w:val="37"/>
        <w:tblW w:w="9070"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7"/>
        <w:gridCol w:w="2268"/>
        <w:gridCol w:w="2267"/>
        <w:gridCol w:w="2268"/>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学科门类</w:t>
            </w:r>
          </w:p>
        </w:tc>
        <w:tc>
          <w:tcPr>
            <w:tcW w:w="2268"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就业专业匹配度</w:t>
            </w:r>
          </w:p>
        </w:tc>
        <w:tc>
          <w:tcPr>
            <w:tcW w:w="2267"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学科门类</w:t>
            </w:r>
          </w:p>
        </w:tc>
        <w:tc>
          <w:tcPr>
            <w:tcW w:w="2268"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就业专业匹配度</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Borders>
              <w:top w:val="single" w:color="00B050" w:sz="12" w:space="0"/>
            </w:tcBorders>
          </w:tcPr>
          <w:p>
            <w:pPr>
              <w:widowControl/>
              <w:ind w:firstLine="0" w:firstLineChars="0"/>
              <w:jc w:val="center"/>
              <w:textAlignment w:val="center"/>
              <w:rPr>
                <w:color w:val="auto"/>
                <w:kern w:val="0"/>
                <w:sz w:val="21"/>
                <w:szCs w:val="21"/>
              </w:rPr>
            </w:pPr>
            <w:r>
              <w:rPr>
                <w:rFonts w:hint="eastAsia"/>
                <w:color w:val="auto"/>
                <w:kern w:val="0"/>
                <w:sz w:val="21"/>
                <w:szCs w:val="21"/>
              </w:rPr>
              <w:t>法学</w:t>
            </w:r>
          </w:p>
        </w:tc>
        <w:tc>
          <w:tcPr>
            <w:tcW w:w="2268" w:type="dxa"/>
            <w:tcBorders>
              <w:top w:val="single" w:color="00B050" w:sz="12" w:space="0"/>
            </w:tcBorders>
          </w:tcPr>
          <w:p>
            <w:pPr>
              <w:widowControl/>
              <w:ind w:firstLine="0" w:firstLineChars="0"/>
              <w:jc w:val="center"/>
              <w:textAlignment w:val="center"/>
              <w:rPr>
                <w:color w:val="auto"/>
                <w:kern w:val="0"/>
                <w:sz w:val="21"/>
                <w:szCs w:val="21"/>
              </w:rPr>
            </w:pPr>
            <w:r>
              <w:rPr>
                <w:rFonts w:hint="eastAsia"/>
                <w:color w:val="auto"/>
                <w:kern w:val="0"/>
                <w:sz w:val="21"/>
                <w:szCs w:val="21"/>
              </w:rPr>
              <w:t xml:space="preserve">3.92 </w:t>
            </w:r>
          </w:p>
        </w:tc>
        <w:tc>
          <w:tcPr>
            <w:tcW w:w="2267" w:type="dxa"/>
            <w:tcBorders>
              <w:top w:val="single" w:color="00B050" w:sz="12" w:space="0"/>
            </w:tcBorders>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工学</w:t>
            </w:r>
          </w:p>
        </w:tc>
        <w:tc>
          <w:tcPr>
            <w:tcW w:w="2268" w:type="dxa"/>
            <w:tcBorders>
              <w:top w:val="single" w:color="00B050" w:sz="12" w:space="0"/>
            </w:tcBorders>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3.51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Pr>
          <w:p>
            <w:pPr>
              <w:widowControl/>
              <w:ind w:firstLine="0" w:firstLineChars="0"/>
              <w:jc w:val="center"/>
              <w:textAlignment w:val="center"/>
              <w:rPr>
                <w:color w:val="auto"/>
                <w:kern w:val="0"/>
                <w:sz w:val="21"/>
                <w:szCs w:val="21"/>
              </w:rPr>
            </w:pPr>
            <w:r>
              <w:rPr>
                <w:rFonts w:hint="eastAsia"/>
                <w:color w:val="auto"/>
                <w:kern w:val="0"/>
                <w:sz w:val="21"/>
                <w:szCs w:val="21"/>
              </w:rPr>
              <w:t>教育学</w:t>
            </w:r>
          </w:p>
        </w:tc>
        <w:tc>
          <w:tcPr>
            <w:tcW w:w="2268" w:type="dxa"/>
          </w:tcPr>
          <w:p>
            <w:pPr>
              <w:widowControl/>
              <w:ind w:firstLine="0" w:firstLineChars="0"/>
              <w:jc w:val="center"/>
              <w:textAlignment w:val="center"/>
              <w:rPr>
                <w:color w:val="auto"/>
                <w:kern w:val="0"/>
                <w:sz w:val="21"/>
                <w:szCs w:val="21"/>
              </w:rPr>
            </w:pPr>
            <w:r>
              <w:rPr>
                <w:rFonts w:hint="eastAsia"/>
                <w:color w:val="auto"/>
                <w:kern w:val="0"/>
                <w:sz w:val="21"/>
                <w:szCs w:val="21"/>
              </w:rPr>
              <w:t xml:space="preserve">3.83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医学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3.47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Pr>
          <w:p>
            <w:pPr>
              <w:widowControl/>
              <w:ind w:firstLine="0" w:firstLineChars="0"/>
              <w:jc w:val="center"/>
              <w:textAlignment w:val="center"/>
              <w:rPr>
                <w:color w:val="auto"/>
                <w:kern w:val="0"/>
                <w:sz w:val="21"/>
                <w:szCs w:val="21"/>
              </w:rPr>
            </w:pPr>
            <w:r>
              <w:rPr>
                <w:rFonts w:hint="eastAsia"/>
                <w:color w:val="auto"/>
                <w:kern w:val="0"/>
                <w:sz w:val="21"/>
                <w:szCs w:val="21"/>
              </w:rPr>
              <w:t>文学</w:t>
            </w:r>
          </w:p>
        </w:tc>
        <w:tc>
          <w:tcPr>
            <w:tcW w:w="2268" w:type="dxa"/>
          </w:tcPr>
          <w:p>
            <w:pPr>
              <w:widowControl/>
              <w:ind w:firstLine="0" w:firstLineChars="0"/>
              <w:jc w:val="center"/>
              <w:textAlignment w:val="center"/>
              <w:rPr>
                <w:color w:val="auto"/>
                <w:kern w:val="0"/>
                <w:sz w:val="21"/>
                <w:szCs w:val="21"/>
              </w:rPr>
            </w:pPr>
            <w:r>
              <w:rPr>
                <w:rFonts w:hint="eastAsia"/>
                <w:color w:val="auto"/>
                <w:kern w:val="0"/>
                <w:sz w:val="21"/>
                <w:szCs w:val="21"/>
              </w:rPr>
              <w:t xml:space="preserve">3.59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管理学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3.39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Pr>
          <w:p>
            <w:pPr>
              <w:widowControl/>
              <w:ind w:firstLine="0" w:firstLineChars="0"/>
              <w:jc w:val="center"/>
              <w:textAlignment w:val="center"/>
              <w:rPr>
                <w:color w:val="auto"/>
                <w:kern w:val="0"/>
                <w:sz w:val="21"/>
                <w:szCs w:val="21"/>
              </w:rPr>
            </w:pPr>
            <w:r>
              <w:rPr>
                <w:rFonts w:hint="eastAsia"/>
                <w:color w:val="auto"/>
                <w:kern w:val="0"/>
                <w:sz w:val="21"/>
                <w:szCs w:val="21"/>
              </w:rPr>
              <w:t>理学</w:t>
            </w:r>
          </w:p>
        </w:tc>
        <w:tc>
          <w:tcPr>
            <w:tcW w:w="2268" w:type="dxa"/>
          </w:tcPr>
          <w:p>
            <w:pPr>
              <w:widowControl/>
              <w:ind w:firstLine="0" w:firstLineChars="0"/>
              <w:jc w:val="center"/>
              <w:textAlignment w:val="center"/>
              <w:rPr>
                <w:color w:val="auto"/>
                <w:kern w:val="0"/>
                <w:sz w:val="21"/>
                <w:szCs w:val="21"/>
              </w:rPr>
            </w:pPr>
            <w:r>
              <w:rPr>
                <w:rFonts w:hint="eastAsia"/>
                <w:color w:val="auto"/>
                <w:kern w:val="0"/>
                <w:sz w:val="21"/>
                <w:szCs w:val="21"/>
              </w:rPr>
              <w:t xml:space="preserve">3.55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经济学</w:t>
            </w:r>
          </w:p>
        </w:tc>
        <w:tc>
          <w:tcPr>
            <w:tcW w:w="2268"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 xml:space="preserve">3.00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Pr>
          <w:p>
            <w:pPr>
              <w:widowControl/>
              <w:ind w:firstLine="0" w:firstLineChars="0"/>
              <w:jc w:val="center"/>
              <w:textAlignment w:val="center"/>
              <w:rPr>
                <w:color w:val="auto"/>
                <w:kern w:val="0"/>
                <w:sz w:val="21"/>
                <w:szCs w:val="21"/>
              </w:rPr>
            </w:pPr>
            <w:r>
              <w:rPr>
                <w:rFonts w:hint="eastAsia"/>
                <w:color w:val="auto"/>
                <w:kern w:val="0"/>
                <w:sz w:val="21"/>
                <w:szCs w:val="21"/>
              </w:rPr>
              <w:t>艺术学</w:t>
            </w:r>
          </w:p>
        </w:tc>
        <w:tc>
          <w:tcPr>
            <w:tcW w:w="2268" w:type="dxa"/>
          </w:tcPr>
          <w:p>
            <w:pPr>
              <w:widowControl/>
              <w:ind w:firstLine="0" w:firstLineChars="0"/>
              <w:jc w:val="center"/>
              <w:textAlignment w:val="center"/>
              <w:rPr>
                <w:color w:val="auto"/>
                <w:kern w:val="0"/>
                <w:sz w:val="21"/>
                <w:szCs w:val="21"/>
              </w:rPr>
            </w:pPr>
            <w:r>
              <w:rPr>
                <w:rFonts w:hint="eastAsia"/>
                <w:color w:val="auto"/>
                <w:kern w:val="0"/>
                <w:sz w:val="21"/>
                <w:szCs w:val="21"/>
              </w:rPr>
              <w:t xml:space="preserve">3.55 </w:t>
            </w:r>
          </w:p>
        </w:tc>
        <w:tc>
          <w:tcPr>
            <w:tcW w:w="2267" w:type="dxa"/>
            <w:vAlign w:val="center"/>
          </w:tcPr>
          <w:p>
            <w:pPr>
              <w:widowControl/>
              <w:ind w:firstLine="0" w:firstLineChars="0"/>
              <w:jc w:val="center"/>
              <w:textAlignment w:val="center"/>
              <w:rPr>
                <w:b/>
                <w:color w:val="auto"/>
                <w:kern w:val="0"/>
                <w:sz w:val="21"/>
                <w:szCs w:val="21"/>
              </w:rPr>
            </w:pPr>
            <w:r>
              <w:rPr>
                <w:rFonts w:hint="eastAsia"/>
                <w:b/>
                <w:color w:val="auto"/>
                <w:kern w:val="0"/>
                <w:sz w:val="21"/>
                <w:szCs w:val="21"/>
              </w:rPr>
              <w:t>总计</w:t>
            </w:r>
          </w:p>
        </w:tc>
        <w:tc>
          <w:tcPr>
            <w:tcW w:w="2268" w:type="dxa"/>
            <w:vAlign w:val="center"/>
          </w:tcPr>
          <w:p>
            <w:pPr>
              <w:widowControl/>
              <w:ind w:firstLine="0" w:firstLineChars="0"/>
              <w:jc w:val="center"/>
              <w:textAlignment w:val="center"/>
              <w:rPr>
                <w:b/>
                <w:color w:val="auto"/>
                <w:kern w:val="0"/>
                <w:sz w:val="21"/>
                <w:szCs w:val="21"/>
              </w:rPr>
            </w:pPr>
            <w:r>
              <w:rPr>
                <w:rFonts w:hint="eastAsia"/>
                <w:b/>
                <w:color w:val="auto"/>
                <w:kern w:val="0"/>
                <w:sz w:val="21"/>
                <w:szCs w:val="21"/>
              </w:rPr>
              <w:t xml:space="preserve">3.49 </w:t>
            </w:r>
          </w:p>
        </w:tc>
      </w:tr>
    </w:tbl>
    <w:p>
      <w:pPr>
        <w:widowControl/>
        <w:ind w:firstLine="487" w:firstLineChars="202"/>
        <w:jc w:val="left"/>
        <w:rPr>
          <w:b/>
          <w:color w:val="auto"/>
        </w:rPr>
      </w:pPr>
      <w:r>
        <w:rPr>
          <w:b/>
          <w:color w:val="auto"/>
        </w:rPr>
        <w:t>（3）不同</w:t>
      </w:r>
      <w:r>
        <w:rPr>
          <w:rFonts w:hint="eastAsia"/>
          <w:b/>
          <w:color w:val="auto"/>
        </w:rPr>
        <w:t>专业大类</w:t>
      </w:r>
      <w:r>
        <w:rPr>
          <w:b/>
          <w:color w:val="auto"/>
        </w:rPr>
        <w:t>专科毕业生就业专业匹配度</w:t>
      </w:r>
    </w:p>
    <w:p>
      <w:pPr>
        <w:widowControl/>
        <w:ind w:firstLine="484" w:firstLineChars="202"/>
        <w:rPr>
          <w:color w:val="auto"/>
        </w:rPr>
      </w:pPr>
      <w:r>
        <w:rPr>
          <w:color w:val="auto"/>
        </w:rPr>
        <w:t>在专科毕业生中，就业专业匹配度前三位的学科是</w:t>
      </w:r>
      <w:r>
        <w:rPr>
          <w:rFonts w:hint="eastAsia"/>
          <w:color w:val="auto"/>
        </w:rPr>
        <w:t>资源与环境</w:t>
      </w:r>
      <w:r>
        <w:rPr>
          <w:color w:val="auto"/>
        </w:rPr>
        <w:t>大类（4.00）、</w:t>
      </w:r>
      <w:r>
        <w:rPr>
          <w:rFonts w:hint="eastAsia"/>
          <w:color w:val="auto"/>
        </w:rPr>
        <w:t>医药卫生</w:t>
      </w:r>
      <w:r>
        <w:rPr>
          <w:color w:val="auto"/>
        </w:rPr>
        <w:t>大类（3.81）、</w:t>
      </w:r>
      <w:r>
        <w:rPr>
          <w:rFonts w:hint="eastAsia"/>
          <w:color w:val="auto"/>
        </w:rPr>
        <w:t>能源动力与材料</w:t>
      </w:r>
      <w:r>
        <w:rPr>
          <w:color w:val="auto"/>
        </w:rPr>
        <w:t>大类（</w:t>
      </w:r>
      <w:r>
        <w:rPr>
          <w:rFonts w:hint="eastAsia"/>
          <w:color w:val="auto"/>
        </w:rPr>
        <w:t>3</w:t>
      </w:r>
      <w:r>
        <w:rPr>
          <w:color w:val="auto"/>
        </w:rPr>
        <w:t>.75），就业专业匹配度后三位的学科是</w:t>
      </w:r>
      <w:r>
        <w:rPr>
          <w:rFonts w:hint="eastAsia"/>
          <w:color w:val="auto"/>
        </w:rPr>
        <w:t>食品药品与粮食</w:t>
      </w:r>
      <w:r>
        <w:rPr>
          <w:color w:val="auto"/>
        </w:rPr>
        <w:t>大类（3.00）、</w:t>
      </w:r>
      <w:r>
        <w:rPr>
          <w:rFonts w:hint="eastAsia"/>
          <w:color w:val="auto"/>
        </w:rPr>
        <w:t>交通运输</w:t>
      </w:r>
      <w:r>
        <w:rPr>
          <w:color w:val="auto"/>
        </w:rPr>
        <w:t>大类（2.80）、</w:t>
      </w:r>
      <w:r>
        <w:rPr>
          <w:rFonts w:hint="eastAsia"/>
          <w:color w:val="auto"/>
        </w:rPr>
        <w:t>旅游</w:t>
      </w:r>
      <w:r>
        <w:rPr>
          <w:color w:val="auto"/>
        </w:rPr>
        <w:t>大类（2.40）。</w:t>
      </w:r>
    </w:p>
    <w:p>
      <w:pPr>
        <w:widowControl/>
        <w:ind w:firstLine="426" w:firstLineChars="202"/>
        <w:jc w:val="center"/>
        <w:rPr>
          <w:b/>
          <w:color w:val="auto"/>
          <w:sz w:val="21"/>
          <w:szCs w:val="21"/>
        </w:rPr>
      </w:pPr>
      <w:r>
        <w:rPr>
          <w:b/>
          <w:color w:val="auto"/>
          <w:sz w:val="21"/>
          <w:szCs w:val="21"/>
        </w:rPr>
        <w:t>表4.1.2-3专科毕业生就业专业匹配度学科门类分布</w:t>
      </w:r>
    </w:p>
    <w:tbl>
      <w:tblPr>
        <w:tblStyle w:val="37"/>
        <w:tblW w:w="9070"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67"/>
        <w:gridCol w:w="2268"/>
        <w:gridCol w:w="2267"/>
        <w:gridCol w:w="2268"/>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专业大类</w:t>
            </w:r>
          </w:p>
        </w:tc>
        <w:tc>
          <w:tcPr>
            <w:tcW w:w="2268"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就业专业匹配度</w:t>
            </w:r>
          </w:p>
        </w:tc>
        <w:tc>
          <w:tcPr>
            <w:tcW w:w="2267"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专业大类</w:t>
            </w:r>
          </w:p>
        </w:tc>
        <w:tc>
          <w:tcPr>
            <w:tcW w:w="2268" w:type="dxa"/>
            <w:tcBorders>
              <w:bottom w:val="single" w:color="00B050" w:sz="12" w:space="0"/>
            </w:tcBorders>
            <w:vAlign w:val="center"/>
          </w:tcPr>
          <w:p>
            <w:pPr>
              <w:widowControl/>
              <w:ind w:firstLine="0" w:firstLineChars="0"/>
              <w:jc w:val="center"/>
              <w:textAlignment w:val="center"/>
              <w:rPr>
                <w:b/>
                <w:bCs/>
                <w:color w:val="auto"/>
                <w:kern w:val="0"/>
                <w:sz w:val="21"/>
                <w:szCs w:val="21"/>
              </w:rPr>
            </w:pPr>
            <w:r>
              <w:rPr>
                <w:b/>
                <w:bCs/>
                <w:color w:val="auto"/>
                <w:kern w:val="0"/>
                <w:sz w:val="21"/>
                <w:szCs w:val="21"/>
              </w:rPr>
              <w:t>就业专业匹配度</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tcBorders>
              <w:top w:val="single" w:color="00B050" w:sz="12" w:space="0"/>
            </w:tcBorders>
            <w:vAlign w:val="center"/>
          </w:tcPr>
          <w:p>
            <w:pPr>
              <w:widowControl/>
              <w:ind w:firstLine="0" w:firstLineChars="0"/>
              <w:jc w:val="center"/>
              <w:textAlignment w:val="center"/>
              <w:rPr>
                <w:color w:val="auto"/>
                <w:kern w:val="0"/>
                <w:sz w:val="21"/>
                <w:szCs w:val="21"/>
              </w:rPr>
            </w:pPr>
            <w:r>
              <w:rPr>
                <w:rFonts w:hint="eastAsia"/>
                <w:color w:val="auto"/>
                <w:kern w:val="0"/>
                <w:sz w:val="21"/>
                <w:szCs w:val="21"/>
              </w:rPr>
              <w:t>资源与环境大类</w:t>
            </w:r>
          </w:p>
        </w:tc>
        <w:tc>
          <w:tcPr>
            <w:tcW w:w="2268" w:type="dxa"/>
            <w:tcBorders>
              <w:top w:val="single" w:color="00B050" w:sz="12" w:space="0"/>
            </w:tcBorders>
            <w:vAlign w:val="center"/>
          </w:tcPr>
          <w:p>
            <w:pPr>
              <w:autoSpaceDE w:val="0"/>
              <w:autoSpaceDN w:val="0"/>
              <w:adjustRightInd w:val="0"/>
              <w:ind w:firstLine="0" w:firstLineChars="0"/>
              <w:jc w:val="center"/>
              <w:rPr>
                <w:color w:val="auto"/>
                <w:kern w:val="0"/>
                <w:sz w:val="21"/>
                <w:szCs w:val="21"/>
              </w:rPr>
            </w:pPr>
            <w:r>
              <w:rPr>
                <w:rFonts w:hint="eastAsia"/>
                <w:color w:val="auto"/>
                <w:kern w:val="0"/>
                <w:sz w:val="21"/>
                <w:szCs w:val="21"/>
              </w:rPr>
              <w:t>4.00</w:t>
            </w:r>
          </w:p>
        </w:tc>
        <w:tc>
          <w:tcPr>
            <w:tcW w:w="2267" w:type="dxa"/>
            <w:tcBorders>
              <w:top w:val="single" w:color="00B050" w:sz="12" w:space="0"/>
            </w:tcBorders>
            <w:vAlign w:val="center"/>
          </w:tcPr>
          <w:p>
            <w:pPr>
              <w:widowControl/>
              <w:ind w:firstLine="0" w:firstLineChars="0"/>
              <w:jc w:val="center"/>
              <w:textAlignment w:val="center"/>
              <w:rPr>
                <w:color w:val="auto"/>
                <w:kern w:val="0"/>
                <w:sz w:val="21"/>
                <w:szCs w:val="21"/>
              </w:rPr>
            </w:pPr>
            <w:r>
              <w:rPr>
                <w:rFonts w:hint="eastAsia"/>
                <w:color w:val="auto"/>
                <w:kern w:val="0"/>
                <w:sz w:val="21"/>
                <w:szCs w:val="21"/>
              </w:rPr>
              <w:t>财经商贸大类</w:t>
            </w:r>
          </w:p>
        </w:tc>
        <w:tc>
          <w:tcPr>
            <w:tcW w:w="2268" w:type="dxa"/>
            <w:tcBorders>
              <w:top w:val="single" w:color="00B050" w:sz="12" w:space="0"/>
            </w:tcBorders>
            <w:vAlign w:val="center"/>
          </w:tcPr>
          <w:p>
            <w:pPr>
              <w:autoSpaceDE w:val="0"/>
              <w:autoSpaceDN w:val="0"/>
              <w:adjustRightInd w:val="0"/>
              <w:ind w:firstLine="0" w:firstLineChars="0"/>
              <w:jc w:val="center"/>
              <w:rPr>
                <w:color w:val="auto"/>
                <w:kern w:val="0"/>
                <w:sz w:val="21"/>
                <w:szCs w:val="21"/>
              </w:rPr>
            </w:pPr>
            <w:r>
              <w:rPr>
                <w:rFonts w:hint="eastAsia"/>
                <w:color w:val="auto"/>
                <w:kern w:val="0"/>
                <w:sz w:val="21"/>
                <w:szCs w:val="21"/>
              </w:rPr>
              <w:t xml:space="preserve">3.21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医药卫生大类</w:t>
            </w:r>
          </w:p>
        </w:tc>
        <w:tc>
          <w:tcPr>
            <w:tcW w:w="2268" w:type="dxa"/>
            <w:vAlign w:val="center"/>
          </w:tcPr>
          <w:p>
            <w:pPr>
              <w:autoSpaceDE w:val="0"/>
              <w:autoSpaceDN w:val="0"/>
              <w:adjustRightInd w:val="0"/>
              <w:spacing w:line="240" w:lineRule="auto"/>
              <w:ind w:firstLine="0" w:firstLineChars="0"/>
              <w:jc w:val="center"/>
              <w:rPr>
                <w:color w:val="auto"/>
                <w:kern w:val="0"/>
                <w:sz w:val="21"/>
                <w:szCs w:val="21"/>
              </w:rPr>
            </w:pPr>
            <w:r>
              <w:rPr>
                <w:rFonts w:hint="eastAsia"/>
                <w:color w:val="auto"/>
                <w:kern w:val="0"/>
                <w:sz w:val="21"/>
                <w:szCs w:val="21"/>
              </w:rPr>
              <w:t xml:space="preserve">3.81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文化艺术大类</w:t>
            </w:r>
          </w:p>
        </w:tc>
        <w:tc>
          <w:tcPr>
            <w:tcW w:w="2268" w:type="dxa"/>
            <w:vAlign w:val="center"/>
          </w:tcPr>
          <w:p>
            <w:pPr>
              <w:autoSpaceDE w:val="0"/>
              <w:autoSpaceDN w:val="0"/>
              <w:adjustRightInd w:val="0"/>
              <w:ind w:firstLine="0" w:firstLineChars="0"/>
              <w:jc w:val="center"/>
              <w:rPr>
                <w:color w:val="auto"/>
                <w:kern w:val="0"/>
                <w:sz w:val="21"/>
                <w:szCs w:val="21"/>
              </w:rPr>
            </w:pPr>
            <w:r>
              <w:rPr>
                <w:rFonts w:hint="eastAsia"/>
                <w:color w:val="auto"/>
                <w:kern w:val="0"/>
                <w:sz w:val="21"/>
                <w:szCs w:val="21"/>
              </w:rPr>
              <w:t xml:space="preserve">3.13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能源动力与材料大类</w:t>
            </w:r>
          </w:p>
        </w:tc>
        <w:tc>
          <w:tcPr>
            <w:tcW w:w="2268" w:type="dxa"/>
            <w:vAlign w:val="center"/>
          </w:tcPr>
          <w:p>
            <w:pPr>
              <w:autoSpaceDE w:val="0"/>
              <w:autoSpaceDN w:val="0"/>
              <w:adjustRightInd w:val="0"/>
              <w:spacing w:line="240" w:lineRule="auto"/>
              <w:ind w:firstLine="0" w:firstLineChars="0"/>
              <w:jc w:val="center"/>
              <w:rPr>
                <w:color w:val="auto"/>
                <w:kern w:val="0"/>
                <w:sz w:val="21"/>
                <w:szCs w:val="21"/>
              </w:rPr>
            </w:pPr>
            <w:r>
              <w:rPr>
                <w:rFonts w:hint="eastAsia"/>
                <w:color w:val="auto"/>
                <w:kern w:val="0"/>
                <w:sz w:val="21"/>
                <w:szCs w:val="21"/>
              </w:rPr>
              <w:t xml:space="preserve">3.75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电子信息大类</w:t>
            </w:r>
          </w:p>
        </w:tc>
        <w:tc>
          <w:tcPr>
            <w:tcW w:w="2268" w:type="dxa"/>
            <w:vAlign w:val="center"/>
          </w:tcPr>
          <w:p>
            <w:pPr>
              <w:autoSpaceDE w:val="0"/>
              <w:autoSpaceDN w:val="0"/>
              <w:adjustRightInd w:val="0"/>
              <w:ind w:firstLine="0" w:firstLineChars="0"/>
              <w:jc w:val="center"/>
              <w:rPr>
                <w:color w:val="auto"/>
                <w:kern w:val="0"/>
                <w:sz w:val="21"/>
                <w:szCs w:val="21"/>
              </w:rPr>
            </w:pPr>
            <w:r>
              <w:rPr>
                <w:rFonts w:hint="eastAsia"/>
                <w:color w:val="auto"/>
                <w:kern w:val="0"/>
                <w:sz w:val="21"/>
                <w:szCs w:val="21"/>
              </w:rPr>
              <w:t xml:space="preserve">3.04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农林牧渔大类</w:t>
            </w:r>
          </w:p>
        </w:tc>
        <w:tc>
          <w:tcPr>
            <w:tcW w:w="2268" w:type="dxa"/>
            <w:vAlign w:val="center"/>
          </w:tcPr>
          <w:p>
            <w:pPr>
              <w:autoSpaceDE w:val="0"/>
              <w:autoSpaceDN w:val="0"/>
              <w:adjustRightInd w:val="0"/>
              <w:spacing w:line="240" w:lineRule="auto"/>
              <w:ind w:firstLine="0" w:firstLineChars="0"/>
              <w:jc w:val="center"/>
              <w:rPr>
                <w:color w:val="auto"/>
                <w:kern w:val="0"/>
                <w:sz w:val="21"/>
                <w:szCs w:val="21"/>
              </w:rPr>
            </w:pPr>
            <w:r>
              <w:rPr>
                <w:rFonts w:hint="eastAsia"/>
                <w:color w:val="auto"/>
                <w:kern w:val="0"/>
                <w:sz w:val="21"/>
                <w:szCs w:val="21"/>
              </w:rPr>
              <w:t xml:space="preserve">3.55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食品药品与粮食大类</w:t>
            </w:r>
          </w:p>
        </w:tc>
        <w:tc>
          <w:tcPr>
            <w:tcW w:w="2268" w:type="dxa"/>
            <w:vAlign w:val="center"/>
          </w:tcPr>
          <w:p>
            <w:pPr>
              <w:autoSpaceDE w:val="0"/>
              <w:autoSpaceDN w:val="0"/>
              <w:adjustRightInd w:val="0"/>
              <w:ind w:firstLine="0" w:firstLineChars="0"/>
              <w:jc w:val="center"/>
              <w:rPr>
                <w:color w:val="auto"/>
                <w:kern w:val="0"/>
                <w:sz w:val="21"/>
                <w:szCs w:val="21"/>
              </w:rPr>
            </w:pPr>
            <w:r>
              <w:rPr>
                <w:rFonts w:hint="eastAsia"/>
                <w:color w:val="auto"/>
                <w:kern w:val="0"/>
                <w:sz w:val="21"/>
                <w:szCs w:val="21"/>
              </w:rPr>
              <w:t xml:space="preserve">3.00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教育与体育大类</w:t>
            </w:r>
          </w:p>
        </w:tc>
        <w:tc>
          <w:tcPr>
            <w:tcW w:w="2268" w:type="dxa"/>
            <w:vAlign w:val="center"/>
          </w:tcPr>
          <w:p>
            <w:pPr>
              <w:autoSpaceDE w:val="0"/>
              <w:autoSpaceDN w:val="0"/>
              <w:adjustRightInd w:val="0"/>
              <w:spacing w:line="240" w:lineRule="auto"/>
              <w:ind w:firstLine="0" w:firstLineChars="0"/>
              <w:jc w:val="center"/>
              <w:rPr>
                <w:color w:val="auto"/>
                <w:kern w:val="0"/>
                <w:sz w:val="21"/>
                <w:szCs w:val="21"/>
              </w:rPr>
            </w:pPr>
            <w:r>
              <w:rPr>
                <w:rFonts w:hint="eastAsia"/>
                <w:color w:val="auto"/>
                <w:kern w:val="0"/>
                <w:sz w:val="21"/>
                <w:szCs w:val="21"/>
              </w:rPr>
              <w:t xml:space="preserve">3.54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交通运输大类</w:t>
            </w:r>
          </w:p>
        </w:tc>
        <w:tc>
          <w:tcPr>
            <w:tcW w:w="2268" w:type="dxa"/>
            <w:vAlign w:val="center"/>
          </w:tcPr>
          <w:p>
            <w:pPr>
              <w:autoSpaceDE w:val="0"/>
              <w:autoSpaceDN w:val="0"/>
              <w:adjustRightInd w:val="0"/>
              <w:ind w:firstLine="0" w:firstLineChars="0"/>
              <w:jc w:val="center"/>
              <w:rPr>
                <w:color w:val="auto"/>
                <w:kern w:val="0"/>
                <w:sz w:val="21"/>
                <w:szCs w:val="21"/>
              </w:rPr>
            </w:pPr>
            <w:r>
              <w:rPr>
                <w:rFonts w:hint="eastAsia"/>
                <w:color w:val="auto"/>
                <w:kern w:val="0"/>
                <w:sz w:val="21"/>
                <w:szCs w:val="21"/>
              </w:rPr>
              <w:t xml:space="preserve">2.80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土木建筑大类</w:t>
            </w:r>
          </w:p>
        </w:tc>
        <w:tc>
          <w:tcPr>
            <w:tcW w:w="2268" w:type="dxa"/>
            <w:vAlign w:val="center"/>
          </w:tcPr>
          <w:p>
            <w:pPr>
              <w:autoSpaceDE w:val="0"/>
              <w:autoSpaceDN w:val="0"/>
              <w:adjustRightInd w:val="0"/>
              <w:spacing w:line="240" w:lineRule="auto"/>
              <w:ind w:firstLine="0" w:firstLineChars="0"/>
              <w:jc w:val="center"/>
              <w:rPr>
                <w:color w:val="auto"/>
                <w:kern w:val="0"/>
                <w:sz w:val="21"/>
                <w:szCs w:val="21"/>
              </w:rPr>
            </w:pPr>
            <w:r>
              <w:rPr>
                <w:rFonts w:hint="eastAsia"/>
                <w:color w:val="auto"/>
                <w:kern w:val="0"/>
                <w:sz w:val="21"/>
                <w:szCs w:val="21"/>
              </w:rPr>
              <w:t xml:space="preserve">3.52 </w:t>
            </w:r>
          </w:p>
        </w:tc>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旅游大类</w:t>
            </w:r>
          </w:p>
        </w:tc>
        <w:tc>
          <w:tcPr>
            <w:tcW w:w="2268" w:type="dxa"/>
            <w:vAlign w:val="center"/>
          </w:tcPr>
          <w:p>
            <w:pPr>
              <w:autoSpaceDE w:val="0"/>
              <w:autoSpaceDN w:val="0"/>
              <w:adjustRightInd w:val="0"/>
              <w:ind w:firstLine="0" w:firstLineChars="0"/>
              <w:jc w:val="center"/>
              <w:rPr>
                <w:color w:val="auto"/>
                <w:kern w:val="0"/>
                <w:sz w:val="21"/>
                <w:szCs w:val="21"/>
              </w:rPr>
            </w:pPr>
            <w:r>
              <w:rPr>
                <w:rFonts w:hint="eastAsia"/>
                <w:color w:val="auto"/>
                <w:kern w:val="0"/>
                <w:sz w:val="21"/>
                <w:szCs w:val="21"/>
              </w:rPr>
              <w:t xml:space="preserve">2.40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装备制造大类</w:t>
            </w:r>
          </w:p>
        </w:tc>
        <w:tc>
          <w:tcPr>
            <w:tcW w:w="2268" w:type="dxa"/>
            <w:vAlign w:val="center"/>
          </w:tcPr>
          <w:p>
            <w:pPr>
              <w:autoSpaceDE w:val="0"/>
              <w:autoSpaceDN w:val="0"/>
              <w:adjustRightInd w:val="0"/>
              <w:spacing w:line="240" w:lineRule="auto"/>
              <w:ind w:firstLine="0" w:firstLineChars="0"/>
              <w:jc w:val="center"/>
              <w:rPr>
                <w:color w:val="auto"/>
                <w:kern w:val="0"/>
                <w:sz w:val="21"/>
                <w:szCs w:val="21"/>
              </w:rPr>
            </w:pPr>
            <w:r>
              <w:rPr>
                <w:rFonts w:hint="eastAsia"/>
                <w:color w:val="auto"/>
                <w:kern w:val="0"/>
                <w:sz w:val="21"/>
                <w:szCs w:val="21"/>
              </w:rPr>
              <w:t xml:space="preserve">3.44 </w:t>
            </w:r>
          </w:p>
        </w:tc>
        <w:tc>
          <w:tcPr>
            <w:tcW w:w="2267" w:type="dxa"/>
            <w:vAlign w:val="center"/>
          </w:tcPr>
          <w:p>
            <w:pPr>
              <w:widowControl/>
              <w:ind w:firstLine="0" w:firstLineChars="0"/>
              <w:jc w:val="center"/>
              <w:textAlignment w:val="center"/>
              <w:rPr>
                <w:b/>
                <w:color w:val="auto"/>
                <w:kern w:val="0"/>
                <w:sz w:val="21"/>
                <w:szCs w:val="21"/>
              </w:rPr>
            </w:pPr>
            <w:r>
              <w:rPr>
                <w:rFonts w:hint="eastAsia"/>
                <w:b/>
                <w:color w:val="auto"/>
                <w:kern w:val="0"/>
                <w:sz w:val="21"/>
                <w:szCs w:val="21"/>
              </w:rPr>
              <w:t>总计</w:t>
            </w:r>
          </w:p>
        </w:tc>
        <w:tc>
          <w:tcPr>
            <w:tcW w:w="2268" w:type="dxa"/>
            <w:vAlign w:val="center"/>
          </w:tcPr>
          <w:p>
            <w:pPr>
              <w:autoSpaceDE w:val="0"/>
              <w:autoSpaceDN w:val="0"/>
              <w:adjustRightInd w:val="0"/>
              <w:ind w:firstLine="0" w:firstLineChars="0"/>
              <w:jc w:val="center"/>
              <w:rPr>
                <w:b/>
                <w:color w:val="auto"/>
                <w:kern w:val="0"/>
                <w:sz w:val="21"/>
                <w:szCs w:val="21"/>
              </w:rPr>
            </w:pPr>
            <w:r>
              <w:rPr>
                <w:rFonts w:hint="eastAsia"/>
                <w:b/>
                <w:color w:val="auto"/>
                <w:kern w:val="0"/>
                <w:sz w:val="21"/>
                <w:szCs w:val="21"/>
              </w:rPr>
              <w:t xml:space="preserve">3.37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2267" w:type="dxa"/>
            <w:vAlign w:val="center"/>
          </w:tcPr>
          <w:p>
            <w:pPr>
              <w:widowControl/>
              <w:ind w:firstLine="0" w:firstLineChars="0"/>
              <w:jc w:val="center"/>
              <w:textAlignment w:val="center"/>
              <w:rPr>
                <w:color w:val="auto"/>
                <w:kern w:val="0"/>
                <w:sz w:val="21"/>
                <w:szCs w:val="21"/>
              </w:rPr>
            </w:pPr>
            <w:r>
              <w:rPr>
                <w:rFonts w:hint="eastAsia"/>
                <w:color w:val="auto"/>
                <w:kern w:val="0"/>
                <w:sz w:val="21"/>
                <w:szCs w:val="21"/>
              </w:rPr>
              <w:t>生物化工大类</w:t>
            </w:r>
          </w:p>
        </w:tc>
        <w:tc>
          <w:tcPr>
            <w:tcW w:w="2268" w:type="dxa"/>
            <w:vAlign w:val="center"/>
          </w:tcPr>
          <w:p>
            <w:pPr>
              <w:autoSpaceDE w:val="0"/>
              <w:autoSpaceDN w:val="0"/>
              <w:adjustRightInd w:val="0"/>
              <w:spacing w:line="240" w:lineRule="auto"/>
              <w:ind w:firstLine="0" w:firstLineChars="0"/>
              <w:jc w:val="center"/>
              <w:rPr>
                <w:color w:val="auto"/>
                <w:kern w:val="0"/>
                <w:sz w:val="21"/>
                <w:szCs w:val="21"/>
              </w:rPr>
            </w:pPr>
            <w:r>
              <w:rPr>
                <w:rFonts w:hint="eastAsia"/>
                <w:color w:val="auto"/>
                <w:kern w:val="0"/>
                <w:sz w:val="21"/>
                <w:szCs w:val="21"/>
              </w:rPr>
              <w:t xml:space="preserve">3.38 </w:t>
            </w:r>
          </w:p>
        </w:tc>
        <w:tc>
          <w:tcPr>
            <w:tcW w:w="2267" w:type="dxa"/>
            <w:vAlign w:val="center"/>
          </w:tcPr>
          <w:p>
            <w:pPr>
              <w:autoSpaceDE w:val="0"/>
              <w:autoSpaceDN w:val="0"/>
              <w:adjustRightInd w:val="0"/>
              <w:spacing w:line="240" w:lineRule="auto"/>
              <w:ind w:firstLine="0" w:firstLineChars="0"/>
              <w:jc w:val="center"/>
              <w:rPr>
                <w:color w:val="auto"/>
                <w:kern w:val="0"/>
                <w:sz w:val="21"/>
                <w:szCs w:val="21"/>
              </w:rPr>
            </w:pPr>
          </w:p>
        </w:tc>
        <w:tc>
          <w:tcPr>
            <w:tcW w:w="2268" w:type="dxa"/>
            <w:vAlign w:val="center"/>
          </w:tcPr>
          <w:p>
            <w:pPr>
              <w:autoSpaceDE w:val="0"/>
              <w:autoSpaceDN w:val="0"/>
              <w:adjustRightInd w:val="0"/>
              <w:spacing w:line="240" w:lineRule="auto"/>
              <w:ind w:firstLine="0" w:firstLineChars="0"/>
              <w:jc w:val="center"/>
              <w:rPr>
                <w:color w:val="auto"/>
                <w:kern w:val="0"/>
                <w:sz w:val="21"/>
                <w:szCs w:val="21"/>
              </w:rPr>
            </w:pPr>
          </w:p>
        </w:tc>
      </w:tr>
    </w:tbl>
    <w:p>
      <w:pPr>
        <w:keepNext/>
        <w:keepLines/>
        <w:spacing w:beforeLines="100" w:afterLines="50" w:line="240" w:lineRule="auto"/>
        <w:ind w:firstLine="428" w:firstLineChars="142"/>
        <w:outlineLvl w:val="1"/>
        <w:rPr>
          <w:b/>
          <w:color w:val="auto"/>
          <w:sz w:val="30"/>
          <w:szCs w:val="30"/>
          <w:shd w:val="clear" w:color="auto" w:fill="FFFFFF"/>
        </w:rPr>
      </w:pPr>
      <w:bookmarkStart w:id="72" w:name="_Toc98263999"/>
      <w:r>
        <w:rPr>
          <w:b/>
          <w:color w:val="auto"/>
          <w:sz w:val="30"/>
          <w:szCs w:val="30"/>
          <w:shd w:val="clear" w:color="auto" w:fill="FFFFFF"/>
        </w:rPr>
        <w:t>4.2毕业生就业满意度调查</w:t>
      </w:r>
      <w:bookmarkEnd w:id="67"/>
      <w:bookmarkEnd w:id="72"/>
    </w:p>
    <w:p>
      <w:pPr>
        <w:widowControl/>
        <w:ind w:firstLine="480"/>
        <w:rPr>
          <w:color w:val="auto"/>
        </w:rPr>
      </w:pPr>
      <w:r>
        <w:rPr>
          <w:rFonts w:hint="eastAsia"/>
          <w:color w:val="auto"/>
        </w:rPr>
        <w:t>毕业生对就业的满意度包括就业单位整体满意度、就业岗位满意度、就业单位的地理位置、就业待遇满意度、就业单位的人际关系、就业稳定性满意度、就业发展空间满意度等维度。毕业生对调查题目的回答从“非常不满意”到“非常满意”共分 5 个等级, 分别赋值 1、 2、 3、 4、 5 分。</w:t>
      </w:r>
    </w:p>
    <w:p>
      <w:pPr>
        <w:widowControl/>
        <w:ind w:firstLine="480"/>
        <w:rPr>
          <w:color w:val="auto"/>
        </w:rPr>
      </w:pPr>
      <w:r>
        <w:rPr>
          <w:color w:val="auto"/>
        </w:rPr>
        <w:t>陕西省高校毕业生对就业单位整体满意度均值为3.79，就业岗位满意度均值为3.83，就业地理位置满意度均值为3.71，就业待遇满意度均值为3.53，就业人际关系满意度均值为3.93，就业稳定性满意度均值为3.89，就业发展空间满意度均值为3.59，各维度满意程度人数百分比如表4.2所示。</w:t>
      </w:r>
    </w:p>
    <w:p>
      <w:pPr>
        <w:widowControl/>
        <w:ind w:firstLine="0" w:firstLineChars="0"/>
        <w:jc w:val="center"/>
        <w:rPr>
          <w:b/>
          <w:color w:val="auto"/>
          <w:sz w:val="21"/>
          <w:szCs w:val="21"/>
        </w:rPr>
      </w:pPr>
      <w:r>
        <w:rPr>
          <w:b/>
          <w:color w:val="auto"/>
          <w:sz w:val="21"/>
          <w:szCs w:val="21"/>
        </w:rPr>
        <w:t>表4.2  毕业生就业满意度占比</w:t>
      </w:r>
    </w:p>
    <w:tbl>
      <w:tblPr>
        <w:tblStyle w:val="37"/>
        <w:tblW w:w="906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75"/>
        <w:gridCol w:w="1153"/>
        <w:gridCol w:w="1118"/>
        <w:gridCol w:w="1002"/>
        <w:gridCol w:w="1042"/>
        <w:gridCol w:w="1026"/>
        <w:gridCol w:w="944"/>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jc w:val="center"/>
        </w:trPr>
        <w:tc>
          <w:tcPr>
            <w:tcW w:w="2775" w:type="dxa"/>
            <w:tcBorders>
              <w:top w:val="single" w:color="008000" w:sz="12" w:space="0"/>
              <w:bottom w:val="single" w:color="008000" w:sz="12" w:space="0"/>
            </w:tcBorders>
            <w:vAlign w:val="center"/>
          </w:tcPr>
          <w:p>
            <w:pPr>
              <w:widowControl/>
              <w:adjustRightInd w:val="0"/>
              <w:snapToGrid w:val="0"/>
              <w:spacing w:line="240" w:lineRule="auto"/>
              <w:ind w:firstLine="0" w:firstLineChars="0"/>
              <w:jc w:val="left"/>
              <w:rPr>
                <w:color w:val="auto"/>
                <w:sz w:val="21"/>
                <w:szCs w:val="21"/>
              </w:rPr>
            </w:pPr>
            <w:r>
              <w:rPr>
                <w:color w:val="auto"/>
                <w:sz w:val="21"/>
                <w:szCs w:val="21"/>
              </w:rPr>
              <w:t>维度/百分比（%）</w:t>
            </w:r>
          </w:p>
        </w:tc>
        <w:tc>
          <w:tcPr>
            <w:tcW w:w="1153" w:type="dxa"/>
            <w:tcBorders>
              <w:top w:val="single" w:color="008000" w:sz="12" w:space="0"/>
              <w:bottom w:val="single" w:color="008000" w:sz="12" w:space="0"/>
            </w:tcBorders>
            <w:vAlign w:val="center"/>
          </w:tcPr>
          <w:p>
            <w:pPr>
              <w:widowControl/>
              <w:adjustRightInd w:val="0"/>
              <w:snapToGrid w:val="0"/>
              <w:spacing w:line="240" w:lineRule="auto"/>
              <w:ind w:firstLine="210" w:firstLineChars="100"/>
              <w:jc w:val="left"/>
              <w:rPr>
                <w:color w:val="auto"/>
                <w:sz w:val="21"/>
                <w:szCs w:val="21"/>
              </w:rPr>
            </w:pPr>
            <w:r>
              <w:rPr>
                <w:color w:val="auto"/>
                <w:sz w:val="21"/>
                <w:szCs w:val="21"/>
              </w:rPr>
              <w:t>非常</w:t>
            </w:r>
          </w:p>
          <w:p>
            <w:pPr>
              <w:widowControl/>
              <w:adjustRightInd w:val="0"/>
              <w:snapToGrid w:val="0"/>
              <w:spacing w:line="240" w:lineRule="auto"/>
              <w:ind w:firstLine="105" w:firstLineChars="50"/>
              <w:jc w:val="left"/>
              <w:rPr>
                <w:color w:val="auto"/>
                <w:sz w:val="21"/>
                <w:szCs w:val="21"/>
              </w:rPr>
            </w:pPr>
            <w:r>
              <w:rPr>
                <w:color w:val="auto"/>
                <w:sz w:val="21"/>
                <w:szCs w:val="21"/>
              </w:rPr>
              <w:t>不满意</w:t>
            </w:r>
          </w:p>
        </w:tc>
        <w:tc>
          <w:tcPr>
            <w:tcW w:w="1118" w:type="dxa"/>
            <w:tcBorders>
              <w:top w:val="single" w:color="008000" w:sz="12" w:space="0"/>
              <w:bottom w:val="single" w:color="008000" w:sz="12" w:space="0"/>
            </w:tcBorders>
            <w:vAlign w:val="center"/>
          </w:tcPr>
          <w:p>
            <w:pPr>
              <w:widowControl/>
              <w:adjustRightInd w:val="0"/>
              <w:snapToGrid w:val="0"/>
              <w:spacing w:line="240" w:lineRule="auto"/>
              <w:ind w:firstLine="105" w:firstLineChars="50"/>
              <w:jc w:val="left"/>
              <w:rPr>
                <w:color w:val="auto"/>
                <w:sz w:val="21"/>
                <w:szCs w:val="21"/>
              </w:rPr>
            </w:pPr>
            <w:r>
              <w:rPr>
                <w:color w:val="auto"/>
                <w:sz w:val="21"/>
                <w:szCs w:val="21"/>
              </w:rPr>
              <w:t>不满意</w:t>
            </w:r>
          </w:p>
        </w:tc>
        <w:tc>
          <w:tcPr>
            <w:tcW w:w="1002" w:type="dxa"/>
            <w:tcBorders>
              <w:top w:val="single" w:color="008000" w:sz="12" w:space="0"/>
              <w:bottom w:val="single" w:color="008000" w:sz="12" w:space="0"/>
            </w:tcBorders>
            <w:vAlign w:val="center"/>
          </w:tcPr>
          <w:p>
            <w:pPr>
              <w:widowControl/>
              <w:adjustRightInd w:val="0"/>
              <w:snapToGrid w:val="0"/>
              <w:spacing w:line="240" w:lineRule="auto"/>
              <w:ind w:firstLine="0" w:firstLineChars="0"/>
              <w:jc w:val="left"/>
              <w:rPr>
                <w:color w:val="auto"/>
                <w:sz w:val="21"/>
                <w:szCs w:val="21"/>
              </w:rPr>
            </w:pPr>
            <w:r>
              <w:rPr>
                <w:color w:val="auto"/>
                <w:sz w:val="21"/>
                <w:szCs w:val="21"/>
              </w:rPr>
              <w:t>不确定</w:t>
            </w:r>
          </w:p>
        </w:tc>
        <w:tc>
          <w:tcPr>
            <w:tcW w:w="1042" w:type="dxa"/>
            <w:tcBorders>
              <w:top w:val="single" w:color="008000" w:sz="12" w:space="0"/>
              <w:bottom w:val="single" w:color="008000" w:sz="12" w:space="0"/>
            </w:tcBorders>
            <w:vAlign w:val="center"/>
          </w:tcPr>
          <w:p>
            <w:pPr>
              <w:widowControl/>
              <w:adjustRightInd w:val="0"/>
              <w:snapToGrid w:val="0"/>
              <w:spacing w:line="240" w:lineRule="auto"/>
              <w:ind w:firstLine="210" w:firstLineChars="100"/>
              <w:jc w:val="left"/>
              <w:rPr>
                <w:color w:val="auto"/>
                <w:sz w:val="21"/>
                <w:szCs w:val="21"/>
              </w:rPr>
            </w:pPr>
            <w:r>
              <w:rPr>
                <w:color w:val="auto"/>
                <w:sz w:val="21"/>
                <w:szCs w:val="21"/>
              </w:rPr>
              <w:t>满意</w:t>
            </w:r>
          </w:p>
        </w:tc>
        <w:tc>
          <w:tcPr>
            <w:tcW w:w="1026" w:type="dxa"/>
            <w:tcBorders>
              <w:top w:val="single" w:color="008000" w:sz="12" w:space="0"/>
              <w:bottom w:val="single" w:color="008000" w:sz="12" w:space="0"/>
            </w:tcBorders>
            <w:vAlign w:val="center"/>
          </w:tcPr>
          <w:p>
            <w:pPr>
              <w:widowControl/>
              <w:adjustRightInd w:val="0"/>
              <w:snapToGrid w:val="0"/>
              <w:spacing w:line="240" w:lineRule="auto"/>
              <w:ind w:firstLine="105" w:firstLineChars="50"/>
              <w:jc w:val="left"/>
              <w:rPr>
                <w:color w:val="auto"/>
                <w:sz w:val="21"/>
                <w:szCs w:val="21"/>
              </w:rPr>
            </w:pPr>
            <w:r>
              <w:rPr>
                <w:color w:val="auto"/>
                <w:sz w:val="21"/>
                <w:szCs w:val="21"/>
              </w:rPr>
              <w:t>非常</w:t>
            </w:r>
          </w:p>
          <w:p>
            <w:pPr>
              <w:widowControl/>
              <w:adjustRightInd w:val="0"/>
              <w:snapToGrid w:val="0"/>
              <w:spacing w:line="240" w:lineRule="auto"/>
              <w:ind w:firstLine="105" w:firstLineChars="50"/>
              <w:jc w:val="left"/>
              <w:rPr>
                <w:color w:val="auto"/>
                <w:sz w:val="21"/>
                <w:szCs w:val="21"/>
              </w:rPr>
            </w:pPr>
            <w:r>
              <w:rPr>
                <w:color w:val="auto"/>
                <w:sz w:val="21"/>
                <w:szCs w:val="21"/>
              </w:rPr>
              <w:t>满意</w:t>
            </w:r>
          </w:p>
        </w:tc>
        <w:tc>
          <w:tcPr>
            <w:tcW w:w="944" w:type="dxa"/>
            <w:tcBorders>
              <w:top w:val="single" w:color="008000" w:sz="12" w:space="0"/>
              <w:bottom w:val="single" w:color="008000" w:sz="12" w:space="0"/>
            </w:tcBorders>
            <w:vAlign w:val="center"/>
          </w:tcPr>
          <w:p>
            <w:pPr>
              <w:widowControl/>
              <w:adjustRightInd w:val="0"/>
              <w:snapToGrid w:val="0"/>
              <w:spacing w:line="240" w:lineRule="auto"/>
              <w:ind w:firstLine="105" w:firstLineChars="50"/>
              <w:jc w:val="left"/>
              <w:rPr>
                <w:color w:val="auto"/>
                <w:sz w:val="21"/>
                <w:szCs w:val="21"/>
              </w:rPr>
            </w:pPr>
            <w:r>
              <w:rPr>
                <w:color w:val="auto"/>
                <w:sz w:val="21"/>
                <w:szCs w:val="21"/>
              </w:rPr>
              <w:t>合计</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7" w:hRule="atLeast"/>
          <w:jc w:val="center"/>
        </w:trPr>
        <w:tc>
          <w:tcPr>
            <w:tcW w:w="2775" w:type="dxa"/>
            <w:tcBorders>
              <w:top w:val="single" w:color="008000" w:sz="12" w:space="0"/>
            </w:tcBorders>
            <w:vAlign w:val="center"/>
          </w:tcPr>
          <w:p>
            <w:pPr>
              <w:widowControl/>
              <w:ind w:firstLine="0" w:firstLineChars="0"/>
              <w:jc w:val="left"/>
              <w:rPr>
                <w:color w:val="auto"/>
                <w:sz w:val="21"/>
                <w:szCs w:val="21"/>
              </w:rPr>
            </w:pPr>
            <w:r>
              <w:rPr>
                <w:color w:val="auto"/>
                <w:sz w:val="21"/>
                <w:szCs w:val="21"/>
              </w:rPr>
              <w:t>就业单位整体满意度</w:t>
            </w:r>
          </w:p>
        </w:tc>
        <w:tc>
          <w:tcPr>
            <w:tcW w:w="1153" w:type="dxa"/>
            <w:tcBorders>
              <w:top w:val="single" w:color="008000" w:sz="12" w:space="0"/>
            </w:tcBorders>
          </w:tcPr>
          <w:p>
            <w:pPr>
              <w:widowControl/>
              <w:ind w:firstLine="0" w:firstLineChars="0"/>
              <w:jc w:val="center"/>
              <w:rPr>
                <w:color w:val="auto"/>
                <w:sz w:val="21"/>
                <w:szCs w:val="21"/>
              </w:rPr>
            </w:pPr>
            <w:r>
              <w:rPr>
                <w:color w:val="auto"/>
              </w:rPr>
              <w:t>2.3</w:t>
            </w:r>
          </w:p>
        </w:tc>
        <w:tc>
          <w:tcPr>
            <w:tcW w:w="1118" w:type="dxa"/>
            <w:tcBorders>
              <w:top w:val="single" w:color="008000" w:sz="12" w:space="0"/>
            </w:tcBorders>
          </w:tcPr>
          <w:p>
            <w:pPr>
              <w:widowControl/>
              <w:ind w:firstLine="0" w:firstLineChars="0"/>
              <w:jc w:val="center"/>
              <w:rPr>
                <w:color w:val="auto"/>
                <w:sz w:val="21"/>
                <w:szCs w:val="21"/>
              </w:rPr>
            </w:pPr>
            <w:r>
              <w:rPr>
                <w:color w:val="auto"/>
              </w:rPr>
              <w:t>7.2</w:t>
            </w:r>
          </w:p>
        </w:tc>
        <w:tc>
          <w:tcPr>
            <w:tcW w:w="1002" w:type="dxa"/>
            <w:tcBorders>
              <w:top w:val="single" w:color="008000" w:sz="12" w:space="0"/>
            </w:tcBorders>
          </w:tcPr>
          <w:p>
            <w:pPr>
              <w:widowControl/>
              <w:ind w:firstLine="0" w:firstLineChars="0"/>
              <w:jc w:val="center"/>
              <w:rPr>
                <w:color w:val="auto"/>
                <w:sz w:val="21"/>
                <w:szCs w:val="21"/>
              </w:rPr>
            </w:pPr>
            <w:r>
              <w:rPr>
                <w:color w:val="auto"/>
              </w:rPr>
              <w:t>16</w:t>
            </w:r>
          </w:p>
        </w:tc>
        <w:tc>
          <w:tcPr>
            <w:tcW w:w="1042" w:type="dxa"/>
            <w:tcBorders>
              <w:top w:val="single" w:color="008000" w:sz="12" w:space="0"/>
            </w:tcBorders>
          </w:tcPr>
          <w:p>
            <w:pPr>
              <w:widowControl/>
              <w:ind w:firstLine="0" w:firstLineChars="0"/>
              <w:jc w:val="center"/>
              <w:rPr>
                <w:color w:val="auto"/>
                <w:sz w:val="21"/>
                <w:szCs w:val="21"/>
              </w:rPr>
            </w:pPr>
            <w:r>
              <w:rPr>
                <w:color w:val="auto"/>
              </w:rPr>
              <w:t>58.4</w:t>
            </w:r>
          </w:p>
        </w:tc>
        <w:tc>
          <w:tcPr>
            <w:tcW w:w="1026" w:type="dxa"/>
            <w:tcBorders>
              <w:top w:val="single" w:color="008000" w:sz="12" w:space="0"/>
            </w:tcBorders>
          </w:tcPr>
          <w:p>
            <w:pPr>
              <w:widowControl/>
              <w:ind w:firstLine="0" w:firstLineChars="0"/>
              <w:jc w:val="center"/>
              <w:rPr>
                <w:color w:val="auto"/>
                <w:sz w:val="21"/>
                <w:szCs w:val="21"/>
              </w:rPr>
            </w:pPr>
            <w:r>
              <w:rPr>
                <w:color w:val="auto"/>
              </w:rPr>
              <w:t>16.1</w:t>
            </w:r>
          </w:p>
        </w:tc>
        <w:tc>
          <w:tcPr>
            <w:tcW w:w="944" w:type="dxa"/>
            <w:tcBorders>
              <w:top w:val="single" w:color="008000" w:sz="12" w:space="0"/>
            </w:tcBorders>
            <w:vAlign w:val="center"/>
          </w:tcPr>
          <w:p>
            <w:pPr>
              <w:widowControl/>
              <w:ind w:firstLine="0" w:firstLineChars="0"/>
              <w:jc w:val="center"/>
              <w:rPr>
                <w:color w:val="auto"/>
                <w:sz w:val="21"/>
                <w:szCs w:val="21"/>
              </w:rPr>
            </w:pPr>
            <w:r>
              <w:rPr>
                <w:color w:val="auto"/>
                <w:sz w:val="21"/>
                <w:szCs w:val="21"/>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7" w:hRule="atLeast"/>
          <w:jc w:val="center"/>
        </w:trPr>
        <w:tc>
          <w:tcPr>
            <w:tcW w:w="2775" w:type="dxa"/>
            <w:vAlign w:val="center"/>
          </w:tcPr>
          <w:p>
            <w:pPr>
              <w:widowControl/>
              <w:ind w:firstLine="0" w:firstLineChars="0"/>
              <w:jc w:val="left"/>
              <w:rPr>
                <w:color w:val="auto"/>
                <w:sz w:val="21"/>
                <w:szCs w:val="21"/>
              </w:rPr>
            </w:pPr>
            <w:r>
              <w:rPr>
                <w:color w:val="auto"/>
                <w:sz w:val="21"/>
                <w:szCs w:val="21"/>
              </w:rPr>
              <w:t>就业岗位满意度</w:t>
            </w:r>
          </w:p>
        </w:tc>
        <w:tc>
          <w:tcPr>
            <w:tcW w:w="1153" w:type="dxa"/>
          </w:tcPr>
          <w:p>
            <w:pPr>
              <w:widowControl/>
              <w:ind w:firstLine="0" w:firstLineChars="0"/>
              <w:jc w:val="center"/>
              <w:rPr>
                <w:color w:val="auto"/>
                <w:sz w:val="21"/>
                <w:szCs w:val="21"/>
              </w:rPr>
            </w:pPr>
            <w:r>
              <w:rPr>
                <w:color w:val="auto"/>
              </w:rPr>
              <w:t>2.2</w:t>
            </w:r>
          </w:p>
        </w:tc>
        <w:tc>
          <w:tcPr>
            <w:tcW w:w="1118" w:type="dxa"/>
          </w:tcPr>
          <w:p>
            <w:pPr>
              <w:widowControl/>
              <w:ind w:firstLine="0" w:firstLineChars="0"/>
              <w:jc w:val="center"/>
              <w:rPr>
                <w:color w:val="auto"/>
                <w:sz w:val="21"/>
                <w:szCs w:val="21"/>
              </w:rPr>
            </w:pPr>
            <w:r>
              <w:rPr>
                <w:color w:val="auto"/>
              </w:rPr>
              <w:t>6.3</w:t>
            </w:r>
          </w:p>
        </w:tc>
        <w:tc>
          <w:tcPr>
            <w:tcW w:w="1002" w:type="dxa"/>
          </w:tcPr>
          <w:p>
            <w:pPr>
              <w:widowControl/>
              <w:ind w:firstLine="0" w:firstLineChars="0"/>
              <w:jc w:val="center"/>
              <w:rPr>
                <w:color w:val="auto"/>
                <w:sz w:val="21"/>
                <w:szCs w:val="21"/>
              </w:rPr>
            </w:pPr>
            <w:r>
              <w:rPr>
                <w:color w:val="auto"/>
              </w:rPr>
              <w:t>14.5</w:t>
            </w:r>
          </w:p>
        </w:tc>
        <w:tc>
          <w:tcPr>
            <w:tcW w:w="1042" w:type="dxa"/>
          </w:tcPr>
          <w:p>
            <w:pPr>
              <w:widowControl/>
              <w:ind w:firstLine="0" w:firstLineChars="0"/>
              <w:jc w:val="center"/>
              <w:rPr>
                <w:color w:val="auto"/>
                <w:sz w:val="21"/>
                <w:szCs w:val="21"/>
              </w:rPr>
            </w:pPr>
            <w:r>
              <w:rPr>
                <w:color w:val="auto"/>
              </w:rPr>
              <w:t>60.2</w:t>
            </w:r>
          </w:p>
        </w:tc>
        <w:tc>
          <w:tcPr>
            <w:tcW w:w="1026" w:type="dxa"/>
          </w:tcPr>
          <w:p>
            <w:pPr>
              <w:widowControl/>
              <w:ind w:firstLine="0" w:firstLineChars="0"/>
              <w:jc w:val="center"/>
              <w:rPr>
                <w:color w:val="auto"/>
                <w:sz w:val="21"/>
                <w:szCs w:val="21"/>
              </w:rPr>
            </w:pPr>
            <w:r>
              <w:rPr>
                <w:color w:val="auto"/>
              </w:rPr>
              <w:t>16.9</w:t>
            </w:r>
          </w:p>
        </w:tc>
        <w:tc>
          <w:tcPr>
            <w:tcW w:w="944" w:type="dxa"/>
            <w:vAlign w:val="center"/>
          </w:tcPr>
          <w:p>
            <w:pPr>
              <w:widowControl/>
              <w:ind w:firstLine="0" w:firstLineChars="0"/>
              <w:jc w:val="center"/>
              <w:rPr>
                <w:color w:val="auto"/>
                <w:sz w:val="21"/>
                <w:szCs w:val="21"/>
              </w:rPr>
            </w:pPr>
            <w:r>
              <w:rPr>
                <w:color w:val="auto"/>
                <w:sz w:val="21"/>
                <w:szCs w:val="21"/>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7" w:hRule="atLeast"/>
          <w:jc w:val="center"/>
        </w:trPr>
        <w:tc>
          <w:tcPr>
            <w:tcW w:w="2775" w:type="dxa"/>
            <w:vAlign w:val="center"/>
          </w:tcPr>
          <w:p>
            <w:pPr>
              <w:widowControl/>
              <w:ind w:firstLine="0" w:firstLineChars="0"/>
              <w:jc w:val="left"/>
              <w:rPr>
                <w:color w:val="auto"/>
                <w:sz w:val="21"/>
                <w:szCs w:val="21"/>
              </w:rPr>
            </w:pPr>
            <w:r>
              <w:rPr>
                <w:color w:val="auto"/>
                <w:sz w:val="21"/>
                <w:szCs w:val="21"/>
              </w:rPr>
              <w:t>就业单位的地理位置</w:t>
            </w:r>
          </w:p>
        </w:tc>
        <w:tc>
          <w:tcPr>
            <w:tcW w:w="1153" w:type="dxa"/>
          </w:tcPr>
          <w:p>
            <w:pPr>
              <w:widowControl/>
              <w:ind w:firstLine="0" w:firstLineChars="0"/>
              <w:jc w:val="center"/>
              <w:rPr>
                <w:color w:val="auto"/>
                <w:sz w:val="21"/>
                <w:szCs w:val="21"/>
              </w:rPr>
            </w:pPr>
            <w:r>
              <w:rPr>
                <w:color w:val="auto"/>
              </w:rPr>
              <w:t>3.2</w:t>
            </w:r>
          </w:p>
        </w:tc>
        <w:tc>
          <w:tcPr>
            <w:tcW w:w="1118" w:type="dxa"/>
          </w:tcPr>
          <w:p>
            <w:pPr>
              <w:widowControl/>
              <w:ind w:firstLine="0" w:firstLineChars="0"/>
              <w:jc w:val="center"/>
              <w:rPr>
                <w:color w:val="auto"/>
                <w:sz w:val="21"/>
                <w:szCs w:val="21"/>
              </w:rPr>
            </w:pPr>
            <w:r>
              <w:rPr>
                <w:color w:val="auto"/>
              </w:rPr>
              <w:t>11.5</w:t>
            </w:r>
          </w:p>
        </w:tc>
        <w:tc>
          <w:tcPr>
            <w:tcW w:w="1002" w:type="dxa"/>
          </w:tcPr>
          <w:p>
            <w:pPr>
              <w:widowControl/>
              <w:ind w:firstLine="0" w:firstLineChars="0"/>
              <w:jc w:val="center"/>
              <w:rPr>
                <w:color w:val="auto"/>
                <w:sz w:val="21"/>
                <w:szCs w:val="21"/>
              </w:rPr>
            </w:pPr>
            <w:r>
              <w:rPr>
                <w:color w:val="auto"/>
              </w:rPr>
              <w:t>14</w:t>
            </w:r>
          </w:p>
        </w:tc>
        <w:tc>
          <w:tcPr>
            <w:tcW w:w="1042" w:type="dxa"/>
          </w:tcPr>
          <w:p>
            <w:pPr>
              <w:widowControl/>
              <w:ind w:firstLine="0" w:firstLineChars="0"/>
              <w:jc w:val="center"/>
              <w:rPr>
                <w:color w:val="auto"/>
                <w:sz w:val="21"/>
                <w:szCs w:val="21"/>
              </w:rPr>
            </w:pPr>
            <w:r>
              <w:rPr>
                <w:color w:val="auto"/>
              </w:rPr>
              <w:t>53.6</w:t>
            </w:r>
          </w:p>
        </w:tc>
        <w:tc>
          <w:tcPr>
            <w:tcW w:w="1026" w:type="dxa"/>
          </w:tcPr>
          <w:p>
            <w:pPr>
              <w:widowControl/>
              <w:ind w:firstLine="0" w:firstLineChars="0"/>
              <w:jc w:val="center"/>
              <w:rPr>
                <w:color w:val="auto"/>
                <w:sz w:val="21"/>
                <w:szCs w:val="21"/>
              </w:rPr>
            </w:pPr>
            <w:r>
              <w:rPr>
                <w:color w:val="auto"/>
              </w:rPr>
              <w:t>17.7</w:t>
            </w:r>
          </w:p>
        </w:tc>
        <w:tc>
          <w:tcPr>
            <w:tcW w:w="944" w:type="dxa"/>
            <w:vAlign w:val="center"/>
          </w:tcPr>
          <w:p>
            <w:pPr>
              <w:widowControl/>
              <w:ind w:firstLine="0" w:firstLineChars="0"/>
              <w:jc w:val="center"/>
              <w:rPr>
                <w:color w:val="auto"/>
                <w:sz w:val="21"/>
                <w:szCs w:val="21"/>
              </w:rPr>
            </w:pPr>
            <w:r>
              <w:rPr>
                <w:color w:val="auto"/>
                <w:sz w:val="21"/>
                <w:szCs w:val="21"/>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7" w:hRule="atLeast"/>
          <w:jc w:val="center"/>
        </w:trPr>
        <w:tc>
          <w:tcPr>
            <w:tcW w:w="2775" w:type="dxa"/>
            <w:vAlign w:val="center"/>
          </w:tcPr>
          <w:p>
            <w:pPr>
              <w:widowControl/>
              <w:ind w:firstLine="0" w:firstLineChars="0"/>
              <w:jc w:val="left"/>
              <w:rPr>
                <w:color w:val="auto"/>
                <w:sz w:val="21"/>
                <w:szCs w:val="21"/>
              </w:rPr>
            </w:pPr>
            <w:r>
              <w:rPr>
                <w:color w:val="auto"/>
                <w:sz w:val="21"/>
                <w:szCs w:val="21"/>
              </w:rPr>
              <w:t>就业待遇满意度</w:t>
            </w:r>
          </w:p>
        </w:tc>
        <w:tc>
          <w:tcPr>
            <w:tcW w:w="1153" w:type="dxa"/>
          </w:tcPr>
          <w:p>
            <w:pPr>
              <w:widowControl/>
              <w:ind w:firstLine="0" w:firstLineChars="0"/>
              <w:jc w:val="center"/>
              <w:rPr>
                <w:color w:val="auto"/>
                <w:sz w:val="21"/>
                <w:szCs w:val="21"/>
              </w:rPr>
            </w:pPr>
            <w:r>
              <w:rPr>
                <w:color w:val="auto"/>
              </w:rPr>
              <w:t>3.6</w:t>
            </w:r>
          </w:p>
        </w:tc>
        <w:tc>
          <w:tcPr>
            <w:tcW w:w="1118" w:type="dxa"/>
          </w:tcPr>
          <w:p>
            <w:pPr>
              <w:widowControl/>
              <w:ind w:firstLine="0" w:firstLineChars="0"/>
              <w:jc w:val="center"/>
              <w:rPr>
                <w:color w:val="auto"/>
                <w:sz w:val="21"/>
                <w:szCs w:val="21"/>
              </w:rPr>
            </w:pPr>
            <w:r>
              <w:rPr>
                <w:color w:val="auto"/>
              </w:rPr>
              <w:t>14.2</w:t>
            </w:r>
          </w:p>
        </w:tc>
        <w:tc>
          <w:tcPr>
            <w:tcW w:w="1002" w:type="dxa"/>
          </w:tcPr>
          <w:p>
            <w:pPr>
              <w:widowControl/>
              <w:ind w:firstLine="0" w:firstLineChars="0"/>
              <w:jc w:val="center"/>
              <w:rPr>
                <w:color w:val="auto"/>
                <w:sz w:val="21"/>
                <w:szCs w:val="21"/>
              </w:rPr>
            </w:pPr>
            <w:r>
              <w:rPr>
                <w:color w:val="auto"/>
              </w:rPr>
              <w:t>21</w:t>
            </w:r>
          </w:p>
        </w:tc>
        <w:tc>
          <w:tcPr>
            <w:tcW w:w="1042" w:type="dxa"/>
          </w:tcPr>
          <w:p>
            <w:pPr>
              <w:widowControl/>
              <w:ind w:firstLine="0" w:firstLineChars="0"/>
              <w:jc w:val="center"/>
              <w:rPr>
                <w:color w:val="auto"/>
                <w:sz w:val="21"/>
                <w:szCs w:val="21"/>
              </w:rPr>
            </w:pPr>
            <w:r>
              <w:rPr>
                <w:color w:val="auto"/>
              </w:rPr>
              <w:t>48.4</w:t>
            </w:r>
          </w:p>
        </w:tc>
        <w:tc>
          <w:tcPr>
            <w:tcW w:w="1026" w:type="dxa"/>
          </w:tcPr>
          <w:p>
            <w:pPr>
              <w:widowControl/>
              <w:ind w:firstLine="0" w:firstLineChars="0"/>
              <w:jc w:val="center"/>
              <w:rPr>
                <w:color w:val="auto"/>
                <w:sz w:val="21"/>
                <w:szCs w:val="21"/>
              </w:rPr>
            </w:pPr>
            <w:r>
              <w:rPr>
                <w:color w:val="auto"/>
              </w:rPr>
              <w:t>12.8</w:t>
            </w:r>
          </w:p>
        </w:tc>
        <w:tc>
          <w:tcPr>
            <w:tcW w:w="944" w:type="dxa"/>
            <w:vAlign w:val="center"/>
          </w:tcPr>
          <w:p>
            <w:pPr>
              <w:widowControl/>
              <w:ind w:firstLine="0" w:firstLineChars="0"/>
              <w:jc w:val="center"/>
              <w:rPr>
                <w:color w:val="auto"/>
                <w:sz w:val="21"/>
                <w:szCs w:val="21"/>
              </w:rPr>
            </w:pPr>
            <w:r>
              <w:rPr>
                <w:color w:val="auto"/>
                <w:sz w:val="21"/>
                <w:szCs w:val="21"/>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7" w:hRule="atLeast"/>
          <w:jc w:val="center"/>
        </w:trPr>
        <w:tc>
          <w:tcPr>
            <w:tcW w:w="2775" w:type="dxa"/>
            <w:vAlign w:val="center"/>
          </w:tcPr>
          <w:p>
            <w:pPr>
              <w:widowControl/>
              <w:ind w:firstLine="0" w:firstLineChars="0"/>
              <w:jc w:val="left"/>
              <w:rPr>
                <w:color w:val="auto"/>
                <w:sz w:val="21"/>
                <w:szCs w:val="21"/>
              </w:rPr>
            </w:pPr>
            <w:r>
              <w:rPr>
                <w:color w:val="auto"/>
                <w:sz w:val="21"/>
                <w:szCs w:val="21"/>
              </w:rPr>
              <w:t>就业单位的人际关系</w:t>
            </w:r>
          </w:p>
        </w:tc>
        <w:tc>
          <w:tcPr>
            <w:tcW w:w="1153" w:type="dxa"/>
          </w:tcPr>
          <w:p>
            <w:pPr>
              <w:widowControl/>
              <w:ind w:firstLine="0" w:firstLineChars="0"/>
              <w:jc w:val="center"/>
              <w:rPr>
                <w:color w:val="auto"/>
                <w:sz w:val="21"/>
                <w:szCs w:val="21"/>
              </w:rPr>
            </w:pPr>
            <w:r>
              <w:rPr>
                <w:color w:val="auto"/>
              </w:rPr>
              <w:t>1.7</w:t>
            </w:r>
          </w:p>
        </w:tc>
        <w:tc>
          <w:tcPr>
            <w:tcW w:w="1118" w:type="dxa"/>
          </w:tcPr>
          <w:p>
            <w:pPr>
              <w:widowControl/>
              <w:ind w:firstLine="0" w:firstLineChars="0"/>
              <w:jc w:val="center"/>
              <w:rPr>
                <w:color w:val="auto"/>
                <w:sz w:val="21"/>
                <w:szCs w:val="21"/>
              </w:rPr>
            </w:pPr>
            <w:r>
              <w:rPr>
                <w:color w:val="auto"/>
              </w:rPr>
              <w:t>3.9</w:t>
            </w:r>
          </w:p>
        </w:tc>
        <w:tc>
          <w:tcPr>
            <w:tcW w:w="1002" w:type="dxa"/>
          </w:tcPr>
          <w:p>
            <w:pPr>
              <w:widowControl/>
              <w:ind w:firstLine="0" w:firstLineChars="0"/>
              <w:jc w:val="center"/>
              <w:rPr>
                <w:color w:val="auto"/>
                <w:sz w:val="21"/>
                <w:szCs w:val="21"/>
              </w:rPr>
            </w:pPr>
            <w:r>
              <w:rPr>
                <w:color w:val="auto"/>
              </w:rPr>
              <w:t>13.3</w:t>
            </w:r>
          </w:p>
        </w:tc>
        <w:tc>
          <w:tcPr>
            <w:tcW w:w="1042" w:type="dxa"/>
          </w:tcPr>
          <w:p>
            <w:pPr>
              <w:widowControl/>
              <w:ind w:firstLine="0" w:firstLineChars="0"/>
              <w:jc w:val="center"/>
              <w:rPr>
                <w:color w:val="auto"/>
                <w:sz w:val="21"/>
                <w:szCs w:val="21"/>
              </w:rPr>
            </w:pPr>
            <w:r>
              <w:rPr>
                <w:color w:val="auto"/>
              </w:rPr>
              <w:t>61.8</w:t>
            </w:r>
          </w:p>
        </w:tc>
        <w:tc>
          <w:tcPr>
            <w:tcW w:w="1026" w:type="dxa"/>
          </w:tcPr>
          <w:p>
            <w:pPr>
              <w:widowControl/>
              <w:ind w:firstLine="0" w:firstLineChars="0"/>
              <w:jc w:val="center"/>
              <w:rPr>
                <w:color w:val="auto"/>
                <w:sz w:val="21"/>
                <w:szCs w:val="21"/>
              </w:rPr>
            </w:pPr>
            <w:r>
              <w:rPr>
                <w:color w:val="auto"/>
              </w:rPr>
              <w:t>19.2</w:t>
            </w:r>
          </w:p>
        </w:tc>
        <w:tc>
          <w:tcPr>
            <w:tcW w:w="944" w:type="dxa"/>
            <w:vAlign w:val="center"/>
          </w:tcPr>
          <w:p>
            <w:pPr>
              <w:widowControl/>
              <w:ind w:firstLine="0" w:firstLineChars="0"/>
              <w:jc w:val="center"/>
              <w:rPr>
                <w:color w:val="auto"/>
                <w:sz w:val="21"/>
                <w:szCs w:val="21"/>
              </w:rPr>
            </w:pPr>
            <w:r>
              <w:rPr>
                <w:color w:val="auto"/>
                <w:sz w:val="21"/>
                <w:szCs w:val="21"/>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7" w:hRule="atLeast"/>
          <w:jc w:val="center"/>
        </w:trPr>
        <w:tc>
          <w:tcPr>
            <w:tcW w:w="2775" w:type="dxa"/>
            <w:vAlign w:val="center"/>
          </w:tcPr>
          <w:p>
            <w:pPr>
              <w:widowControl/>
              <w:ind w:firstLine="0" w:firstLineChars="0"/>
              <w:jc w:val="left"/>
              <w:rPr>
                <w:color w:val="auto"/>
                <w:sz w:val="21"/>
                <w:szCs w:val="21"/>
              </w:rPr>
            </w:pPr>
            <w:r>
              <w:rPr>
                <w:color w:val="auto"/>
                <w:sz w:val="21"/>
                <w:szCs w:val="21"/>
              </w:rPr>
              <w:t>就业稳定性满意度</w:t>
            </w:r>
          </w:p>
        </w:tc>
        <w:tc>
          <w:tcPr>
            <w:tcW w:w="1153" w:type="dxa"/>
          </w:tcPr>
          <w:p>
            <w:pPr>
              <w:widowControl/>
              <w:ind w:firstLine="0" w:firstLineChars="0"/>
              <w:jc w:val="center"/>
              <w:rPr>
                <w:color w:val="auto"/>
                <w:sz w:val="21"/>
                <w:szCs w:val="21"/>
              </w:rPr>
            </w:pPr>
            <w:r>
              <w:rPr>
                <w:color w:val="auto"/>
              </w:rPr>
              <w:t>2.2</w:t>
            </w:r>
          </w:p>
        </w:tc>
        <w:tc>
          <w:tcPr>
            <w:tcW w:w="1118" w:type="dxa"/>
          </w:tcPr>
          <w:p>
            <w:pPr>
              <w:widowControl/>
              <w:ind w:firstLine="0" w:firstLineChars="0"/>
              <w:jc w:val="center"/>
              <w:rPr>
                <w:color w:val="auto"/>
                <w:sz w:val="21"/>
                <w:szCs w:val="21"/>
              </w:rPr>
            </w:pPr>
            <w:r>
              <w:rPr>
                <w:color w:val="auto"/>
              </w:rPr>
              <w:t>5.7</w:t>
            </w:r>
          </w:p>
        </w:tc>
        <w:tc>
          <w:tcPr>
            <w:tcW w:w="1002" w:type="dxa"/>
          </w:tcPr>
          <w:p>
            <w:pPr>
              <w:widowControl/>
              <w:ind w:firstLine="0" w:firstLineChars="0"/>
              <w:jc w:val="center"/>
              <w:rPr>
                <w:color w:val="auto"/>
                <w:sz w:val="21"/>
                <w:szCs w:val="21"/>
              </w:rPr>
            </w:pPr>
            <w:r>
              <w:rPr>
                <w:color w:val="auto"/>
              </w:rPr>
              <w:t>15.2</w:t>
            </w:r>
          </w:p>
        </w:tc>
        <w:tc>
          <w:tcPr>
            <w:tcW w:w="1042" w:type="dxa"/>
          </w:tcPr>
          <w:p>
            <w:pPr>
              <w:widowControl/>
              <w:ind w:firstLine="0" w:firstLineChars="0"/>
              <w:jc w:val="center"/>
              <w:rPr>
                <w:color w:val="auto"/>
                <w:sz w:val="21"/>
                <w:szCs w:val="21"/>
              </w:rPr>
            </w:pPr>
            <w:r>
              <w:rPr>
                <w:color w:val="auto"/>
              </w:rPr>
              <w:t>55.1</w:t>
            </w:r>
          </w:p>
        </w:tc>
        <w:tc>
          <w:tcPr>
            <w:tcW w:w="1026" w:type="dxa"/>
          </w:tcPr>
          <w:p>
            <w:pPr>
              <w:widowControl/>
              <w:ind w:firstLine="0" w:firstLineChars="0"/>
              <w:jc w:val="center"/>
              <w:rPr>
                <w:color w:val="auto"/>
                <w:sz w:val="21"/>
                <w:szCs w:val="21"/>
              </w:rPr>
            </w:pPr>
            <w:r>
              <w:rPr>
                <w:color w:val="auto"/>
              </w:rPr>
              <w:t>21.8</w:t>
            </w:r>
          </w:p>
        </w:tc>
        <w:tc>
          <w:tcPr>
            <w:tcW w:w="944" w:type="dxa"/>
            <w:vAlign w:val="center"/>
          </w:tcPr>
          <w:p>
            <w:pPr>
              <w:widowControl/>
              <w:ind w:firstLine="0" w:firstLineChars="0"/>
              <w:jc w:val="center"/>
              <w:rPr>
                <w:color w:val="auto"/>
                <w:sz w:val="21"/>
                <w:szCs w:val="21"/>
              </w:rPr>
            </w:pPr>
            <w:r>
              <w:rPr>
                <w:color w:val="auto"/>
                <w:sz w:val="21"/>
                <w:szCs w:val="21"/>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7" w:hRule="atLeast"/>
          <w:jc w:val="center"/>
        </w:trPr>
        <w:tc>
          <w:tcPr>
            <w:tcW w:w="2775" w:type="dxa"/>
            <w:vAlign w:val="center"/>
          </w:tcPr>
          <w:p>
            <w:pPr>
              <w:widowControl/>
              <w:ind w:firstLine="0" w:firstLineChars="0"/>
              <w:jc w:val="left"/>
              <w:rPr>
                <w:color w:val="auto"/>
                <w:sz w:val="21"/>
                <w:szCs w:val="21"/>
              </w:rPr>
            </w:pPr>
            <w:r>
              <w:rPr>
                <w:color w:val="auto"/>
                <w:sz w:val="21"/>
                <w:szCs w:val="21"/>
              </w:rPr>
              <w:t>就业发展空间满意度</w:t>
            </w:r>
          </w:p>
        </w:tc>
        <w:tc>
          <w:tcPr>
            <w:tcW w:w="1153" w:type="dxa"/>
          </w:tcPr>
          <w:p>
            <w:pPr>
              <w:widowControl/>
              <w:ind w:firstLine="0" w:firstLineChars="0"/>
              <w:jc w:val="center"/>
              <w:rPr>
                <w:color w:val="auto"/>
                <w:sz w:val="21"/>
                <w:szCs w:val="21"/>
              </w:rPr>
            </w:pPr>
            <w:r>
              <w:rPr>
                <w:color w:val="auto"/>
              </w:rPr>
              <w:t>3.2</w:t>
            </w:r>
          </w:p>
        </w:tc>
        <w:tc>
          <w:tcPr>
            <w:tcW w:w="1118" w:type="dxa"/>
          </w:tcPr>
          <w:p>
            <w:pPr>
              <w:widowControl/>
              <w:ind w:firstLine="0" w:firstLineChars="0"/>
              <w:jc w:val="center"/>
              <w:rPr>
                <w:color w:val="auto"/>
                <w:sz w:val="21"/>
                <w:szCs w:val="21"/>
              </w:rPr>
            </w:pPr>
            <w:r>
              <w:rPr>
                <w:color w:val="auto"/>
              </w:rPr>
              <w:t>9.2</w:t>
            </w:r>
          </w:p>
        </w:tc>
        <w:tc>
          <w:tcPr>
            <w:tcW w:w="1002" w:type="dxa"/>
          </w:tcPr>
          <w:p>
            <w:pPr>
              <w:widowControl/>
              <w:ind w:firstLine="0" w:firstLineChars="0"/>
              <w:jc w:val="center"/>
              <w:rPr>
                <w:color w:val="auto"/>
                <w:sz w:val="21"/>
                <w:szCs w:val="21"/>
              </w:rPr>
            </w:pPr>
            <w:r>
              <w:rPr>
                <w:color w:val="auto"/>
              </w:rPr>
              <w:t>27.1</w:t>
            </w:r>
          </w:p>
        </w:tc>
        <w:tc>
          <w:tcPr>
            <w:tcW w:w="1042" w:type="dxa"/>
          </w:tcPr>
          <w:p>
            <w:pPr>
              <w:widowControl/>
              <w:ind w:firstLine="0" w:firstLineChars="0"/>
              <w:jc w:val="center"/>
              <w:rPr>
                <w:color w:val="auto"/>
                <w:sz w:val="21"/>
                <w:szCs w:val="21"/>
              </w:rPr>
            </w:pPr>
            <w:r>
              <w:rPr>
                <w:color w:val="auto"/>
              </w:rPr>
              <w:t>45.9</w:t>
            </w:r>
          </w:p>
        </w:tc>
        <w:tc>
          <w:tcPr>
            <w:tcW w:w="1026" w:type="dxa"/>
          </w:tcPr>
          <w:p>
            <w:pPr>
              <w:widowControl/>
              <w:ind w:firstLine="0" w:firstLineChars="0"/>
              <w:jc w:val="center"/>
              <w:rPr>
                <w:color w:val="auto"/>
                <w:sz w:val="21"/>
                <w:szCs w:val="21"/>
              </w:rPr>
            </w:pPr>
            <w:r>
              <w:rPr>
                <w:color w:val="auto"/>
              </w:rPr>
              <w:t>14.6</w:t>
            </w:r>
          </w:p>
        </w:tc>
        <w:tc>
          <w:tcPr>
            <w:tcW w:w="944" w:type="dxa"/>
            <w:vAlign w:val="center"/>
          </w:tcPr>
          <w:p>
            <w:pPr>
              <w:widowControl/>
              <w:ind w:firstLine="0" w:firstLineChars="0"/>
              <w:jc w:val="center"/>
              <w:rPr>
                <w:color w:val="auto"/>
                <w:sz w:val="21"/>
                <w:szCs w:val="21"/>
              </w:rPr>
            </w:pPr>
            <w:r>
              <w:rPr>
                <w:color w:val="auto"/>
                <w:sz w:val="21"/>
                <w:szCs w:val="21"/>
              </w:rPr>
              <w:t>100</w:t>
            </w:r>
          </w:p>
        </w:tc>
      </w:tr>
    </w:tbl>
    <w:p>
      <w:pPr>
        <w:widowControl/>
        <w:ind w:firstLine="0" w:firstLineChars="0"/>
        <w:jc w:val="left"/>
        <w:rPr>
          <w:color w:val="auto"/>
          <w:sz w:val="18"/>
          <w:szCs w:val="21"/>
        </w:rPr>
      </w:pPr>
      <w:r>
        <w:rPr>
          <w:color w:val="auto"/>
          <w:sz w:val="18"/>
          <w:szCs w:val="21"/>
        </w:rPr>
        <w:t>备注：表中数据为统计四舍五入后的结果，故个别维度百分比之和与100%存在±0.01%的可接受差值</w:t>
      </w:r>
    </w:p>
    <w:p>
      <w:pPr>
        <w:widowControl/>
        <w:ind w:firstLine="568" w:firstLineChars="202"/>
        <w:jc w:val="left"/>
        <w:outlineLvl w:val="2"/>
        <w:rPr>
          <w:b/>
          <w:color w:val="auto"/>
          <w:sz w:val="28"/>
          <w:szCs w:val="28"/>
        </w:rPr>
      </w:pPr>
      <w:r>
        <w:rPr>
          <w:b/>
          <w:color w:val="auto"/>
          <w:sz w:val="28"/>
          <w:szCs w:val="28"/>
        </w:rPr>
        <w:t>4.2.1不同学历毕业生就业单位整体满意度</w:t>
      </w:r>
    </w:p>
    <w:p>
      <w:pPr>
        <w:widowControl/>
        <w:ind w:firstLine="484" w:firstLineChars="202"/>
        <w:jc w:val="left"/>
        <w:rPr>
          <w:color w:val="auto"/>
        </w:rPr>
      </w:pPr>
      <w:r>
        <w:rPr>
          <w:color w:val="auto"/>
        </w:rPr>
        <w:t>毕业研究生就业单位整体满意度均值为3.81，本科毕业生就业单位整体满意度均值为3.74，专科毕业生就业单位整体满意度均值为3.73。</w:t>
      </w:r>
    </w:p>
    <w:p>
      <w:pPr>
        <w:widowControl/>
        <w:ind w:firstLine="484" w:firstLineChars="202"/>
        <w:jc w:val="center"/>
        <w:rPr>
          <w:color w:val="auto"/>
        </w:rPr>
      </w:pPr>
      <w:r>
        <w:rPr>
          <w:color w:val="auto"/>
        </w:rPr>
        <w:drawing>
          <wp:inline distT="0" distB="0" distL="0" distR="0">
            <wp:extent cx="3968750" cy="238569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968750" cy="2385695"/>
                    </a:xfrm>
                    <a:prstGeom prst="rect">
                      <a:avLst/>
                    </a:prstGeom>
                    <a:noFill/>
                  </pic:spPr>
                </pic:pic>
              </a:graphicData>
            </a:graphic>
          </wp:inline>
        </w:drawing>
      </w:r>
    </w:p>
    <w:p>
      <w:pPr>
        <w:spacing w:afterLines="50"/>
        <w:ind w:firstLine="0" w:firstLineChars="0"/>
        <w:jc w:val="center"/>
        <w:rPr>
          <w:b/>
          <w:bCs/>
          <w:color w:val="auto"/>
          <w:sz w:val="21"/>
          <w:szCs w:val="21"/>
          <w:shd w:val="clear" w:color="auto" w:fill="FFFFFF"/>
        </w:rPr>
      </w:pPr>
      <w:bookmarkStart w:id="73" w:name="_Hlk62655743"/>
      <w:r>
        <w:rPr>
          <w:b/>
          <w:bCs/>
          <w:color w:val="auto"/>
          <w:sz w:val="21"/>
          <w:szCs w:val="21"/>
          <w:shd w:val="clear" w:color="auto" w:fill="FFFFFF"/>
        </w:rPr>
        <w:t>图4.2.1-1  毕业研究生就业单位整体满意度</w:t>
      </w:r>
      <w:bookmarkEnd w:id="73"/>
    </w:p>
    <w:p>
      <w:pPr>
        <w:widowControl/>
        <w:ind w:firstLine="484" w:firstLineChars="202"/>
        <w:rPr>
          <w:color w:val="auto"/>
        </w:rPr>
      </w:pPr>
      <w:bookmarkStart w:id="74" w:name="_Hlk62655770"/>
      <w:r>
        <w:rPr>
          <w:color w:val="auto"/>
        </w:rPr>
        <w:t>如图4.2.1-1所示，毕业研究生对就业单位整体的满意程度中，</w:t>
      </w:r>
      <w:bookmarkStart w:id="75" w:name="_Hlk97738081"/>
      <w:r>
        <w:rPr>
          <w:color w:val="auto"/>
        </w:rPr>
        <w:t>“满意”占比最大，其比例为60.00%，其次是对就业单位感到“非常满意”，占比为16.30%，再次是对就业单位的满意度感到“不确定”，占比为14.40%。</w:t>
      </w:r>
      <w:bookmarkEnd w:id="75"/>
      <w:r>
        <w:rPr>
          <w:color w:val="auto"/>
        </w:rPr>
        <w:t>总体来说，毕业研究生对就业单位整体的满意度较高。</w:t>
      </w:r>
    </w:p>
    <w:bookmarkEnd w:id="74"/>
    <w:p>
      <w:pPr>
        <w:widowControl/>
        <w:ind w:firstLine="484" w:firstLineChars="202"/>
        <w:jc w:val="center"/>
        <w:rPr>
          <w:color w:val="auto"/>
        </w:rPr>
      </w:pPr>
      <w:r>
        <w:rPr>
          <w:color w:val="auto"/>
        </w:rPr>
        <w:drawing>
          <wp:inline distT="0" distB="0" distL="0" distR="0">
            <wp:extent cx="4584700" cy="2755900"/>
            <wp:effectExtent l="0" t="0" r="635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bookmarkStart w:id="76" w:name="_Hlk62663385"/>
      <w:r>
        <w:rPr>
          <w:b/>
          <w:bCs/>
          <w:color w:val="auto"/>
          <w:sz w:val="21"/>
          <w:szCs w:val="21"/>
          <w:shd w:val="clear" w:color="auto" w:fill="FFFFFF"/>
        </w:rPr>
        <w:t>图4.2.1-2  本科毕业生就业单位整体满意度</w:t>
      </w:r>
    </w:p>
    <w:p>
      <w:pPr>
        <w:widowControl/>
        <w:ind w:firstLine="484" w:firstLineChars="202"/>
        <w:rPr>
          <w:color w:val="auto"/>
        </w:rPr>
      </w:pPr>
      <w:r>
        <w:rPr>
          <w:color w:val="auto"/>
        </w:rPr>
        <w:t>如图4.2.1-2所示，本科毕业生对就业单位整体的满意程度中，“满意”占比最大，其比例为55.00%，其次是对就业单位的满意度感到“不确定”，占比为18.90%，再次是对就业单位感到“非常满意”，占比为15.90%。总体来说，本科毕业生对就业单位整体的满意度较低。</w:t>
      </w:r>
    </w:p>
    <w:bookmarkEnd w:id="76"/>
    <w:p>
      <w:pPr>
        <w:widowControl/>
        <w:ind w:firstLine="568" w:firstLineChars="202"/>
        <w:jc w:val="center"/>
        <w:rPr>
          <w:b/>
          <w:color w:val="auto"/>
          <w:sz w:val="28"/>
          <w:szCs w:val="28"/>
        </w:rPr>
      </w:pPr>
      <w:r>
        <w:rPr>
          <w:b/>
          <w:color w:val="auto"/>
          <w:sz w:val="28"/>
          <w:szCs w:val="28"/>
        </w:rPr>
        <w:drawing>
          <wp:inline distT="0" distB="0" distL="0" distR="0">
            <wp:extent cx="4446905" cy="26733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446905" cy="267335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图4.2.1-3  专科毕业生就业单位整体满意度</w:t>
      </w:r>
    </w:p>
    <w:p>
      <w:pPr>
        <w:widowControl/>
        <w:ind w:firstLine="484" w:firstLineChars="202"/>
        <w:rPr>
          <w:color w:val="auto"/>
        </w:rPr>
      </w:pPr>
      <w:r>
        <w:rPr>
          <w:color w:val="auto"/>
        </w:rPr>
        <w:t>如图4.2.1-3所示，专科毕业生对就业单位整体的满意程度中，“满意”占比最大，其比例为54.90%，其次是对就业单位的满意度感到“不确定”，占比为20.10%，再次是对就业单位感到“非常满意”，占比为15.30%。总体来说，专科毕业生对就业单位整体的满意度最低。</w:t>
      </w:r>
    </w:p>
    <w:p>
      <w:pPr>
        <w:widowControl/>
        <w:ind w:firstLine="568" w:firstLineChars="202"/>
        <w:jc w:val="left"/>
        <w:outlineLvl w:val="2"/>
        <w:rPr>
          <w:b/>
          <w:color w:val="auto"/>
          <w:sz w:val="28"/>
          <w:szCs w:val="28"/>
        </w:rPr>
      </w:pPr>
      <w:r>
        <w:rPr>
          <w:b/>
          <w:color w:val="auto"/>
          <w:sz w:val="28"/>
          <w:szCs w:val="28"/>
        </w:rPr>
        <w:t>4.2.2不同学历毕业生就业岗位满意度</w:t>
      </w:r>
    </w:p>
    <w:bookmarkEnd w:id="68"/>
    <w:bookmarkEnd w:id="69"/>
    <w:bookmarkEnd w:id="70"/>
    <w:bookmarkEnd w:id="71"/>
    <w:p>
      <w:pPr>
        <w:widowControl/>
        <w:ind w:firstLine="484" w:firstLineChars="202"/>
        <w:jc w:val="left"/>
        <w:rPr>
          <w:color w:val="auto"/>
        </w:rPr>
      </w:pPr>
      <w:bookmarkStart w:id="77" w:name="_Hlk62657935"/>
      <w:bookmarkStart w:id="78" w:name="_Toc29983961"/>
      <w:bookmarkStart w:id="79" w:name="_Toc28544"/>
      <w:bookmarkStart w:id="80" w:name="_Toc534966994"/>
      <w:bookmarkStart w:id="81" w:name="_Toc503253849"/>
      <w:r>
        <w:rPr>
          <w:color w:val="auto"/>
        </w:rPr>
        <w:t>毕业研究生就业岗位满意度均值为3.85，本科毕业生就业岗位满意度均值为3.79，专科毕业生就业岗位满意度均值为3.79。</w:t>
      </w:r>
      <w:bookmarkEnd w:id="77"/>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图4.2.2-1  毕业研究生就业岗位满意度</w:t>
      </w:r>
    </w:p>
    <w:p>
      <w:pPr>
        <w:widowControl/>
        <w:ind w:firstLine="484" w:firstLineChars="202"/>
        <w:rPr>
          <w:color w:val="auto"/>
        </w:rPr>
      </w:pPr>
      <w:r>
        <w:rPr>
          <w:color w:val="auto"/>
        </w:rPr>
        <w:t>如图4.2.2-1所示，毕业研究生对就业岗位的满意程度中，“满意”占比最大，其比例为60.50%，其次是对就业岗位感到“非常满意”，占比为17.70%，再次是对就业岗位感到“不确定”，占比为13.30 %。总体来说，毕业研究生对就业岗位的满意度最高。</w:t>
      </w:r>
    </w:p>
    <w:p>
      <w:pPr>
        <w:widowControl/>
        <w:ind w:firstLine="484" w:firstLineChars="202"/>
        <w:jc w:val="center"/>
        <w:rPr>
          <w:color w:val="auto"/>
        </w:rPr>
      </w:pPr>
      <w:r>
        <w:rPr>
          <w:color w:val="auto"/>
        </w:rPr>
        <w:drawing>
          <wp:inline distT="0" distB="0" distL="0" distR="0">
            <wp:extent cx="4584700" cy="2755900"/>
            <wp:effectExtent l="0" t="0" r="635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图4.2.2-2  本科毕业生就业岗位满意度</w:t>
      </w:r>
    </w:p>
    <w:p>
      <w:pPr>
        <w:widowControl/>
        <w:ind w:firstLine="484" w:firstLineChars="202"/>
        <w:rPr>
          <w:color w:val="auto"/>
        </w:rPr>
      </w:pPr>
      <w:r>
        <w:rPr>
          <w:color w:val="auto"/>
        </w:rPr>
        <w:t>如图4.2.2-2所示，本科毕业生对就业岗位的满意程度中，“满意”占比最大，其比例为58.80%，其次是对就业岗位的满意度感到“不确定”，占比为16.80%，再次是对就业岗位感到“非常满意”，占比为15.60%。总体来说，本科毕业生对就业岗位的满意度较高。</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图4.2.2-3  专科毕业生就业岗位满意度</w:t>
      </w:r>
    </w:p>
    <w:p>
      <w:pPr>
        <w:widowControl/>
        <w:ind w:firstLine="484" w:firstLineChars="202"/>
        <w:rPr>
          <w:color w:val="auto"/>
        </w:rPr>
      </w:pPr>
      <w:r>
        <w:rPr>
          <w:color w:val="auto"/>
        </w:rPr>
        <w:t>如图4.2.2-3所示，专科毕业生对就业岗位的满意程度中，“满意”占比最大，其比例为59.80%，其次是对就业岗位的满意度感到“不确定”，占比为17.30%，再次是对就业岗位感到“非常满意”，占比为15.00%。总体来说，专科毕业生对就业岗位的满意度较高。</w:t>
      </w:r>
    </w:p>
    <w:p>
      <w:pPr>
        <w:widowControl/>
        <w:ind w:firstLine="568" w:firstLineChars="202"/>
        <w:jc w:val="left"/>
        <w:outlineLvl w:val="2"/>
        <w:rPr>
          <w:b/>
          <w:color w:val="auto"/>
          <w:sz w:val="28"/>
          <w:szCs w:val="28"/>
        </w:rPr>
      </w:pPr>
      <w:r>
        <w:rPr>
          <w:b/>
          <w:color w:val="auto"/>
          <w:sz w:val="28"/>
          <w:szCs w:val="28"/>
        </w:rPr>
        <w:t>4.2.3不同学历毕业生就业地理位置满意度</w:t>
      </w:r>
    </w:p>
    <w:p>
      <w:pPr>
        <w:widowControl/>
        <w:ind w:firstLine="484" w:firstLineChars="202"/>
        <w:jc w:val="left"/>
        <w:rPr>
          <w:color w:val="auto"/>
        </w:rPr>
      </w:pPr>
      <w:bookmarkStart w:id="82" w:name="_Hlk62658032"/>
      <w:r>
        <w:rPr>
          <w:color w:val="auto"/>
        </w:rPr>
        <w:t>毕业研究生就业地理位置满意度均值为3.70，本科毕业生就业地理位置满意度均值为3.74，专科毕业生就业地理位置满意度均值为3.73。</w:t>
      </w:r>
      <w:bookmarkEnd w:id="82"/>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bookmarkStart w:id="83" w:name="_Hlk62656272"/>
      <w:r>
        <w:rPr>
          <w:b/>
          <w:bCs/>
          <w:color w:val="auto"/>
          <w:sz w:val="21"/>
          <w:szCs w:val="21"/>
          <w:shd w:val="clear" w:color="auto" w:fill="FFFFFF"/>
        </w:rPr>
        <w:t>图4.2.3-1  毕业研究生就业地理位置满意度</w:t>
      </w:r>
    </w:p>
    <w:bookmarkEnd w:id="83"/>
    <w:p>
      <w:pPr>
        <w:widowControl/>
        <w:ind w:firstLine="484" w:firstLineChars="202"/>
        <w:rPr>
          <w:color w:val="auto"/>
        </w:rPr>
      </w:pPr>
      <w:r>
        <w:rPr>
          <w:color w:val="auto"/>
        </w:rPr>
        <w:t>如图4.2.3-1所示，毕业研究生对就业地理位置的满意程度中，“满意”占比最大，其比例为52.70%，其次是对就业地理位置感到“非常满意”，占比为18.30%，再次是对就业地理位置感到“不确定”，占比为13.20%。总体来说，毕业研究生对就业地理位置的满意度最低。</w:t>
      </w:r>
    </w:p>
    <w:p>
      <w:pPr>
        <w:widowControl/>
        <w:ind w:firstLine="484" w:firstLineChars="202"/>
        <w:jc w:val="center"/>
        <w:rPr>
          <w:b/>
          <w:color w:val="auto"/>
          <w:sz w:val="28"/>
          <w:szCs w:val="28"/>
        </w:rPr>
      </w:pPr>
      <w:r>
        <w:rPr>
          <w:color w:val="auto"/>
        </w:rPr>
        <w:drawing>
          <wp:inline distT="0" distB="0" distL="0" distR="0">
            <wp:extent cx="4584700" cy="275590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bookmarkStart w:id="84" w:name="_Hlk62663659"/>
      <w:r>
        <w:rPr>
          <w:b/>
          <w:bCs/>
          <w:color w:val="auto"/>
          <w:sz w:val="21"/>
          <w:szCs w:val="21"/>
          <w:shd w:val="clear" w:color="auto" w:fill="FFFFFF"/>
        </w:rPr>
        <w:t>图4.2.3-2  本科毕业生就业地理位置满意度</w:t>
      </w:r>
    </w:p>
    <w:p>
      <w:pPr>
        <w:widowControl/>
        <w:ind w:firstLine="484" w:firstLineChars="202"/>
        <w:rPr>
          <w:color w:val="auto"/>
        </w:rPr>
      </w:pPr>
      <w:r>
        <w:rPr>
          <w:color w:val="auto"/>
        </w:rPr>
        <w:t>如图4.2.3-2所示，本科毕业生对就业地理位置的满意程度中，“满意”占比最大，其比例为54.30%，其次是对就业地理位置的满意度感到“非常满意”，占比为17.10%，再次是对就业地理位置感到“不确定”，占比为15.80%。总体来说，本科毕业生对就业地理位置的满意度较高。</w:t>
      </w:r>
    </w:p>
    <w:bookmarkEnd w:id="84"/>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图4.2.3-3  专科毕业生就业地理位置满意度</w:t>
      </w:r>
    </w:p>
    <w:p>
      <w:pPr>
        <w:widowControl/>
        <w:ind w:firstLine="484" w:firstLineChars="202"/>
        <w:rPr>
          <w:color w:val="auto"/>
        </w:rPr>
      </w:pPr>
      <w:r>
        <w:rPr>
          <w:color w:val="auto"/>
        </w:rPr>
        <w:t>如图4.2.3-3所示，专科毕业生对就业地理位置的满意程度中，“满意”占比最大，其比例为56.80%，其次是对就业地理位置的满意度感到“不确定”和“非常满意”，占比均为15.70 %。总体来说，专科毕业生对就业地理位置的满意度最高。</w:t>
      </w:r>
    </w:p>
    <w:p>
      <w:pPr>
        <w:widowControl/>
        <w:ind w:firstLine="568" w:firstLineChars="202"/>
        <w:jc w:val="left"/>
        <w:outlineLvl w:val="2"/>
        <w:rPr>
          <w:b/>
          <w:color w:val="auto"/>
          <w:sz w:val="28"/>
          <w:szCs w:val="28"/>
        </w:rPr>
      </w:pPr>
      <w:r>
        <w:rPr>
          <w:b/>
          <w:color w:val="auto"/>
          <w:sz w:val="28"/>
          <w:szCs w:val="28"/>
        </w:rPr>
        <w:t>4.2.4不同学历毕业生就业待遇满意度</w:t>
      </w:r>
    </w:p>
    <w:p>
      <w:pPr>
        <w:widowControl/>
        <w:ind w:firstLine="484" w:firstLineChars="202"/>
        <w:jc w:val="left"/>
        <w:rPr>
          <w:color w:val="auto"/>
        </w:rPr>
      </w:pPr>
      <w:r>
        <w:rPr>
          <w:color w:val="auto"/>
        </w:rPr>
        <w:t>毕业研究生就业待遇满意度均值为3.53，本科毕业生就业待遇满意度均值为3.52，专科毕业生就业待遇满意度均值为3.54。</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bookmarkStart w:id="85" w:name="_Hlk62656884"/>
      <w:r>
        <w:rPr>
          <w:b/>
          <w:bCs/>
          <w:color w:val="auto"/>
          <w:sz w:val="21"/>
          <w:szCs w:val="21"/>
          <w:shd w:val="clear" w:color="auto" w:fill="FFFFFF"/>
        </w:rPr>
        <w:t>图4.2.4-1  毕业研究生就业待遇满意度</w:t>
      </w:r>
    </w:p>
    <w:bookmarkEnd w:id="85"/>
    <w:p>
      <w:pPr>
        <w:widowControl/>
        <w:ind w:firstLine="484" w:firstLineChars="202"/>
        <w:rPr>
          <w:color w:val="auto"/>
        </w:rPr>
      </w:pPr>
      <w:bookmarkStart w:id="86" w:name="_Hlk62656915"/>
      <w:r>
        <w:rPr>
          <w:color w:val="auto"/>
        </w:rPr>
        <w:t>如图4.2.4-1所示，毕业研究生对就业地理位置的满意程度中，“满意”占比最大，其比例为49.00%，其次是对就业待遇的满意度感到“不确定”，占比为20.00%，再次是对就业待遇感到“非常满意”，占比为12.70%。总体来说，毕业研究生对就业待遇的满意度较低。</w:t>
      </w:r>
    </w:p>
    <w:bookmarkEnd w:id="86"/>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图4.2.4-2  本科毕业生就业待遇满意度</w:t>
      </w:r>
    </w:p>
    <w:p>
      <w:pPr>
        <w:widowControl/>
        <w:ind w:firstLine="484" w:firstLineChars="202"/>
        <w:rPr>
          <w:color w:val="auto"/>
        </w:rPr>
      </w:pPr>
      <w:r>
        <w:rPr>
          <w:color w:val="auto"/>
        </w:rPr>
        <w:t>如图4.2.4-2所示，本科毕业生对就业地理位置的满意程度中，“满意”占比最大，其比例为45.70%，其次是对就业待遇的满意度感到“不确定”，占比为26.20%，再次是对就业待遇感到“非常满意”，占比为12.50%。总体来说，本科毕业生对就业待遇的满意度最低。</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图4.2.4-3  专科毕业生就业待遇满意度</w:t>
      </w:r>
    </w:p>
    <w:p>
      <w:pPr>
        <w:widowControl/>
        <w:ind w:firstLine="484" w:firstLineChars="202"/>
        <w:rPr>
          <w:color w:val="auto"/>
        </w:rPr>
      </w:pPr>
      <w:r>
        <w:rPr>
          <w:color w:val="auto"/>
        </w:rPr>
        <w:t>如图4.2.4-3所示，专科毕业生对就业地理位置的满意程度中，“满意”占比最大，其比例为48.00%，其次是对就业待遇的满意度感到“不确定”，占比为20.70%，再次是对就业待遇感到“非常满意”，占比为13.70%。总体来说，专科毕业生对就业待遇的满意度最高。</w:t>
      </w:r>
    </w:p>
    <w:p>
      <w:pPr>
        <w:widowControl/>
        <w:ind w:firstLine="568" w:firstLineChars="202"/>
        <w:jc w:val="left"/>
        <w:outlineLvl w:val="2"/>
        <w:rPr>
          <w:b/>
          <w:color w:val="auto"/>
          <w:sz w:val="28"/>
          <w:szCs w:val="28"/>
        </w:rPr>
      </w:pPr>
      <w:r>
        <w:rPr>
          <w:b/>
          <w:color w:val="auto"/>
          <w:sz w:val="28"/>
          <w:szCs w:val="28"/>
        </w:rPr>
        <w:t>4.2.5不同学历毕业生就业人际关系满意度</w:t>
      </w:r>
    </w:p>
    <w:p>
      <w:pPr>
        <w:widowControl/>
        <w:ind w:firstLine="484" w:firstLineChars="202"/>
        <w:jc w:val="left"/>
        <w:rPr>
          <w:b/>
          <w:color w:val="auto"/>
          <w:sz w:val="28"/>
          <w:szCs w:val="28"/>
        </w:rPr>
      </w:pPr>
      <w:bookmarkStart w:id="87" w:name="_Hlk62658243"/>
      <w:r>
        <w:rPr>
          <w:color w:val="auto"/>
        </w:rPr>
        <w:t>毕业研究生就业人际关系满意度均值为3.94，本科毕业生就业人际关系满意度均值为3.95，专科毕业生就业人际关系满意度均值为3.88。</w:t>
      </w:r>
      <w:bookmarkEnd w:id="87"/>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bookmarkStart w:id="88" w:name="_Hlk62657172"/>
      <w:bookmarkStart w:id="89" w:name="_Hlk62662416"/>
      <w:r>
        <w:rPr>
          <w:b/>
          <w:bCs/>
          <w:color w:val="auto"/>
          <w:sz w:val="21"/>
          <w:szCs w:val="21"/>
          <w:shd w:val="clear" w:color="auto" w:fill="FFFFFF"/>
        </w:rPr>
        <w:t>图4.2.5-1  毕业研究生人际关系满意度</w:t>
      </w:r>
    </w:p>
    <w:bookmarkEnd w:id="88"/>
    <w:p>
      <w:pPr>
        <w:widowControl/>
        <w:ind w:firstLine="484" w:firstLineChars="202"/>
        <w:rPr>
          <w:color w:val="auto"/>
        </w:rPr>
      </w:pPr>
      <w:r>
        <w:rPr>
          <w:color w:val="auto"/>
        </w:rPr>
        <w:t>如图4.2.5-1所示，毕业研究生对就业人际关系的满意程度中，“满意”占比最大，其比例为61.80%，其次是对就业人际关系的满意度感到“非常满意”，占比为19.60%，再次是对就业人际关系感到“不确定”，占比为12.90%。总体来说，毕业研究生对就业人际关系的满意度较高。</w:t>
      </w:r>
    </w:p>
    <w:bookmarkEnd w:id="89"/>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图4.2.5-2  本科毕业生人际关系满意度</w:t>
      </w:r>
    </w:p>
    <w:p>
      <w:pPr>
        <w:widowControl/>
        <w:ind w:firstLine="480"/>
        <w:rPr>
          <w:color w:val="auto"/>
        </w:rPr>
      </w:pPr>
      <w:r>
        <w:rPr>
          <w:color w:val="auto"/>
        </w:rPr>
        <w:t>如图4.2.5-2所示，本科毕业生对就业人际关系的满意程度中，“满意”占比最大，其比例为63.80%，其次是对就业人际关系的满意度感到“非常满意”，占比为18.40%，再次是对就业人际关系感到“不确定”，占比为13.00 %。总体来说，本科毕业生对就业人际关系的满意度最高。</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图4.2.5-3  专科毕业生人际关系满意度</w:t>
      </w:r>
    </w:p>
    <w:p>
      <w:pPr>
        <w:widowControl/>
        <w:ind w:firstLine="484" w:firstLineChars="202"/>
        <w:rPr>
          <w:color w:val="auto"/>
        </w:rPr>
      </w:pPr>
      <w:r>
        <w:rPr>
          <w:color w:val="auto"/>
        </w:rPr>
        <w:t>如图4.2.5-3所示，专科毕业生对就业人际关系的满意程度中，“满意”占比最大，其比例为60.20%，其次是对就业人际关系的满意度感到“非常满意”，占比为18.20%，再次是对就业人际关系感到“不确定”，占比为15.20%。总体来说，专科毕业生对就业人际关系的满意度最低。</w:t>
      </w:r>
    </w:p>
    <w:p>
      <w:pPr>
        <w:widowControl/>
        <w:ind w:firstLineChars="71"/>
        <w:jc w:val="left"/>
        <w:outlineLvl w:val="2"/>
        <w:rPr>
          <w:b/>
          <w:color w:val="auto"/>
          <w:sz w:val="28"/>
          <w:szCs w:val="28"/>
        </w:rPr>
      </w:pPr>
      <w:r>
        <w:rPr>
          <w:b/>
          <w:color w:val="auto"/>
          <w:sz w:val="28"/>
          <w:szCs w:val="28"/>
        </w:rPr>
        <w:t>4.2.6不同学历毕业生就业稳定性满意度</w:t>
      </w:r>
    </w:p>
    <w:p>
      <w:pPr>
        <w:widowControl/>
        <w:ind w:firstLine="484" w:firstLineChars="202"/>
        <w:jc w:val="left"/>
        <w:rPr>
          <w:color w:val="auto"/>
        </w:rPr>
      </w:pPr>
      <w:bookmarkStart w:id="90" w:name="_Hlk62658317"/>
      <w:r>
        <w:rPr>
          <w:color w:val="auto"/>
        </w:rPr>
        <w:t>毕业研究生就业稳定性满意度均值为3.93，本科毕业生就业稳定性满意度均值为3.80，专科毕业生就业稳定性满意度均值为3.78。</w:t>
      </w:r>
      <w:bookmarkEnd w:id="90"/>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图4.2.6-1  毕业研究生就业稳定性满意度</w:t>
      </w:r>
    </w:p>
    <w:p>
      <w:pPr>
        <w:widowControl/>
        <w:ind w:firstLine="484" w:firstLineChars="202"/>
        <w:rPr>
          <w:color w:val="auto"/>
        </w:rPr>
      </w:pPr>
      <w:r>
        <w:rPr>
          <w:color w:val="auto"/>
        </w:rPr>
        <w:t>如图4.2.6-1所示，毕业研究生对就业稳定性的满意程度中，“满意”占比最大，其比例为55.70%，其次是对就业稳定性的满意度感到“非常满意”，占比为23.60%，再次是对就业稳定性感到“不确定”，占比为12.80%。总体来说，毕业研究生对就业稳定性的满意度最高。</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图4.2.6-2  本科毕业生就业稳定性满意度</w:t>
      </w:r>
    </w:p>
    <w:p>
      <w:pPr>
        <w:widowControl/>
        <w:ind w:firstLine="484" w:firstLineChars="202"/>
        <w:rPr>
          <w:color w:val="auto"/>
        </w:rPr>
      </w:pPr>
      <w:r>
        <w:rPr>
          <w:color w:val="auto"/>
        </w:rPr>
        <w:t>如图4.2.6-2所示，本科毕业生对就业稳定性的满意程度中，“满意”占比最大，其比例为53.70%，其次是对就业稳定性的满意度感到“非常满意”，占比为18.80%，再次是对就业稳定性感到“不确定”，占比为18.60%。总体来说，本科毕业生对就业稳定性的满意度较高。</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图4.2.6-3  专科毕业生就业稳定性满意度</w:t>
      </w:r>
    </w:p>
    <w:p>
      <w:pPr>
        <w:widowControl/>
        <w:ind w:firstLine="484" w:firstLineChars="202"/>
        <w:rPr>
          <w:color w:val="auto"/>
        </w:rPr>
      </w:pPr>
      <w:r>
        <w:rPr>
          <w:color w:val="auto"/>
        </w:rPr>
        <w:t>如图4.2.6-3所示，专科毕业生对就业稳定性的满意程度中，“满意”占比最大，其比例为53.90%，其次是对就业稳定性的满意度感到“不确定”，占比为21.80%，再次是对就业稳定性感到“不满意”，占比为17.20%。总体来说，专科毕业生对就业稳定性的满意度最低。</w:t>
      </w:r>
    </w:p>
    <w:p>
      <w:pPr>
        <w:widowControl/>
        <w:ind w:firstLineChars="71"/>
        <w:jc w:val="left"/>
        <w:outlineLvl w:val="2"/>
        <w:rPr>
          <w:b/>
          <w:color w:val="auto"/>
          <w:sz w:val="28"/>
          <w:szCs w:val="28"/>
        </w:rPr>
      </w:pPr>
      <w:r>
        <w:rPr>
          <w:b/>
          <w:color w:val="auto"/>
          <w:sz w:val="28"/>
          <w:szCs w:val="28"/>
        </w:rPr>
        <w:t>4.2.7不同学历毕业生就业发展空间满意度</w:t>
      </w:r>
    </w:p>
    <w:p>
      <w:pPr>
        <w:widowControl/>
        <w:ind w:firstLine="484" w:firstLineChars="202"/>
        <w:jc w:val="left"/>
        <w:rPr>
          <w:color w:val="auto"/>
        </w:rPr>
      </w:pPr>
      <w:r>
        <w:rPr>
          <w:color w:val="auto"/>
        </w:rPr>
        <w:t>毕业研究生就业稳定性满意度均值为3.59，本科毕业生就业稳定性满意度均值为3.57，专科毕业生就业稳定性满意度均值为3.62。</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图4.2.7-1  毕业研究生就业发展空间满意度</w:t>
      </w:r>
    </w:p>
    <w:p>
      <w:pPr>
        <w:widowControl/>
        <w:ind w:firstLine="484" w:firstLineChars="202"/>
        <w:rPr>
          <w:color w:val="auto"/>
        </w:rPr>
      </w:pPr>
      <w:r>
        <w:rPr>
          <w:color w:val="auto"/>
        </w:rPr>
        <w:t>如图4.2.7-1所示，毕业研究生对就业发展空间的满意程度中，“满意”占比最大，其比例为45.60%，其次是对就业发展空间的满意度感到“不确定”，占比为27.30%，再次是对就业发展空间感到“非常满意”，占比为14.60%。总体来说，毕业研究生对就业发展空间的满意度较低。</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图4.2.7-2  本科毕业生就业发展空间满意度</w:t>
      </w:r>
    </w:p>
    <w:p>
      <w:pPr>
        <w:widowControl/>
        <w:ind w:firstLine="484" w:firstLineChars="202"/>
        <w:rPr>
          <w:color w:val="auto"/>
        </w:rPr>
      </w:pPr>
      <w:r>
        <w:rPr>
          <w:color w:val="auto"/>
        </w:rPr>
        <w:t>如图4.2.7-2所示，本科毕业生对就业发展空间的满意程度中，“满意”占比最大，其比例为45.50%，其次是对就业发展空间的满意度感到“不确定”，占比为26.40%，再次是对就业发展空间感到“非常满意”，占比为14.30%。总体来说，本科毕业生对就业发展空间的满意度最低。</w:t>
      </w:r>
    </w:p>
    <w:p>
      <w:pPr>
        <w:widowControl/>
        <w:ind w:firstLine="568" w:firstLineChars="202"/>
        <w:jc w:val="center"/>
        <w:rPr>
          <w:b/>
          <w:color w:val="auto"/>
          <w:sz w:val="28"/>
          <w:szCs w:val="28"/>
        </w:rPr>
      </w:pPr>
      <w:r>
        <w:rPr>
          <w:b/>
          <w:color w:val="auto"/>
          <w:sz w:val="28"/>
          <w:szCs w:val="28"/>
        </w:rPr>
        <w:drawing>
          <wp:inline distT="0" distB="0" distL="0" distR="0">
            <wp:extent cx="4584700" cy="27559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ind w:firstLine="426" w:firstLineChars="202"/>
        <w:jc w:val="center"/>
        <w:rPr>
          <w:b/>
          <w:bCs/>
          <w:color w:val="auto"/>
          <w:sz w:val="21"/>
          <w:szCs w:val="21"/>
          <w:shd w:val="clear" w:color="auto" w:fill="FFFFFF"/>
        </w:rPr>
      </w:pPr>
      <w:r>
        <w:rPr>
          <w:b/>
          <w:bCs/>
          <w:color w:val="auto"/>
          <w:sz w:val="21"/>
          <w:szCs w:val="21"/>
          <w:shd w:val="clear" w:color="auto" w:fill="FFFFFF"/>
        </w:rPr>
        <w:t>图4.2.7-3  专科毕业生就业发展空间满意度</w:t>
      </w:r>
    </w:p>
    <w:p>
      <w:pPr>
        <w:widowControl/>
        <w:ind w:firstLine="484" w:firstLineChars="202"/>
        <w:rPr>
          <w:color w:val="auto"/>
        </w:rPr>
      </w:pPr>
      <w:r>
        <w:rPr>
          <w:color w:val="auto"/>
        </w:rPr>
        <w:t>如图4.2.7-3所示，专科毕业生对就业发展空间的满意程度中，“满意”占比最大，其比例为47.30%，其次是对就业发展空间的满意度感到“不确定”，占比为26.70%，再次是对就业发展空间感到“非常满意”，占比为14.90%。总体来说，专科毕业生对就业发展空间的满意度最高。</w:t>
      </w:r>
    </w:p>
    <w:p>
      <w:pPr>
        <w:keepNext/>
        <w:keepLines/>
        <w:spacing w:beforeLines="100" w:afterLines="50" w:line="240" w:lineRule="auto"/>
        <w:ind w:firstLine="301" w:firstLineChars="100"/>
        <w:outlineLvl w:val="1"/>
        <w:rPr>
          <w:b/>
          <w:color w:val="auto"/>
          <w:sz w:val="30"/>
          <w:szCs w:val="30"/>
          <w:shd w:val="clear" w:color="auto" w:fill="FFFFFF"/>
        </w:rPr>
      </w:pPr>
      <w:bookmarkStart w:id="91" w:name="_Toc98264000"/>
      <w:r>
        <w:rPr>
          <w:b/>
          <w:color w:val="auto"/>
          <w:sz w:val="30"/>
          <w:szCs w:val="30"/>
          <w:shd w:val="clear" w:color="auto" w:fill="FFFFFF"/>
        </w:rPr>
        <w:t>4.3毕业生</w:t>
      </w:r>
      <w:r>
        <w:rPr>
          <w:rFonts w:hint="eastAsia"/>
          <w:b/>
          <w:color w:val="auto"/>
          <w:sz w:val="30"/>
          <w:szCs w:val="30"/>
          <w:shd w:val="clear" w:color="auto" w:fill="FFFFFF"/>
        </w:rPr>
        <w:t>参与创新</w:t>
      </w:r>
      <w:r>
        <w:rPr>
          <w:b/>
          <w:color w:val="auto"/>
          <w:sz w:val="30"/>
          <w:szCs w:val="30"/>
          <w:shd w:val="clear" w:color="auto" w:fill="FFFFFF"/>
        </w:rPr>
        <w:t>创业教育</w:t>
      </w:r>
      <w:r>
        <w:rPr>
          <w:rFonts w:hint="eastAsia"/>
          <w:b/>
          <w:color w:val="auto"/>
          <w:sz w:val="30"/>
          <w:szCs w:val="30"/>
          <w:shd w:val="clear" w:color="auto" w:fill="FFFFFF"/>
        </w:rPr>
        <w:t>状况</w:t>
      </w:r>
      <w:bookmarkEnd w:id="91"/>
    </w:p>
    <w:p>
      <w:pPr>
        <w:widowControl/>
        <w:ind w:firstLine="484" w:firstLineChars="202"/>
        <w:rPr>
          <w:color w:val="auto"/>
        </w:rPr>
      </w:pPr>
      <w:r>
        <w:rPr>
          <w:rFonts w:hint="eastAsia"/>
          <w:color w:val="auto"/>
        </w:rPr>
        <w:t>本部分从毕业生参与创新创业讲座报告、创业课程、专题培训、创业竞赛、实践训练等方面反映我省高校开展创新创业教育状况。</w:t>
      </w:r>
    </w:p>
    <w:p>
      <w:pPr>
        <w:widowControl/>
        <w:ind w:firstLine="484" w:firstLineChars="202"/>
        <w:rPr>
          <w:color w:val="auto"/>
        </w:rPr>
      </w:pPr>
      <w:r>
        <w:rPr>
          <w:color w:val="auto"/>
        </w:rPr>
        <w:t>按最高的频次计，</w:t>
      </w:r>
      <w:r>
        <w:rPr>
          <w:rFonts w:hint="eastAsia"/>
          <w:color w:val="auto"/>
        </w:rPr>
        <w:t>毕业生</w:t>
      </w:r>
      <w:r>
        <w:rPr>
          <w:color w:val="auto"/>
        </w:rPr>
        <w:t>参加讲座报告1-5次者，占比达到53.92%；参加创业课程0门者，占比达到47.53%；参加专题培训0次者，占比达到57.24%；参加创业竞赛0项者，占比达到67.12%；参加实践训练0次及以上者，占比达到69.10%。按次高的频次计，</w:t>
      </w:r>
      <w:r>
        <w:rPr>
          <w:rFonts w:hint="eastAsia"/>
          <w:color w:val="auto"/>
        </w:rPr>
        <w:t>毕业生</w:t>
      </w:r>
      <w:r>
        <w:rPr>
          <w:color w:val="auto"/>
        </w:rPr>
        <w:t>参加讲座报告在0次者，占比达到37.81%；参加创业课程1门者，占比达到33.90%；参加专题培训1次者，占比达到25.56%；参加创业竞赛1项者，占比达到20.10%；参加实践训练1次者，占比达到19.46%。</w:t>
      </w:r>
    </w:p>
    <w:p>
      <w:pPr>
        <w:widowControl/>
        <w:spacing w:beforeLines="50"/>
        <w:ind w:left="369" w:firstLine="0" w:firstLineChars="0"/>
        <w:jc w:val="center"/>
        <w:rPr>
          <w:b/>
          <w:color w:val="auto"/>
          <w:sz w:val="21"/>
          <w:szCs w:val="21"/>
        </w:rPr>
      </w:pPr>
      <w:r>
        <w:rPr>
          <w:b/>
          <w:color w:val="auto"/>
          <w:sz w:val="21"/>
          <w:szCs w:val="21"/>
        </w:rPr>
        <w:t>表4.3.3 自主创业毕业生参加不同类型创业教育的情况</w:t>
      </w:r>
    </w:p>
    <w:tbl>
      <w:tblPr>
        <w:tblStyle w:val="37"/>
        <w:tblW w:w="6807"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0"/>
        <w:gridCol w:w="1980"/>
        <w:gridCol w:w="284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8" w:hRule="atLeast"/>
          <w:tblHeader/>
          <w:jc w:val="center"/>
        </w:trPr>
        <w:tc>
          <w:tcPr>
            <w:tcW w:w="1980" w:type="dxa"/>
            <w:tcBorders>
              <w:top w:val="single" w:color="00B050" w:sz="12" w:space="0"/>
              <w:bottom w:val="single" w:color="00B050" w:sz="12" w:space="0"/>
            </w:tcBorders>
            <w:vAlign w:val="center"/>
          </w:tcPr>
          <w:p>
            <w:pPr>
              <w:autoSpaceDE w:val="0"/>
              <w:autoSpaceDN w:val="0"/>
              <w:adjustRightInd w:val="0"/>
              <w:spacing w:line="320" w:lineRule="atLeast"/>
              <w:ind w:left="60" w:right="60" w:firstLine="0" w:firstLineChars="0"/>
              <w:jc w:val="center"/>
              <w:rPr>
                <w:b/>
                <w:color w:val="auto"/>
                <w:kern w:val="0"/>
                <w:sz w:val="21"/>
                <w:szCs w:val="21"/>
              </w:rPr>
            </w:pPr>
            <w:r>
              <w:rPr>
                <w:b/>
                <w:color w:val="auto"/>
                <w:kern w:val="0"/>
                <w:sz w:val="21"/>
                <w:szCs w:val="21"/>
              </w:rPr>
              <w:t>创业教育类型</w:t>
            </w:r>
          </w:p>
        </w:tc>
        <w:tc>
          <w:tcPr>
            <w:tcW w:w="1980" w:type="dxa"/>
            <w:tcBorders>
              <w:top w:val="single" w:color="00B050" w:sz="12" w:space="0"/>
              <w:bottom w:val="single" w:color="00B050" w:sz="12" w:space="0"/>
            </w:tcBorders>
            <w:vAlign w:val="center"/>
          </w:tcPr>
          <w:p>
            <w:pPr>
              <w:autoSpaceDE w:val="0"/>
              <w:autoSpaceDN w:val="0"/>
              <w:adjustRightInd w:val="0"/>
              <w:spacing w:line="320" w:lineRule="atLeast"/>
              <w:ind w:left="60" w:right="60" w:firstLine="0" w:firstLineChars="0"/>
              <w:jc w:val="center"/>
              <w:rPr>
                <w:b/>
                <w:color w:val="auto"/>
                <w:kern w:val="0"/>
                <w:sz w:val="21"/>
                <w:szCs w:val="21"/>
              </w:rPr>
            </w:pPr>
            <w:r>
              <w:rPr>
                <w:b/>
                <w:color w:val="auto"/>
                <w:kern w:val="0"/>
                <w:sz w:val="21"/>
                <w:szCs w:val="21"/>
              </w:rPr>
              <w:t>参加频次</w:t>
            </w:r>
          </w:p>
        </w:tc>
        <w:tc>
          <w:tcPr>
            <w:tcW w:w="2847" w:type="dxa"/>
            <w:tcBorders>
              <w:top w:val="single" w:color="00B050" w:sz="12" w:space="0"/>
              <w:bottom w:val="single" w:color="00B050" w:sz="12" w:space="0"/>
            </w:tcBorders>
            <w:vAlign w:val="center"/>
          </w:tcPr>
          <w:p>
            <w:pPr>
              <w:autoSpaceDE w:val="0"/>
              <w:autoSpaceDN w:val="0"/>
              <w:adjustRightInd w:val="0"/>
              <w:spacing w:line="320" w:lineRule="atLeast"/>
              <w:ind w:left="60" w:right="60" w:firstLine="0" w:firstLineChars="0"/>
              <w:jc w:val="center"/>
              <w:rPr>
                <w:b/>
                <w:color w:val="auto"/>
                <w:kern w:val="0"/>
                <w:sz w:val="21"/>
                <w:szCs w:val="21"/>
              </w:rPr>
            </w:pPr>
            <w:r>
              <w:rPr>
                <w:b/>
                <w:color w:val="auto"/>
                <w:kern w:val="0"/>
                <w:sz w:val="21"/>
                <w:szCs w:val="21"/>
              </w:rPr>
              <w:t>百分比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restart"/>
            <w:tcBorders>
              <w:top w:val="single" w:color="00B050" w:sz="1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讲座报告</w:t>
            </w:r>
          </w:p>
        </w:tc>
        <w:tc>
          <w:tcPr>
            <w:tcW w:w="1980" w:type="dxa"/>
            <w:tcBorders>
              <w:top w:val="single" w:color="00B050" w:sz="12" w:space="0"/>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0次</w:t>
            </w:r>
          </w:p>
        </w:tc>
        <w:tc>
          <w:tcPr>
            <w:tcW w:w="2847" w:type="dxa"/>
            <w:tcBorders>
              <w:top w:val="single" w:color="00B050" w:sz="12" w:space="0"/>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37.81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w:t>
            </w:r>
            <w:r>
              <w:rPr>
                <w:color w:val="auto"/>
                <w:sz w:val="21"/>
                <w:szCs w:val="21"/>
              </w:rPr>
              <w:t>~</w:t>
            </w:r>
            <w:r>
              <w:rPr>
                <w:color w:val="auto"/>
                <w:kern w:val="0"/>
                <w:sz w:val="21"/>
                <w:szCs w:val="21"/>
              </w:rPr>
              <w:t>5次</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53.92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6</w:t>
            </w:r>
            <w:r>
              <w:rPr>
                <w:color w:val="auto"/>
                <w:sz w:val="21"/>
                <w:szCs w:val="21"/>
              </w:rPr>
              <w:t>~</w:t>
            </w:r>
            <w:r>
              <w:rPr>
                <w:color w:val="auto"/>
                <w:kern w:val="0"/>
                <w:sz w:val="21"/>
                <w:szCs w:val="21"/>
              </w:rPr>
              <w:t>10次</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5.43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10次以上</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tcBorders>
              <w:bottom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合计</w:t>
            </w:r>
          </w:p>
        </w:tc>
        <w:tc>
          <w:tcPr>
            <w:tcW w:w="2847" w:type="dxa"/>
            <w:tcBorders>
              <w:top w:val="nil"/>
              <w:bottom w:val="single" w:color="00B050" w:sz="2" w:space="0"/>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restart"/>
            <w:tcBorders>
              <w:top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创业课程</w:t>
            </w:r>
          </w:p>
        </w:tc>
        <w:tc>
          <w:tcPr>
            <w:tcW w:w="1980" w:type="dxa"/>
            <w:tcBorders>
              <w:top w:val="single" w:color="00B050" w:sz="2" w:space="0"/>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0门</w:t>
            </w:r>
          </w:p>
        </w:tc>
        <w:tc>
          <w:tcPr>
            <w:tcW w:w="2847" w:type="dxa"/>
            <w:tcBorders>
              <w:top w:val="single" w:color="00B050" w:sz="2" w:space="0"/>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47.53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1门</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33.90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2门</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13.13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3门及以上</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5.44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tcBorders>
              <w:bottom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合计</w:t>
            </w:r>
          </w:p>
        </w:tc>
        <w:tc>
          <w:tcPr>
            <w:tcW w:w="2847" w:type="dxa"/>
            <w:tcBorders>
              <w:top w:val="nil"/>
              <w:bottom w:val="single" w:color="00B050" w:sz="2" w:space="0"/>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restart"/>
            <w:tcBorders>
              <w:top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专题培训</w:t>
            </w:r>
          </w:p>
        </w:tc>
        <w:tc>
          <w:tcPr>
            <w:tcW w:w="1980" w:type="dxa"/>
            <w:tcBorders>
              <w:top w:val="single" w:color="00B050" w:sz="2" w:space="0"/>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0次</w:t>
            </w:r>
          </w:p>
        </w:tc>
        <w:tc>
          <w:tcPr>
            <w:tcW w:w="2847" w:type="dxa"/>
            <w:tcBorders>
              <w:top w:val="single" w:color="00B050" w:sz="2" w:space="0"/>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57.24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1次</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25.56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2次</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10.91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3次及以上</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6.29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tcBorders>
              <w:bottom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合计</w:t>
            </w:r>
          </w:p>
        </w:tc>
        <w:tc>
          <w:tcPr>
            <w:tcW w:w="2847" w:type="dxa"/>
            <w:tcBorders>
              <w:top w:val="nil"/>
              <w:bottom w:val="single" w:color="00B050" w:sz="2" w:space="0"/>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restart"/>
            <w:tcBorders>
              <w:top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创业竞赛</w:t>
            </w:r>
          </w:p>
        </w:tc>
        <w:tc>
          <w:tcPr>
            <w:tcW w:w="1980" w:type="dxa"/>
            <w:tcBorders>
              <w:top w:val="single" w:color="00B050" w:sz="2" w:space="0"/>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0项</w:t>
            </w:r>
          </w:p>
        </w:tc>
        <w:tc>
          <w:tcPr>
            <w:tcW w:w="2847" w:type="dxa"/>
            <w:tcBorders>
              <w:top w:val="single" w:color="00B050" w:sz="2" w:space="0"/>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67.12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1项</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20.10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2项</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8.13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3项及以上</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4.96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tcBorders>
              <w:bottom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single" w:color="00B050" w:sz="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合计</w:t>
            </w:r>
          </w:p>
        </w:tc>
        <w:tc>
          <w:tcPr>
            <w:tcW w:w="2847" w:type="dxa"/>
            <w:tcBorders>
              <w:top w:val="nil"/>
              <w:bottom w:val="single" w:color="00B050" w:sz="2" w:space="0"/>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restart"/>
            <w:tcBorders>
              <w:top w:val="single" w:color="00B050" w:sz="2" w:space="0"/>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实践训练</w:t>
            </w:r>
          </w:p>
        </w:tc>
        <w:tc>
          <w:tcPr>
            <w:tcW w:w="1980" w:type="dxa"/>
            <w:tcBorders>
              <w:top w:val="single" w:color="00B050" w:sz="2" w:space="0"/>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0次</w:t>
            </w:r>
          </w:p>
        </w:tc>
        <w:tc>
          <w:tcPr>
            <w:tcW w:w="2847" w:type="dxa"/>
            <w:tcBorders>
              <w:top w:val="single" w:color="00B050" w:sz="2" w:space="0"/>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69.10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1次</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19.46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2次</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7.40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nil"/>
            </w:tcBorders>
            <w:vAlign w:val="center"/>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3次及以上</w:t>
            </w:r>
          </w:p>
        </w:tc>
        <w:tc>
          <w:tcPr>
            <w:tcW w:w="2847" w:type="dxa"/>
            <w:tcBorders>
              <w:top w:val="nil"/>
              <w:bottom w:val="nil"/>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4.35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980" w:type="dxa"/>
            <w:vMerge w:val="continue"/>
            <w:tcBorders>
              <w:top w:val="nil"/>
              <w:bottom w:val="single" w:color="00B050" w:sz="12" w:space="0"/>
            </w:tcBorders>
            <w:vAlign w:val="center"/>
          </w:tcPr>
          <w:p>
            <w:pPr>
              <w:autoSpaceDE w:val="0"/>
              <w:autoSpaceDN w:val="0"/>
              <w:adjustRightInd w:val="0"/>
              <w:spacing w:line="320" w:lineRule="atLeast"/>
              <w:ind w:left="60" w:right="60" w:firstLine="0" w:firstLineChars="0"/>
              <w:jc w:val="center"/>
              <w:rPr>
                <w:color w:val="auto"/>
                <w:kern w:val="0"/>
                <w:sz w:val="21"/>
                <w:szCs w:val="21"/>
              </w:rPr>
            </w:pPr>
          </w:p>
        </w:tc>
        <w:tc>
          <w:tcPr>
            <w:tcW w:w="1980" w:type="dxa"/>
            <w:tcBorders>
              <w:top w:val="nil"/>
              <w:bottom w:val="single" w:color="00B050" w:sz="12" w:space="0"/>
            </w:tcBorders>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合计</w:t>
            </w:r>
          </w:p>
        </w:tc>
        <w:tc>
          <w:tcPr>
            <w:tcW w:w="2847" w:type="dxa"/>
            <w:tcBorders>
              <w:top w:val="nil"/>
              <w:bottom w:val="single" w:color="00B050" w:sz="12" w:space="0"/>
            </w:tcBorders>
          </w:tcPr>
          <w:p>
            <w:pPr>
              <w:autoSpaceDE w:val="0"/>
              <w:autoSpaceDN w:val="0"/>
              <w:adjustRightInd w:val="0"/>
              <w:spacing w:line="320" w:lineRule="atLeast"/>
              <w:ind w:left="60" w:right="60" w:firstLine="0" w:firstLineChars="0"/>
              <w:jc w:val="center"/>
              <w:rPr>
                <w:color w:val="auto"/>
                <w:kern w:val="0"/>
                <w:sz w:val="21"/>
                <w:szCs w:val="21"/>
              </w:rPr>
            </w:pPr>
            <w:r>
              <w:rPr>
                <w:color w:val="auto"/>
                <w:kern w:val="0"/>
                <w:sz w:val="21"/>
                <w:szCs w:val="21"/>
              </w:rPr>
              <w:t>100</w:t>
            </w:r>
          </w:p>
        </w:tc>
      </w:tr>
    </w:tbl>
    <w:p>
      <w:pPr>
        <w:keepNext/>
        <w:keepLines/>
        <w:spacing w:beforeLines="100" w:afterLines="50" w:line="240" w:lineRule="auto"/>
        <w:ind w:firstLine="301" w:firstLineChars="100"/>
        <w:outlineLvl w:val="1"/>
        <w:rPr>
          <w:b/>
          <w:color w:val="auto"/>
          <w:sz w:val="30"/>
          <w:szCs w:val="30"/>
          <w:shd w:val="clear" w:color="auto" w:fill="FFFFFF"/>
        </w:rPr>
      </w:pPr>
      <w:bookmarkStart w:id="92" w:name="_Toc98264001"/>
      <w:bookmarkStart w:id="93" w:name="_Toc63065163"/>
      <w:r>
        <w:rPr>
          <w:b/>
          <w:color w:val="auto"/>
          <w:sz w:val="30"/>
          <w:szCs w:val="30"/>
          <w:shd w:val="clear" w:color="auto" w:fill="FFFFFF"/>
        </w:rPr>
        <w:t>4.3毕业生教育教学过程评价</w:t>
      </w:r>
      <w:bookmarkEnd w:id="78"/>
      <w:bookmarkEnd w:id="79"/>
      <w:bookmarkEnd w:id="80"/>
      <w:bookmarkEnd w:id="81"/>
      <w:bookmarkEnd w:id="92"/>
      <w:bookmarkEnd w:id="93"/>
    </w:p>
    <w:p>
      <w:pPr>
        <w:widowControl/>
        <w:ind w:firstLine="568" w:firstLineChars="202"/>
        <w:rPr>
          <w:b/>
          <w:color w:val="auto"/>
          <w:sz w:val="28"/>
          <w:szCs w:val="28"/>
        </w:rPr>
      </w:pPr>
      <w:r>
        <w:rPr>
          <w:b/>
          <w:color w:val="auto"/>
          <w:sz w:val="28"/>
          <w:szCs w:val="28"/>
        </w:rPr>
        <w:t>4.3.1毕业生学习/科研经历基本特征</w:t>
      </w:r>
    </w:p>
    <w:p>
      <w:pPr>
        <w:widowControl/>
        <w:ind w:firstLine="484" w:firstLineChars="202"/>
        <w:rPr>
          <w:color w:val="auto"/>
        </w:rPr>
      </w:pPr>
      <w:r>
        <w:rPr>
          <w:rFonts w:hint="eastAsia"/>
          <w:color w:val="auto"/>
        </w:rPr>
        <w:t>本专科毕业生课程学习经历调查维度包括学生支持、学习资源、清晰的目标与标准、课程组织、良好教学、独立自主性、学习共同体、适当的负担、适当的评价、动机激发、毕业生质量等。毕业生对其调查题目的回答分为“非常不同意”“不同意”“不确定”“同意”“非常同意”5 个等级, 分别赋值 1、 2、 3、 4、 5 分。</w:t>
      </w:r>
    </w:p>
    <w:p>
      <w:pPr>
        <w:widowControl/>
        <w:ind w:firstLine="487" w:firstLineChars="202"/>
        <w:jc w:val="left"/>
        <w:rPr>
          <w:b/>
          <w:color w:val="auto"/>
        </w:rPr>
      </w:pPr>
      <w:r>
        <w:rPr>
          <w:b/>
          <w:color w:val="auto"/>
        </w:rPr>
        <w:t>（1）专科毕业生学习经历基本特征</w:t>
      </w:r>
    </w:p>
    <w:p>
      <w:pPr>
        <w:widowControl/>
        <w:ind w:firstLine="484" w:firstLineChars="202"/>
        <w:rPr>
          <w:color w:val="auto"/>
        </w:rPr>
      </w:pPr>
      <w:r>
        <w:rPr>
          <w:color w:val="auto"/>
        </w:rPr>
        <w:t>从下表可以看出，专科毕业生中对课程学习经历所有维度的感知情况都倾向于同意，说明专科生感知到的学习经历较好。</w:t>
      </w:r>
    </w:p>
    <w:p>
      <w:pPr>
        <w:widowControl/>
        <w:ind w:firstLine="0" w:firstLineChars="0"/>
        <w:jc w:val="center"/>
        <w:rPr>
          <w:b/>
          <w:color w:val="auto"/>
          <w:sz w:val="21"/>
          <w:szCs w:val="21"/>
        </w:rPr>
      </w:pPr>
      <w:r>
        <w:rPr>
          <w:b/>
          <w:color w:val="auto"/>
          <w:sz w:val="21"/>
          <w:szCs w:val="21"/>
        </w:rPr>
        <w:t>表4.3.1-1 专科毕业生学习经历基本特征</w:t>
      </w:r>
    </w:p>
    <w:tbl>
      <w:tblPr>
        <w:tblStyle w:val="37"/>
        <w:tblW w:w="8844"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46"/>
        <w:gridCol w:w="2949"/>
        <w:gridCol w:w="2949"/>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atLeast"/>
          <w:jc w:val="center"/>
        </w:trPr>
        <w:tc>
          <w:tcPr>
            <w:tcW w:w="2946" w:type="dxa"/>
            <w:tcBorders>
              <w:top w:val="single" w:color="00B050" w:sz="12" w:space="0"/>
              <w:bottom w:val="single" w:color="00B050" w:sz="12" w:space="0"/>
            </w:tcBorders>
            <w:tcMar>
              <w:left w:w="0" w:type="dxa"/>
              <w:right w:w="0" w:type="dxa"/>
            </w:tcMar>
            <w:vAlign w:val="center"/>
          </w:tcPr>
          <w:p>
            <w:pPr>
              <w:widowControl/>
              <w:ind w:firstLine="0" w:firstLineChars="0"/>
              <w:jc w:val="left"/>
              <w:textAlignment w:val="center"/>
              <w:rPr>
                <w:b/>
                <w:color w:val="auto"/>
                <w:sz w:val="21"/>
                <w:szCs w:val="21"/>
              </w:rPr>
            </w:pPr>
            <w:r>
              <w:rPr>
                <w:b/>
                <w:color w:val="auto"/>
                <w:sz w:val="21"/>
                <w:szCs w:val="21"/>
              </w:rPr>
              <w:t>指标</w:t>
            </w:r>
          </w:p>
        </w:tc>
        <w:tc>
          <w:tcPr>
            <w:tcW w:w="2949"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均值</w:t>
            </w:r>
          </w:p>
        </w:tc>
        <w:tc>
          <w:tcPr>
            <w:tcW w:w="2949"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标准差</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 w:hRule="exact"/>
          <w:jc w:val="center"/>
        </w:trPr>
        <w:tc>
          <w:tcPr>
            <w:tcW w:w="2946" w:type="dxa"/>
            <w:tcBorders>
              <w:top w:val="single" w:color="00B050" w:sz="12" w:space="0"/>
            </w:tcBorders>
            <w:tcMar>
              <w:left w:w="0" w:type="dxa"/>
              <w:right w:w="0" w:type="dxa"/>
            </w:tcMar>
          </w:tcPr>
          <w:p>
            <w:pPr>
              <w:widowControl/>
              <w:ind w:firstLine="0" w:firstLineChars="0"/>
              <w:jc w:val="left"/>
              <w:textAlignment w:val="center"/>
              <w:rPr>
                <w:color w:val="auto"/>
                <w:sz w:val="21"/>
                <w:szCs w:val="21"/>
              </w:rPr>
            </w:pPr>
            <w:r>
              <w:rPr>
                <w:color w:val="auto"/>
                <w:sz w:val="21"/>
                <w:szCs w:val="21"/>
              </w:rPr>
              <w:t>学生支持</w:t>
            </w:r>
          </w:p>
        </w:tc>
        <w:tc>
          <w:tcPr>
            <w:tcW w:w="2949" w:type="dxa"/>
            <w:tcBorders>
              <w:top w:val="single" w:color="00B050" w:sz="12" w:space="0"/>
            </w:tcBorders>
            <w:tcMar>
              <w:left w:w="0" w:type="dxa"/>
              <w:right w:w="0" w:type="dxa"/>
            </w:tcMar>
            <w:vAlign w:val="center"/>
          </w:tcPr>
          <w:p>
            <w:pPr>
              <w:widowControl/>
              <w:spacing w:line="240" w:lineRule="auto"/>
              <w:ind w:firstLine="0" w:firstLineChars="0"/>
              <w:jc w:val="center"/>
              <w:rPr>
                <w:color w:val="auto"/>
                <w:sz w:val="21"/>
                <w:szCs w:val="21"/>
              </w:rPr>
            </w:pPr>
            <w:r>
              <w:rPr>
                <w:color w:val="auto"/>
                <w:sz w:val="21"/>
                <w:szCs w:val="21"/>
              </w:rPr>
              <w:t>3.66</w:t>
            </w:r>
          </w:p>
        </w:tc>
        <w:tc>
          <w:tcPr>
            <w:tcW w:w="2949" w:type="dxa"/>
            <w:tcBorders>
              <w:top w:val="single" w:color="00B050" w:sz="12" w:space="0"/>
            </w:tcBorders>
            <w:tcMar>
              <w:left w:w="0" w:type="dxa"/>
              <w:right w:w="0" w:type="dxa"/>
            </w:tcMar>
            <w:vAlign w:val="center"/>
          </w:tcPr>
          <w:p>
            <w:pPr>
              <w:ind w:firstLine="0" w:firstLineChars="0"/>
              <w:jc w:val="center"/>
              <w:rPr>
                <w:color w:val="auto"/>
                <w:sz w:val="21"/>
                <w:szCs w:val="21"/>
              </w:rPr>
            </w:pPr>
            <w:r>
              <w:rPr>
                <w:color w:val="auto"/>
                <w:sz w:val="21"/>
                <w:szCs w:val="21"/>
              </w:rPr>
              <w:t>0.76</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学习资源</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3.70</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清晰的目标与标准</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3.78</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0.69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课程组织</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3.74</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良好教学</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3.78</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独立自主性</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3.71</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学习共同体</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3.74</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适当的负担</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3.79</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适当的评价</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3.79</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0.68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动机激发</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3.75</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毕业生质量</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3.77</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0.72</w:t>
            </w:r>
          </w:p>
        </w:tc>
      </w:tr>
    </w:tbl>
    <w:p>
      <w:pPr>
        <w:widowControl/>
        <w:ind w:firstLine="487" w:firstLineChars="202"/>
        <w:jc w:val="left"/>
        <w:rPr>
          <w:b/>
          <w:color w:val="auto"/>
        </w:rPr>
      </w:pPr>
      <w:r>
        <w:rPr>
          <w:b/>
          <w:color w:val="auto"/>
        </w:rPr>
        <w:t>（2）本科毕业生学习经历基本特征</w:t>
      </w:r>
    </w:p>
    <w:p>
      <w:pPr>
        <w:widowControl/>
        <w:ind w:firstLine="484" w:firstLineChars="202"/>
        <w:rPr>
          <w:color w:val="auto"/>
        </w:rPr>
      </w:pPr>
      <w:r>
        <w:rPr>
          <w:color w:val="auto"/>
        </w:rPr>
        <w:t>从下表可以看出，本科毕业生中对课程学习经历所有维度的感知情况都倾向于同意，说明本科生感知到的学习经历较好。</w:t>
      </w:r>
    </w:p>
    <w:p>
      <w:pPr>
        <w:widowControl/>
        <w:ind w:firstLine="0" w:firstLineChars="0"/>
        <w:jc w:val="center"/>
        <w:rPr>
          <w:b/>
          <w:color w:val="auto"/>
          <w:sz w:val="21"/>
          <w:szCs w:val="21"/>
        </w:rPr>
      </w:pPr>
      <w:r>
        <w:rPr>
          <w:b/>
          <w:color w:val="auto"/>
          <w:sz w:val="21"/>
          <w:szCs w:val="21"/>
        </w:rPr>
        <w:t>表4.3.1-2 本科毕业生学习经历基本特征</w:t>
      </w:r>
    </w:p>
    <w:tbl>
      <w:tblPr>
        <w:tblStyle w:val="37"/>
        <w:tblW w:w="8844"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46"/>
        <w:gridCol w:w="2949"/>
        <w:gridCol w:w="2949"/>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atLeast"/>
          <w:jc w:val="center"/>
        </w:trPr>
        <w:tc>
          <w:tcPr>
            <w:tcW w:w="2946" w:type="dxa"/>
            <w:tcBorders>
              <w:top w:val="single" w:color="00B050" w:sz="12" w:space="0"/>
              <w:bottom w:val="single" w:color="00B050" w:sz="12" w:space="0"/>
            </w:tcBorders>
            <w:tcMar>
              <w:left w:w="0" w:type="dxa"/>
              <w:right w:w="0" w:type="dxa"/>
            </w:tcMar>
            <w:vAlign w:val="center"/>
          </w:tcPr>
          <w:p>
            <w:pPr>
              <w:widowControl/>
              <w:ind w:firstLine="0" w:firstLineChars="0"/>
              <w:jc w:val="left"/>
              <w:textAlignment w:val="center"/>
              <w:rPr>
                <w:b/>
                <w:color w:val="auto"/>
                <w:sz w:val="21"/>
                <w:szCs w:val="21"/>
              </w:rPr>
            </w:pPr>
            <w:r>
              <w:rPr>
                <w:b/>
                <w:color w:val="auto"/>
                <w:sz w:val="21"/>
                <w:szCs w:val="21"/>
              </w:rPr>
              <w:t>指标</w:t>
            </w:r>
          </w:p>
        </w:tc>
        <w:tc>
          <w:tcPr>
            <w:tcW w:w="2949"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均值</w:t>
            </w:r>
          </w:p>
        </w:tc>
        <w:tc>
          <w:tcPr>
            <w:tcW w:w="2949"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标准差</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 w:hRule="exact"/>
          <w:jc w:val="center"/>
        </w:trPr>
        <w:tc>
          <w:tcPr>
            <w:tcW w:w="2946" w:type="dxa"/>
            <w:tcBorders>
              <w:top w:val="single" w:color="00B050" w:sz="12" w:space="0"/>
            </w:tcBorders>
            <w:tcMar>
              <w:left w:w="0" w:type="dxa"/>
              <w:right w:w="0" w:type="dxa"/>
            </w:tcMar>
          </w:tcPr>
          <w:p>
            <w:pPr>
              <w:widowControl/>
              <w:ind w:firstLine="0" w:firstLineChars="0"/>
              <w:jc w:val="left"/>
              <w:textAlignment w:val="center"/>
              <w:rPr>
                <w:color w:val="auto"/>
                <w:sz w:val="21"/>
                <w:szCs w:val="21"/>
              </w:rPr>
            </w:pPr>
            <w:r>
              <w:rPr>
                <w:color w:val="auto"/>
                <w:sz w:val="21"/>
                <w:szCs w:val="21"/>
              </w:rPr>
              <w:t>学生支持</w:t>
            </w:r>
          </w:p>
        </w:tc>
        <w:tc>
          <w:tcPr>
            <w:tcW w:w="2949" w:type="dxa"/>
            <w:tcBorders>
              <w:top w:val="single" w:color="00B050" w:sz="12" w:space="0"/>
            </w:tcBorders>
            <w:tcMar>
              <w:left w:w="0" w:type="dxa"/>
              <w:right w:w="0" w:type="dxa"/>
            </w:tcMar>
            <w:vAlign w:val="center"/>
          </w:tcPr>
          <w:p>
            <w:pPr>
              <w:widowControl/>
              <w:spacing w:line="240" w:lineRule="auto"/>
              <w:ind w:firstLine="0" w:firstLineChars="0"/>
              <w:jc w:val="center"/>
              <w:rPr>
                <w:color w:val="auto"/>
                <w:sz w:val="21"/>
                <w:szCs w:val="21"/>
              </w:rPr>
            </w:pPr>
            <w:r>
              <w:rPr>
                <w:color w:val="auto"/>
                <w:sz w:val="21"/>
                <w:szCs w:val="21"/>
              </w:rPr>
              <w:t>3.65</w:t>
            </w:r>
          </w:p>
        </w:tc>
        <w:tc>
          <w:tcPr>
            <w:tcW w:w="2949" w:type="dxa"/>
            <w:tcBorders>
              <w:top w:val="single" w:color="00B050" w:sz="12" w:space="0"/>
            </w:tcBorders>
            <w:tcMar>
              <w:left w:w="0" w:type="dxa"/>
              <w:right w:w="0" w:type="dxa"/>
            </w:tcMar>
            <w:vAlign w:val="center"/>
          </w:tcPr>
          <w:p>
            <w:pPr>
              <w:ind w:firstLine="0" w:firstLineChars="0"/>
              <w:jc w:val="center"/>
              <w:rPr>
                <w:color w:val="auto"/>
                <w:sz w:val="21"/>
                <w:szCs w:val="21"/>
              </w:rPr>
            </w:pPr>
            <w:r>
              <w:rPr>
                <w:color w:val="auto"/>
                <w:sz w:val="21"/>
                <w:szCs w:val="21"/>
              </w:rPr>
              <w:t>0.75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学习资源</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3.70</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清晰的目标与标准</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3.78</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课程组织</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3.69</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良好教学</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3.77</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独立自主性</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3.66</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学习共同体</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3.75</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适当的负担</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3.82</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0.68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适当的评价</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3.77</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动机激发</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3.77</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tcPr>
          <w:p>
            <w:pPr>
              <w:widowControl/>
              <w:ind w:firstLine="0" w:firstLineChars="0"/>
              <w:jc w:val="left"/>
              <w:textAlignment w:val="center"/>
              <w:rPr>
                <w:color w:val="auto"/>
                <w:sz w:val="21"/>
                <w:szCs w:val="21"/>
              </w:rPr>
            </w:pPr>
            <w:r>
              <w:rPr>
                <w:color w:val="auto"/>
                <w:sz w:val="21"/>
                <w:szCs w:val="21"/>
              </w:rPr>
              <w:t>毕业生质量</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3.77</w:t>
            </w:r>
          </w:p>
        </w:tc>
        <w:tc>
          <w:tcPr>
            <w:tcW w:w="2949" w:type="dxa"/>
            <w:tcMar>
              <w:left w:w="0" w:type="dxa"/>
              <w:right w:w="0" w:type="dxa"/>
            </w:tcMar>
            <w:vAlign w:val="center"/>
          </w:tcPr>
          <w:p>
            <w:pPr>
              <w:ind w:firstLine="0" w:firstLineChars="0"/>
              <w:jc w:val="center"/>
              <w:rPr>
                <w:color w:val="auto"/>
                <w:sz w:val="21"/>
                <w:szCs w:val="21"/>
              </w:rPr>
            </w:pPr>
            <w:r>
              <w:rPr>
                <w:color w:val="auto"/>
                <w:sz w:val="21"/>
                <w:szCs w:val="21"/>
              </w:rPr>
              <w:t>0.73</w:t>
            </w:r>
          </w:p>
        </w:tc>
      </w:tr>
    </w:tbl>
    <w:p>
      <w:pPr>
        <w:widowControl/>
        <w:ind w:firstLine="487" w:firstLineChars="202"/>
        <w:jc w:val="left"/>
        <w:rPr>
          <w:b/>
          <w:color w:val="auto"/>
        </w:rPr>
      </w:pPr>
      <w:r>
        <w:rPr>
          <w:b/>
          <w:color w:val="auto"/>
        </w:rPr>
        <w:t>（3）毕业研究生科研经历基本特征</w:t>
      </w:r>
    </w:p>
    <w:p>
      <w:pPr>
        <w:widowControl/>
        <w:ind w:firstLine="484" w:firstLineChars="202"/>
        <w:rPr>
          <w:color w:val="auto"/>
        </w:rPr>
      </w:pPr>
      <w:r>
        <w:rPr>
          <w:rFonts w:hint="eastAsia"/>
          <w:color w:val="auto"/>
        </w:rPr>
        <w:t>毕业研究生科研经历调查维度包括导师指导、研究氛围、技能发展、研究设施、论文评审、目标与期望、科研经历总体满意度等维度。毕业生对其调查题目的回答分为“非常不同意”“不同意”“不确定”“同意”“非常同意”5 个等级, 分别赋值 1、 2、 3、 4、 5 分。</w:t>
      </w:r>
    </w:p>
    <w:p>
      <w:pPr>
        <w:widowControl/>
        <w:ind w:firstLine="484" w:firstLineChars="202"/>
        <w:rPr>
          <w:color w:val="auto"/>
        </w:rPr>
      </w:pPr>
      <w:r>
        <w:rPr>
          <w:rFonts w:hint="eastAsia"/>
          <w:color w:val="auto"/>
        </w:rPr>
        <w:t>从下表可看出，</w:t>
      </w:r>
      <w:r>
        <w:rPr>
          <w:color w:val="auto"/>
        </w:rPr>
        <w:t>毕业研究生中，对“论文评审”“目标与期望”等维度的评分高于“科研经历总体满意度”，对“技能发展”“研究设施”“导师指导”“研究氛围”等维度的评分低于“科研经历总体满意度”。</w:t>
      </w:r>
    </w:p>
    <w:p>
      <w:pPr>
        <w:widowControl/>
        <w:ind w:firstLine="0" w:firstLineChars="0"/>
        <w:jc w:val="center"/>
        <w:rPr>
          <w:b/>
          <w:color w:val="auto"/>
          <w:sz w:val="21"/>
          <w:szCs w:val="21"/>
        </w:rPr>
      </w:pPr>
      <w:r>
        <w:rPr>
          <w:b/>
          <w:color w:val="auto"/>
          <w:sz w:val="21"/>
          <w:szCs w:val="21"/>
        </w:rPr>
        <w:t>表4.3.1-3 毕业研究生科研经历基本特征</w:t>
      </w:r>
    </w:p>
    <w:tbl>
      <w:tblPr>
        <w:tblStyle w:val="37"/>
        <w:tblW w:w="8844"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46"/>
        <w:gridCol w:w="2949"/>
        <w:gridCol w:w="2949"/>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atLeast"/>
          <w:jc w:val="center"/>
        </w:trPr>
        <w:tc>
          <w:tcPr>
            <w:tcW w:w="2946" w:type="dxa"/>
            <w:tcBorders>
              <w:top w:val="single" w:color="00B050" w:sz="12" w:space="0"/>
              <w:bottom w:val="single" w:color="00B050" w:sz="12" w:space="0"/>
            </w:tcBorders>
            <w:tcMar>
              <w:left w:w="0" w:type="dxa"/>
              <w:right w:w="0" w:type="dxa"/>
            </w:tcMar>
            <w:vAlign w:val="center"/>
          </w:tcPr>
          <w:p>
            <w:pPr>
              <w:widowControl/>
              <w:ind w:firstLine="211" w:firstLineChars="100"/>
              <w:jc w:val="left"/>
              <w:textAlignment w:val="center"/>
              <w:rPr>
                <w:b/>
                <w:color w:val="auto"/>
                <w:sz w:val="21"/>
                <w:szCs w:val="21"/>
              </w:rPr>
            </w:pPr>
            <w:r>
              <w:rPr>
                <w:b/>
                <w:color w:val="auto"/>
                <w:sz w:val="21"/>
                <w:szCs w:val="21"/>
              </w:rPr>
              <w:t>指标</w:t>
            </w:r>
          </w:p>
        </w:tc>
        <w:tc>
          <w:tcPr>
            <w:tcW w:w="2949"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均值</w:t>
            </w:r>
          </w:p>
        </w:tc>
        <w:tc>
          <w:tcPr>
            <w:tcW w:w="2949"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标准差</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 w:hRule="exact"/>
          <w:jc w:val="center"/>
        </w:trPr>
        <w:tc>
          <w:tcPr>
            <w:tcW w:w="2946" w:type="dxa"/>
            <w:tcBorders>
              <w:top w:val="single" w:color="00B050" w:sz="12" w:space="0"/>
            </w:tcBorders>
            <w:tcMar>
              <w:left w:w="0" w:type="dxa"/>
              <w:right w:w="0" w:type="dxa"/>
            </w:tcMar>
            <w:vAlign w:val="center"/>
          </w:tcPr>
          <w:p>
            <w:pPr>
              <w:widowControl/>
              <w:ind w:firstLine="0" w:firstLineChars="0"/>
              <w:jc w:val="left"/>
              <w:textAlignment w:val="center"/>
              <w:rPr>
                <w:color w:val="auto"/>
                <w:sz w:val="21"/>
                <w:szCs w:val="21"/>
              </w:rPr>
            </w:pPr>
            <w:r>
              <w:rPr>
                <w:color w:val="auto"/>
                <w:sz w:val="21"/>
                <w:szCs w:val="21"/>
              </w:rPr>
              <w:t>导师指导</w:t>
            </w:r>
          </w:p>
        </w:tc>
        <w:tc>
          <w:tcPr>
            <w:tcW w:w="2949"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4.06</w:t>
            </w:r>
          </w:p>
        </w:tc>
        <w:tc>
          <w:tcPr>
            <w:tcW w:w="2949" w:type="dxa"/>
            <w:tcBorders>
              <w:top w:val="single" w:color="00B050" w:sz="12" w:space="0"/>
            </w:tcBorders>
            <w:tcMar>
              <w:left w:w="0" w:type="dxa"/>
              <w:right w:w="0" w:type="dxa"/>
            </w:tcMar>
            <w:vAlign w:val="center"/>
          </w:tcPr>
          <w:p>
            <w:pPr>
              <w:ind w:firstLine="0" w:firstLineChars="0"/>
              <w:jc w:val="center"/>
              <w:textAlignment w:val="center"/>
              <w:rPr>
                <w:color w:val="auto"/>
                <w:sz w:val="21"/>
                <w:szCs w:val="21"/>
              </w:rPr>
            </w:pPr>
            <w:r>
              <w:rPr>
                <w:color w:val="auto"/>
                <w:sz w:val="21"/>
                <w:szCs w:val="21"/>
              </w:rPr>
              <w:t>0.78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vAlign w:val="center"/>
          </w:tcPr>
          <w:p>
            <w:pPr>
              <w:widowControl/>
              <w:ind w:firstLine="0" w:firstLineChars="0"/>
              <w:jc w:val="left"/>
              <w:textAlignment w:val="center"/>
              <w:rPr>
                <w:color w:val="auto"/>
                <w:sz w:val="21"/>
                <w:szCs w:val="21"/>
              </w:rPr>
            </w:pPr>
            <w:r>
              <w:rPr>
                <w:color w:val="auto"/>
                <w:sz w:val="21"/>
                <w:szCs w:val="21"/>
              </w:rPr>
              <w:t>研究氛围</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3.89</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0.81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vAlign w:val="center"/>
          </w:tcPr>
          <w:p>
            <w:pPr>
              <w:widowControl/>
              <w:ind w:firstLine="0" w:firstLineChars="0"/>
              <w:jc w:val="left"/>
              <w:textAlignment w:val="center"/>
              <w:rPr>
                <w:color w:val="auto"/>
                <w:sz w:val="21"/>
                <w:szCs w:val="21"/>
              </w:rPr>
            </w:pPr>
            <w:r>
              <w:rPr>
                <w:color w:val="auto"/>
                <w:sz w:val="21"/>
                <w:szCs w:val="21"/>
              </w:rPr>
              <w:t>技能发展</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4.10</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vAlign w:val="center"/>
          </w:tcPr>
          <w:p>
            <w:pPr>
              <w:widowControl/>
              <w:ind w:firstLine="0" w:firstLineChars="0"/>
              <w:jc w:val="left"/>
              <w:textAlignment w:val="center"/>
              <w:rPr>
                <w:color w:val="auto"/>
                <w:sz w:val="21"/>
                <w:szCs w:val="21"/>
              </w:rPr>
            </w:pPr>
            <w:r>
              <w:rPr>
                <w:color w:val="auto"/>
                <w:sz w:val="21"/>
                <w:szCs w:val="21"/>
              </w:rPr>
              <w:t>研究设施</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4.02</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0.66</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vAlign w:val="center"/>
          </w:tcPr>
          <w:p>
            <w:pPr>
              <w:widowControl/>
              <w:ind w:firstLine="0" w:firstLineChars="0"/>
              <w:jc w:val="left"/>
              <w:textAlignment w:val="center"/>
              <w:rPr>
                <w:color w:val="auto"/>
                <w:sz w:val="21"/>
                <w:szCs w:val="21"/>
              </w:rPr>
            </w:pPr>
            <w:r>
              <w:rPr>
                <w:color w:val="auto"/>
                <w:sz w:val="21"/>
                <w:szCs w:val="21"/>
              </w:rPr>
              <w:t>论文评审</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4.22</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0.59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vAlign w:val="center"/>
          </w:tcPr>
          <w:p>
            <w:pPr>
              <w:widowControl/>
              <w:ind w:firstLine="0" w:firstLineChars="0"/>
              <w:jc w:val="left"/>
              <w:textAlignment w:val="center"/>
              <w:rPr>
                <w:color w:val="auto"/>
                <w:sz w:val="21"/>
                <w:szCs w:val="21"/>
              </w:rPr>
            </w:pPr>
            <w:r>
              <w:rPr>
                <w:color w:val="auto"/>
                <w:sz w:val="21"/>
                <w:szCs w:val="21"/>
              </w:rPr>
              <w:t>目标与期望</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4.19</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946" w:type="dxa"/>
            <w:tcMar>
              <w:left w:w="0" w:type="dxa"/>
              <w:right w:w="0" w:type="dxa"/>
            </w:tcMar>
            <w:vAlign w:val="center"/>
          </w:tcPr>
          <w:p>
            <w:pPr>
              <w:widowControl/>
              <w:ind w:firstLine="0" w:firstLineChars="0"/>
              <w:jc w:val="left"/>
              <w:textAlignment w:val="center"/>
              <w:rPr>
                <w:color w:val="auto"/>
                <w:sz w:val="21"/>
                <w:szCs w:val="21"/>
              </w:rPr>
            </w:pPr>
            <w:r>
              <w:rPr>
                <w:color w:val="auto"/>
                <w:sz w:val="21"/>
                <w:szCs w:val="21"/>
              </w:rPr>
              <w:t>科研经历总体满意度</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4.15</w:t>
            </w:r>
          </w:p>
        </w:tc>
        <w:tc>
          <w:tcPr>
            <w:tcW w:w="2949"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0.72</w:t>
            </w:r>
          </w:p>
        </w:tc>
      </w:tr>
    </w:tbl>
    <w:p>
      <w:pPr>
        <w:widowControl/>
        <w:ind w:firstLine="568" w:firstLineChars="202"/>
        <w:rPr>
          <w:b/>
          <w:color w:val="auto"/>
          <w:sz w:val="28"/>
          <w:szCs w:val="28"/>
        </w:rPr>
      </w:pPr>
      <w:r>
        <w:rPr>
          <w:b/>
          <w:color w:val="auto"/>
          <w:sz w:val="28"/>
          <w:szCs w:val="28"/>
        </w:rPr>
        <w:t>4.3.2不同院校类型的毕业生学习/科研经历基本特征研究生评价</w:t>
      </w:r>
    </w:p>
    <w:p>
      <w:pPr>
        <w:widowControl/>
        <w:ind w:firstLine="487" w:firstLineChars="202"/>
        <w:jc w:val="left"/>
        <w:rPr>
          <w:b/>
          <w:color w:val="auto"/>
        </w:rPr>
      </w:pPr>
      <w:r>
        <w:rPr>
          <w:b/>
          <w:color w:val="auto"/>
        </w:rPr>
        <w:t>（1）不同院校类型专科毕业生学习经历基本特征分析</w:t>
      </w:r>
    </w:p>
    <w:p>
      <w:pPr>
        <w:widowControl/>
        <w:ind w:firstLine="484" w:firstLineChars="202"/>
        <w:rPr>
          <w:color w:val="auto"/>
        </w:rPr>
      </w:pPr>
      <w:r>
        <w:rPr>
          <w:color w:val="auto"/>
        </w:rPr>
        <w:t>不同院校专科毕业生中，</w:t>
      </w:r>
      <w:r>
        <w:rPr>
          <w:color w:val="auto"/>
          <w:szCs w:val="21"/>
        </w:rPr>
        <w:t>公办高职（专科）院校在学习经历各个维度上的得分都显著高于民办高职院校和民办本科院校与独立院校，并低于公办普通本科院校</w:t>
      </w:r>
      <w:r>
        <w:rPr>
          <w:color w:val="auto"/>
        </w:rPr>
        <w:t>。</w:t>
      </w:r>
    </w:p>
    <w:p>
      <w:pPr>
        <w:widowControl/>
        <w:ind w:firstLine="426" w:firstLineChars="202"/>
        <w:jc w:val="center"/>
        <w:rPr>
          <w:b/>
          <w:color w:val="auto"/>
          <w:sz w:val="21"/>
          <w:szCs w:val="21"/>
        </w:rPr>
      </w:pPr>
      <w:r>
        <w:rPr>
          <w:b/>
          <w:color w:val="auto"/>
          <w:sz w:val="21"/>
          <w:szCs w:val="21"/>
        </w:rPr>
        <w:t>表4.3.2-1 不同院校类型专科毕业生学习经历基本特征</w:t>
      </w:r>
    </w:p>
    <w:tbl>
      <w:tblPr>
        <w:tblStyle w:val="37"/>
        <w:tblW w:w="8844"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0"/>
        <w:gridCol w:w="3384"/>
        <w:gridCol w:w="1626"/>
        <w:gridCol w:w="1624"/>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atLeast"/>
          <w:jc w:val="center"/>
        </w:trPr>
        <w:tc>
          <w:tcPr>
            <w:tcW w:w="2210" w:type="dxa"/>
            <w:tcBorders>
              <w:top w:val="single" w:color="00B050" w:sz="12" w:space="0"/>
              <w:bottom w:val="single" w:color="00B050" w:sz="12" w:space="0"/>
            </w:tcBorders>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指标</w:t>
            </w:r>
          </w:p>
        </w:tc>
        <w:tc>
          <w:tcPr>
            <w:tcW w:w="3384"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院校类型</w:t>
            </w:r>
          </w:p>
        </w:tc>
        <w:tc>
          <w:tcPr>
            <w:tcW w:w="1626"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均值</w:t>
            </w:r>
          </w:p>
        </w:tc>
        <w:tc>
          <w:tcPr>
            <w:tcW w:w="1624"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标准差</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学生支持</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3.68 </w:t>
            </w:r>
          </w:p>
        </w:tc>
        <w:tc>
          <w:tcPr>
            <w:tcW w:w="162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3.85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0.87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3.63</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0.76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3.32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0.84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学习资源</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3.72</w:t>
            </w:r>
          </w:p>
        </w:tc>
        <w:tc>
          <w:tcPr>
            <w:tcW w:w="1624" w:type="dxa"/>
            <w:tcBorders>
              <w:top w:val="single" w:color="00B050" w:sz="12" w:space="0"/>
            </w:tcBorders>
            <w:tcMar>
              <w:left w:w="0" w:type="dxa"/>
              <w:right w:w="0" w:type="dxa"/>
            </w:tcMar>
            <w:vAlign w:val="center"/>
          </w:tcPr>
          <w:p>
            <w:pPr>
              <w:ind w:firstLine="0" w:firstLineChars="0"/>
              <w:jc w:val="center"/>
              <w:textAlignment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3.91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0.86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3.69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3.37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清晰的目标与标准</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3.80</w:t>
            </w:r>
          </w:p>
        </w:tc>
        <w:tc>
          <w:tcPr>
            <w:tcW w:w="1624" w:type="dxa"/>
            <w:tcBorders>
              <w:top w:val="single" w:color="00B050" w:sz="12" w:space="0"/>
            </w:tcBorders>
            <w:tcMar>
              <w:left w:w="0" w:type="dxa"/>
              <w:right w:w="0" w:type="dxa"/>
            </w:tcMar>
            <w:vAlign w:val="center"/>
          </w:tcPr>
          <w:p>
            <w:pPr>
              <w:ind w:firstLine="0" w:firstLineChars="0"/>
              <w:jc w:val="center"/>
              <w:textAlignment w:val="center"/>
              <w:rPr>
                <w:color w:val="auto"/>
                <w:sz w:val="21"/>
                <w:szCs w:val="21"/>
              </w:rPr>
            </w:pPr>
            <w:r>
              <w:rPr>
                <w:color w:val="auto"/>
                <w:sz w:val="21"/>
                <w:szCs w:val="21"/>
              </w:rPr>
              <w:t>0.68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3.90</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0.76</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3.75</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3.56</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课程组织</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3.76</w:t>
            </w:r>
          </w:p>
        </w:tc>
        <w:tc>
          <w:tcPr>
            <w:tcW w:w="1624" w:type="dxa"/>
            <w:tcBorders>
              <w:top w:val="single" w:color="00B050" w:sz="12" w:space="0"/>
            </w:tcBorders>
            <w:tcMar>
              <w:left w:w="0" w:type="dxa"/>
              <w:right w:w="0" w:type="dxa"/>
            </w:tcMar>
            <w:vAlign w:val="center"/>
          </w:tcPr>
          <w:p>
            <w:pPr>
              <w:ind w:firstLine="630" w:firstLineChars="300"/>
              <w:textAlignment w:val="center"/>
              <w:rPr>
                <w:color w:val="auto"/>
                <w:sz w:val="21"/>
                <w:szCs w:val="21"/>
              </w:rPr>
            </w:pPr>
            <w:r>
              <w:rPr>
                <w:color w:val="auto"/>
                <w:sz w:val="21"/>
                <w:szCs w:val="21"/>
              </w:rPr>
              <w:t xml:space="preserve">0.69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3.88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3.70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0.72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3.45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良好教学</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3.80 </w:t>
            </w:r>
          </w:p>
        </w:tc>
        <w:tc>
          <w:tcPr>
            <w:tcW w:w="162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3.91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3.75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0.72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3.51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ind w:firstLine="420"/>
              <w:jc w:val="center"/>
              <w:textAlignment w:val="center"/>
              <w:rPr>
                <w:color w:val="auto"/>
                <w:sz w:val="21"/>
                <w:szCs w:val="21"/>
              </w:rPr>
            </w:pPr>
            <w:r>
              <w:rPr>
                <w:color w:val="auto"/>
                <w:sz w:val="21"/>
                <w:szCs w:val="21"/>
              </w:rPr>
              <w:t>独立自主性</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3.73 </w:t>
            </w:r>
          </w:p>
        </w:tc>
        <w:tc>
          <w:tcPr>
            <w:tcW w:w="162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ind w:firstLine="42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3.78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0.84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ind w:firstLine="42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3.70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0.72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ind w:firstLine="42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3.30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0.84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学习共同体</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3.76 </w:t>
            </w:r>
          </w:p>
        </w:tc>
        <w:tc>
          <w:tcPr>
            <w:tcW w:w="162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3.86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0.77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3.72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3.48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适当的负担</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3.81 </w:t>
            </w:r>
          </w:p>
        </w:tc>
        <w:tc>
          <w:tcPr>
            <w:tcW w:w="162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3.94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3.74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3.57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0.77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适当的评价</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3.81 </w:t>
            </w:r>
          </w:p>
        </w:tc>
        <w:tc>
          <w:tcPr>
            <w:tcW w:w="162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0.68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3.96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0.68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3.77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3.58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动机激发</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3.77 </w:t>
            </w:r>
          </w:p>
        </w:tc>
        <w:tc>
          <w:tcPr>
            <w:tcW w:w="162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0.71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3.87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3.72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0.77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3.50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0"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毕业生质量</w:t>
            </w:r>
          </w:p>
        </w:tc>
        <w:tc>
          <w:tcPr>
            <w:tcW w:w="33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公办高职（专科）院校</w:t>
            </w:r>
          </w:p>
        </w:tc>
        <w:tc>
          <w:tcPr>
            <w:tcW w:w="1626"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3.79 </w:t>
            </w:r>
          </w:p>
        </w:tc>
        <w:tc>
          <w:tcPr>
            <w:tcW w:w="162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3.97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0.78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3.74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0.72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33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民办高职院校</w:t>
            </w:r>
          </w:p>
        </w:tc>
        <w:tc>
          <w:tcPr>
            <w:tcW w:w="1626"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3.53 </w:t>
            </w:r>
          </w:p>
        </w:tc>
        <w:tc>
          <w:tcPr>
            <w:tcW w:w="162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0.83 </w:t>
            </w:r>
          </w:p>
        </w:tc>
      </w:tr>
    </w:tbl>
    <w:p>
      <w:pPr>
        <w:widowControl/>
        <w:ind w:firstLine="487" w:firstLineChars="202"/>
        <w:jc w:val="left"/>
        <w:rPr>
          <w:b/>
          <w:color w:val="auto"/>
        </w:rPr>
      </w:pPr>
      <w:r>
        <w:rPr>
          <w:b/>
          <w:color w:val="auto"/>
        </w:rPr>
        <w:t>（2）不同院校类型本科毕业生学习经历基本特征分析</w:t>
      </w:r>
    </w:p>
    <w:p>
      <w:pPr>
        <w:widowControl/>
        <w:ind w:firstLine="484" w:firstLineChars="202"/>
        <w:rPr>
          <w:color w:val="auto"/>
        </w:rPr>
      </w:pPr>
      <w:r>
        <w:rPr>
          <w:color w:val="auto"/>
        </w:rPr>
        <w:t>不同院校本科毕业生中，民办本科院校和独立院校在学习经历的各个维度上的得分都高于公办普通本科高校；除“独立自主性”“适当的评价”等维度外，双一流建设高校的得分显著高于陕西高水平大学。</w:t>
      </w:r>
    </w:p>
    <w:p>
      <w:pPr>
        <w:widowControl/>
        <w:ind w:firstLine="0" w:firstLineChars="0"/>
        <w:jc w:val="center"/>
        <w:rPr>
          <w:b/>
          <w:color w:val="auto"/>
          <w:sz w:val="21"/>
          <w:szCs w:val="21"/>
        </w:rPr>
      </w:pPr>
      <w:r>
        <w:rPr>
          <w:b/>
          <w:color w:val="auto"/>
          <w:sz w:val="21"/>
          <w:szCs w:val="21"/>
        </w:rPr>
        <w:t>表4.3.2-2 不同院校类型本科毕业生学习经历基本特征</w:t>
      </w:r>
    </w:p>
    <w:tbl>
      <w:tblPr>
        <w:tblStyle w:val="37"/>
        <w:tblW w:w="8844"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1"/>
        <w:gridCol w:w="2467"/>
        <w:gridCol w:w="1955"/>
        <w:gridCol w:w="2211"/>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atLeast"/>
          <w:jc w:val="center"/>
        </w:trPr>
        <w:tc>
          <w:tcPr>
            <w:tcW w:w="2211" w:type="dxa"/>
            <w:tcBorders>
              <w:top w:val="single" w:color="00B050" w:sz="12" w:space="0"/>
              <w:bottom w:val="single" w:color="00B050" w:sz="12" w:space="0"/>
            </w:tcBorders>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指标</w:t>
            </w:r>
          </w:p>
        </w:tc>
        <w:tc>
          <w:tcPr>
            <w:tcW w:w="2467"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院校类型</w:t>
            </w:r>
          </w:p>
        </w:tc>
        <w:tc>
          <w:tcPr>
            <w:tcW w:w="1955"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均值</w:t>
            </w:r>
          </w:p>
        </w:tc>
        <w:tc>
          <w:tcPr>
            <w:tcW w:w="2211"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标准差</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学生支持</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3.73 </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3.57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3.63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0.74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3.75 </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学习资源</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3.77 </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0.76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3.62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3.68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3.79 </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0.74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清晰的目标与标准</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3.76 </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0.78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3.71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3.79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3.86 </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0.68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课程组织</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3.65 </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3.63</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0.77</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3.68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0.72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3.78 </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0.72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良好教学</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3.73</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0.79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3.71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3.78</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0.67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3.83 </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ind w:firstLine="420"/>
              <w:textAlignment w:val="center"/>
              <w:rPr>
                <w:color w:val="auto"/>
                <w:sz w:val="21"/>
                <w:szCs w:val="21"/>
              </w:rPr>
            </w:pPr>
            <w:r>
              <w:rPr>
                <w:color w:val="auto"/>
                <w:sz w:val="21"/>
                <w:szCs w:val="21"/>
              </w:rPr>
              <w:t>独立自主性</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3.58 </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0.86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ind w:firstLine="42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3.61</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ind w:firstLine="42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3.67</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0.71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3.75 </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0.74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学习共同体</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3.77 </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0.74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3.68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0.76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3.75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3.81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0.71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适当的负担</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3.78</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0.73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3.74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0.71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3.82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3.90</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0.66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适当的评价</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3.69 </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0.80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3.71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0.70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3.79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3.83 </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0.71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动机激发</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3.75</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0.85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3.68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0.79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3.80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0.65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p>
        </w:tc>
        <w:tc>
          <w:tcPr>
            <w:tcW w:w="2467"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3.81 </w:t>
            </w:r>
          </w:p>
        </w:tc>
        <w:tc>
          <w:tcPr>
            <w:tcW w:w="2211" w:type="dxa"/>
            <w:tcBorders>
              <w:bottom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0.72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毕业生质量</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1955"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3.81 </w:t>
            </w:r>
          </w:p>
        </w:tc>
        <w:tc>
          <w:tcPr>
            <w:tcW w:w="2211"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0.76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3.70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0.79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3.78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0.67 </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1955"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3.83 </w:t>
            </w:r>
          </w:p>
        </w:tc>
        <w:tc>
          <w:tcPr>
            <w:tcW w:w="2211"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 xml:space="preserve">0.72 </w:t>
            </w:r>
          </w:p>
        </w:tc>
      </w:tr>
    </w:tbl>
    <w:p>
      <w:pPr>
        <w:widowControl/>
        <w:ind w:firstLine="487" w:firstLineChars="202"/>
        <w:jc w:val="left"/>
        <w:rPr>
          <w:b/>
          <w:color w:val="auto"/>
        </w:rPr>
      </w:pPr>
      <w:r>
        <w:rPr>
          <w:b/>
          <w:color w:val="auto"/>
        </w:rPr>
        <w:t>（3）不同院校类型毕业研究生科研经历基本特征分析</w:t>
      </w:r>
    </w:p>
    <w:p>
      <w:pPr>
        <w:widowControl/>
        <w:ind w:firstLine="484" w:firstLineChars="202"/>
        <w:rPr>
          <w:color w:val="auto"/>
        </w:rPr>
      </w:pPr>
      <w:r>
        <w:rPr>
          <w:color w:val="auto"/>
        </w:rPr>
        <w:t>不同院校毕业研究生中，双一流建设高校与陕西高水平大学在“论文评审”“目标与期望”等维度上的得分都高于“科研经历总体满意度”，“技能发展”“研究设施”“导师指导”“研究氛围”等维度上的得分低于“科研经历总体满意度”。公办普通本科院校在“导师指导”“论文评审”“目标与期望”等维度上的得分都高于“科研经历总体满意度”，“技能发展”“研究设施” “研究氛围”等维度上的得分低于“科研经历总体满意度”。民办本科院校与独立院校在所有维度上的得分都低于“科研经历总体满意度”。</w:t>
      </w:r>
    </w:p>
    <w:p>
      <w:pPr>
        <w:widowControl/>
        <w:ind w:firstLine="0" w:firstLineChars="0"/>
        <w:jc w:val="center"/>
        <w:rPr>
          <w:b/>
          <w:color w:val="auto"/>
          <w:sz w:val="21"/>
          <w:szCs w:val="21"/>
        </w:rPr>
      </w:pPr>
      <w:r>
        <w:rPr>
          <w:b/>
          <w:color w:val="auto"/>
          <w:sz w:val="21"/>
          <w:szCs w:val="21"/>
        </w:rPr>
        <w:t>表4.3.2-3 不同院校类型毕业研究生科研经历基本特征</w:t>
      </w:r>
    </w:p>
    <w:tbl>
      <w:tblPr>
        <w:tblStyle w:val="37"/>
        <w:tblW w:w="8844" w:type="dxa"/>
        <w:jc w:val="center"/>
        <w:tblInd w:w="0" w:type="dxa"/>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1"/>
        <w:gridCol w:w="2467"/>
        <w:gridCol w:w="2084"/>
        <w:gridCol w:w="2082"/>
      </w:tblGrid>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atLeast"/>
          <w:jc w:val="center"/>
        </w:trPr>
        <w:tc>
          <w:tcPr>
            <w:tcW w:w="2211" w:type="dxa"/>
            <w:tcBorders>
              <w:top w:val="single" w:color="00B050" w:sz="12" w:space="0"/>
              <w:bottom w:val="single" w:color="00B050" w:sz="12" w:space="0"/>
            </w:tcBorders>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指标</w:t>
            </w:r>
          </w:p>
        </w:tc>
        <w:tc>
          <w:tcPr>
            <w:tcW w:w="2467"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院校类型</w:t>
            </w:r>
          </w:p>
        </w:tc>
        <w:tc>
          <w:tcPr>
            <w:tcW w:w="2084"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均值</w:t>
            </w:r>
          </w:p>
        </w:tc>
        <w:tc>
          <w:tcPr>
            <w:tcW w:w="2082" w:type="dxa"/>
            <w:tcMar>
              <w:left w:w="0" w:type="dxa"/>
              <w:right w:w="0" w:type="dxa"/>
            </w:tcMar>
            <w:vAlign w:val="center"/>
          </w:tcPr>
          <w:p>
            <w:pPr>
              <w:widowControl/>
              <w:ind w:firstLine="0" w:firstLineChars="0"/>
              <w:jc w:val="center"/>
              <w:textAlignment w:val="center"/>
              <w:rPr>
                <w:b/>
                <w:color w:val="auto"/>
                <w:sz w:val="21"/>
                <w:szCs w:val="21"/>
              </w:rPr>
            </w:pPr>
            <w:r>
              <w:rPr>
                <w:b/>
                <w:color w:val="auto"/>
                <w:sz w:val="21"/>
                <w:szCs w:val="21"/>
              </w:rPr>
              <w:t>标准差</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导师指导</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20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4.04</w:t>
            </w:r>
          </w:p>
        </w:tc>
        <w:tc>
          <w:tcPr>
            <w:tcW w:w="2082"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0.80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4.09</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0.77</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4.08</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4.12</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0.77</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研究氛围</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20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3.93</w:t>
            </w:r>
          </w:p>
        </w:tc>
        <w:tc>
          <w:tcPr>
            <w:tcW w:w="2082"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3.85</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0.85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3.78</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0.89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3.90</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技能发展</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20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4.10</w:t>
            </w:r>
          </w:p>
        </w:tc>
        <w:tc>
          <w:tcPr>
            <w:tcW w:w="2082"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4.09</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4.04</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3.98</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研究设施</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20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4.06</w:t>
            </w:r>
          </w:p>
        </w:tc>
        <w:tc>
          <w:tcPr>
            <w:tcW w:w="2082"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3.96</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3.87</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0.70</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4.06</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论文评审</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20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4.23</w:t>
            </w:r>
          </w:p>
        </w:tc>
        <w:tc>
          <w:tcPr>
            <w:tcW w:w="2082"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0.58</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4.22</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4.14</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4.07</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ind w:firstLine="0" w:firstLineChars="0"/>
              <w:jc w:val="center"/>
              <w:textAlignment w:val="center"/>
              <w:rPr>
                <w:color w:val="auto"/>
                <w:sz w:val="21"/>
                <w:szCs w:val="21"/>
              </w:rPr>
            </w:pPr>
            <w:r>
              <w:rPr>
                <w:color w:val="auto"/>
                <w:sz w:val="21"/>
                <w:szCs w:val="21"/>
              </w:rPr>
              <w:t>目标与期望</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20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4.20</w:t>
            </w:r>
          </w:p>
        </w:tc>
        <w:tc>
          <w:tcPr>
            <w:tcW w:w="2082"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0.62</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ind w:firstLine="42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4.16</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ind w:firstLine="42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4.16</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0.64</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ind w:firstLine="42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4.17</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0.75</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exact"/>
          <w:jc w:val="center"/>
        </w:trPr>
        <w:tc>
          <w:tcPr>
            <w:tcW w:w="2211" w:type="dxa"/>
            <w:vMerge w:val="restart"/>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科研经历总体满意度</w:t>
            </w:r>
          </w:p>
        </w:tc>
        <w:tc>
          <w:tcPr>
            <w:tcW w:w="2467"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双一流建设高校</w:t>
            </w:r>
          </w:p>
        </w:tc>
        <w:tc>
          <w:tcPr>
            <w:tcW w:w="2084"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4.15</w:t>
            </w:r>
          </w:p>
        </w:tc>
        <w:tc>
          <w:tcPr>
            <w:tcW w:w="2082" w:type="dxa"/>
            <w:tcBorders>
              <w:top w:val="single" w:color="00B050" w:sz="12" w:space="0"/>
            </w:tcBorders>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0.71</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陕西高水平大学</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4.16</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0.73</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公办普通本科高校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4.07</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0.79</w:t>
            </w:r>
          </w:p>
        </w:tc>
      </w:tr>
      <w:tr>
        <w:tblPrEx>
          <w:tblBorders>
            <w:top w:val="single" w:color="00B050" w:sz="12" w:space="0"/>
            <w:left w:val="none" w:color="auto" w:sz="0" w:space="0"/>
            <w:bottom w:val="single" w:color="00B05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1" w:type="dxa"/>
            <w:vMerge w:val="continue"/>
            <w:tcMar>
              <w:left w:w="0" w:type="dxa"/>
              <w:right w:w="0" w:type="dxa"/>
            </w:tcMar>
            <w:vAlign w:val="center"/>
          </w:tcPr>
          <w:p>
            <w:pPr>
              <w:widowControl/>
              <w:ind w:firstLine="0" w:firstLineChars="0"/>
              <w:jc w:val="center"/>
              <w:textAlignment w:val="center"/>
              <w:rPr>
                <w:color w:val="auto"/>
                <w:sz w:val="21"/>
                <w:szCs w:val="21"/>
              </w:rPr>
            </w:pPr>
          </w:p>
        </w:tc>
        <w:tc>
          <w:tcPr>
            <w:tcW w:w="2467"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民办本科院校与独立院校</w:t>
            </w:r>
          </w:p>
        </w:tc>
        <w:tc>
          <w:tcPr>
            <w:tcW w:w="2084"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4.17</w:t>
            </w:r>
          </w:p>
        </w:tc>
        <w:tc>
          <w:tcPr>
            <w:tcW w:w="2082" w:type="dxa"/>
            <w:tcMar>
              <w:left w:w="0" w:type="dxa"/>
              <w:right w:w="0" w:type="dxa"/>
            </w:tcMar>
            <w:vAlign w:val="center"/>
          </w:tcPr>
          <w:p>
            <w:pPr>
              <w:widowControl/>
              <w:ind w:firstLine="0" w:firstLineChars="0"/>
              <w:jc w:val="center"/>
              <w:textAlignment w:val="center"/>
              <w:rPr>
                <w:color w:val="auto"/>
                <w:sz w:val="21"/>
                <w:szCs w:val="21"/>
              </w:rPr>
            </w:pPr>
            <w:r>
              <w:rPr>
                <w:color w:val="auto"/>
                <w:sz w:val="21"/>
                <w:szCs w:val="21"/>
              </w:rPr>
              <w:t>0.75</w:t>
            </w:r>
          </w:p>
        </w:tc>
      </w:tr>
    </w:tbl>
    <w:p>
      <w:pPr>
        <w:keepNext/>
        <w:keepLines/>
        <w:spacing w:beforeLines="100" w:afterLines="50" w:line="240" w:lineRule="auto"/>
        <w:ind w:firstLine="301" w:firstLineChars="100"/>
        <w:outlineLvl w:val="1"/>
        <w:rPr>
          <w:b/>
          <w:color w:val="auto"/>
          <w:sz w:val="30"/>
          <w:szCs w:val="30"/>
          <w:shd w:val="clear" w:color="auto" w:fill="FFFFFF"/>
        </w:rPr>
      </w:pPr>
      <w:bookmarkStart w:id="94" w:name="_Toc63065164"/>
      <w:bookmarkStart w:id="95" w:name="_Toc29984038"/>
      <w:bookmarkStart w:id="96" w:name="_Toc98264002"/>
      <w:r>
        <w:rPr>
          <w:b/>
          <w:color w:val="auto"/>
          <w:sz w:val="30"/>
          <w:szCs w:val="30"/>
          <w:shd w:val="clear" w:color="auto" w:fill="FFFFFF"/>
        </w:rPr>
        <w:t>4.4</w:t>
      </w:r>
      <w:bookmarkStart w:id="97" w:name="_Hlk29891859"/>
      <w:r>
        <w:rPr>
          <w:b/>
          <w:color w:val="auto"/>
          <w:sz w:val="30"/>
          <w:szCs w:val="30"/>
          <w:shd w:val="clear" w:color="auto" w:fill="FFFFFF"/>
        </w:rPr>
        <w:t>毕业生</w:t>
      </w:r>
      <w:r>
        <w:rPr>
          <w:rFonts w:hint="eastAsia"/>
          <w:b/>
          <w:color w:val="auto"/>
          <w:sz w:val="30"/>
          <w:szCs w:val="30"/>
          <w:shd w:val="clear" w:color="auto" w:fill="FFFFFF"/>
        </w:rPr>
        <w:t>教育</w:t>
      </w:r>
      <w:r>
        <w:rPr>
          <w:b/>
          <w:color w:val="auto"/>
          <w:sz w:val="30"/>
          <w:szCs w:val="30"/>
          <w:shd w:val="clear" w:color="auto" w:fill="FFFFFF"/>
        </w:rPr>
        <w:t>教学满意度调查</w:t>
      </w:r>
      <w:bookmarkEnd w:id="94"/>
      <w:bookmarkEnd w:id="95"/>
      <w:bookmarkEnd w:id="96"/>
      <w:bookmarkEnd w:id="97"/>
    </w:p>
    <w:p>
      <w:pPr>
        <w:widowControl/>
        <w:ind w:firstLine="562"/>
        <w:jc w:val="left"/>
        <w:outlineLvl w:val="2"/>
        <w:rPr>
          <w:b/>
          <w:color w:val="auto"/>
          <w:sz w:val="28"/>
          <w:szCs w:val="28"/>
        </w:rPr>
      </w:pPr>
      <w:bookmarkStart w:id="98" w:name="_Hlk29972993"/>
      <w:r>
        <w:rPr>
          <w:b/>
          <w:color w:val="auto"/>
          <w:sz w:val="28"/>
          <w:szCs w:val="28"/>
        </w:rPr>
        <w:t>4.4.1不同学历毕业生教学总体满意度</w:t>
      </w:r>
    </w:p>
    <w:p>
      <w:pPr>
        <w:widowControl/>
        <w:ind w:firstLine="484" w:firstLineChars="202"/>
        <w:jc w:val="left"/>
        <w:rPr>
          <w:color w:val="auto"/>
        </w:rPr>
      </w:pPr>
      <w:r>
        <w:rPr>
          <w:color w:val="auto"/>
        </w:rPr>
        <w:t>全省毕业生教学总体满意度为86.63%，其中毕业研究生教学总体满意度为90.82%，本科毕业生教学总体满意度为82.11%，专科毕业生教学总体满意度为77.74%。</w:t>
      </w:r>
    </w:p>
    <w:p>
      <w:pPr>
        <w:widowControl/>
        <w:ind w:firstLine="0" w:firstLineChars="0"/>
        <w:jc w:val="center"/>
        <w:rPr>
          <w:color w:val="auto"/>
        </w:rPr>
      </w:pPr>
      <w:r>
        <w:rPr>
          <w:color w:val="auto"/>
        </w:rPr>
        <w:drawing>
          <wp:inline distT="0" distB="0" distL="0" distR="0">
            <wp:extent cx="4924425" cy="264795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widowControl/>
        <w:ind w:firstLine="0" w:firstLineChars="0"/>
        <w:jc w:val="center"/>
        <w:rPr>
          <w:color w:val="auto"/>
        </w:rPr>
      </w:pPr>
      <w:r>
        <w:rPr>
          <w:b/>
          <w:color w:val="auto"/>
          <w:sz w:val="21"/>
          <w:szCs w:val="21"/>
        </w:rPr>
        <w:t>图4.4.1不同学历毕业生教学总体满意度</w:t>
      </w:r>
    </w:p>
    <w:bookmarkEnd w:id="98"/>
    <w:p>
      <w:pPr>
        <w:widowControl/>
        <w:ind w:firstLine="562"/>
        <w:jc w:val="left"/>
        <w:outlineLvl w:val="2"/>
        <w:rPr>
          <w:b/>
          <w:color w:val="auto"/>
          <w:sz w:val="28"/>
          <w:szCs w:val="28"/>
        </w:rPr>
      </w:pPr>
      <w:r>
        <w:rPr>
          <w:b/>
          <w:color w:val="auto"/>
          <w:sz w:val="28"/>
          <w:szCs w:val="28"/>
        </w:rPr>
        <w:t>4.4.2</w:t>
      </w:r>
      <w:bookmarkStart w:id="99" w:name="_Hlk62747716"/>
      <w:r>
        <w:rPr>
          <w:b/>
          <w:color w:val="auto"/>
          <w:sz w:val="28"/>
          <w:szCs w:val="28"/>
        </w:rPr>
        <w:t>不同学历毕业生教学质量</w:t>
      </w:r>
      <w:bookmarkEnd w:id="99"/>
      <w:r>
        <w:rPr>
          <w:b/>
          <w:color w:val="auto"/>
          <w:sz w:val="28"/>
          <w:szCs w:val="28"/>
        </w:rPr>
        <w:t>满意度</w:t>
      </w:r>
    </w:p>
    <w:p>
      <w:pPr>
        <w:widowControl/>
        <w:ind w:firstLine="484" w:firstLineChars="202"/>
        <w:jc w:val="left"/>
        <w:rPr>
          <w:color w:val="auto"/>
        </w:rPr>
      </w:pPr>
      <w:r>
        <w:rPr>
          <w:color w:val="auto"/>
        </w:rPr>
        <w:t>全省毕业生教学质量满意度为84.68%，其中毕业研究生教学质量满意度为88.63%，本科毕业生教学质量满意度为79.82%，专科毕业生教学质量满意度为76.84%。</w:t>
      </w:r>
    </w:p>
    <w:p>
      <w:pPr>
        <w:widowControl/>
        <w:ind w:firstLine="0" w:firstLineChars="0"/>
        <w:jc w:val="center"/>
        <w:rPr>
          <w:color w:val="auto"/>
        </w:rPr>
      </w:pPr>
      <w:r>
        <w:rPr>
          <w:color w:val="auto"/>
        </w:rPr>
        <w:drawing>
          <wp:inline distT="0" distB="0" distL="0" distR="0">
            <wp:extent cx="5495925" cy="3209925"/>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widowControl/>
        <w:ind w:firstLine="426" w:firstLineChars="202"/>
        <w:jc w:val="center"/>
        <w:rPr>
          <w:color w:val="auto"/>
        </w:rPr>
      </w:pPr>
      <w:r>
        <w:rPr>
          <w:b/>
          <w:color w:val="auto"/>
          <w:sz w:val="21"/>
          <w:szCs w:val="21"/>
        </w:rPr>
        <w:t>图4.4.2不同学历毕业生教学质量满意度</w:t>
      </w:r>
    </w:p>
    <w:p>
      <w:pPr>
        <w:widowControl/>
        <w:ind w:firstLine="562"/>
        <w:jc w:val="left"/>
        <w:outlineLvl w:val="2"/>
        <w:rPr>
          <w:b/>
          <w:color w:val="auto"/>
          <w:sz w:val="28"/>
          <w:szCs w:val="28"/>
        </w:rPr>
      </w:pPr>
      <w:r>
        <w:rPr>
          <w:b/>
          <w:color w:val="auto"/>
          <w:sz w:val="28"/>
          <w:szCs w:val="28"/>
        </w:rPr>
        <w:t>4.4.3不同学历毕业生学生工作满意度</w:t>
      </w:r>
    </w:p>
    <w:p>
      <w:pPr>
        <w:widowControl/>
        <w:ind w:firstLine="484" w:firstLineChars="202"/>
        <w:jc w:val="left"/>
        <w:rPr>
          <w:color w:val="auto"/>
        </w:rPr>
      </w:pPr>
      <w:r>
        <w:rPr>
          <w:color w:val="auto"/>
        </w:rPr>
        <w:t>全省毕业生学生工作满意度为82.84%，其中毕业研究生学生工作满意度为86.66%，本科毕业生学生工作满意度为77.51%，专科毕业生学生工作满意度为75.85%。</w:t>
      </w:r>
    </w:p>
    <w:p>
      <w:pPr>
        <w:widowControl/>
        <w:ind w:firstLine="0" w:firstLineChars="0"/>
        <w:jc w:val="center"/>
        <w:rPr>
          <w:color w:val="auto"/>
        </w:rPr>
      </w:pPr>
      <w:r>
        <w:rPr>
          <w:color w:val="auto"/>
        </w:rPr>
        <w:drawing>
          <wp:inline distT="0" distB="0" distL="0" distR="0">
            <wp:extent cx="4514850" cy="234315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widowControl/>
        <w:ind w:firstLine="426" w:firstLineChars="202"/>
        <w:jc w:val="center"/>
        <w:rPr>
          <w:color w:val="auto"/>
        </w:rPr>
      </w:pPr>
      <w:r>
        <w:rPr>
          <w:b/>
          <w:color w:val="auto"/>
          <w:sz w:val="21"/>
          <w:szCs w:val="21"/>
        </w:rPr>
        <w:t>图4.4.3 不同学历毕业生学生工作满意度</w:t>
      </w:r>
    </w:p>
    <w:p>
      <w:pPr>
        <w:widowControl/>
        <w:ind w:firstLine="562"/>
        <w:jc w:val="left"/>
        <w:outlineLvl w:val="2"/>
        <w:rPr>
          <w:b/>
          <w:color w:val="auto"/>
          <w:sz w:val="28"/>
          <w:szCs w:val="28"/>
        </w:rPr>
      </w:pPr>
      <w:r>
        <w:rPr>
          <w:b/>
          <w:color w:val="auto"/>
          <w:sz w:val="28"/>
          <w:szCs w:val="28"/>
        </w:rPr>
        <w:t>4.4.4不同学历毕业生生活服务满意度</w:t>
      </w:r>
    </w:p>
    <w:p>
      <w:pPr>
        <w:widowControl/>
        <w:ind w:firstLine="484" w:firstLineChars="202"/>
        <w:jc w:val="left"/>
        <w:rPr>
          <w:color w:val="auto"/>
        </w:rPr>
      </w:pPr>
      <w:r>
        <w:rPr>
          <w:color w:val="auto"/>
        </w:rPr>
        <w:t>全省毕业生生活服务满意度为84.20%，其中毕业研究生生活服务满意度为87.63%，本科毕业生生活服务满意度为80.08%，专科毕业生生活服务满意度为77.28%。</w:t>
      </w:r>
    </w:p>
    <w:p>
      <w:pPr>
        <w:widowControl/>
        <w:ind w:firstLine="0" w:firstLineChars="0"/>
        <w:jc w:val="center"/>
        <w:rPr>
          <w:color w:val="auto"/>
        </w:rPr>
      </w:pPr>
      <w:r>
        <w:rPr>
          <w:color w:val="auto"/>
        </w:rPr>
        <w:drawing>
          <wp:inline distT="0" distB="0" distL="0" distR="0">
            <wp:extent cx="4295775" cy="2524125"/>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widowControl/>
        <w:ind w:firstLine="426" w:firstLineChars="202"/>
        <w:jc w:val="center"/>
        <w:rPr>
          <w:color w:val="auto"/>
        </w:rPr>
      </w:pPr>
      <w:r>
        <w:rPr>
          <w:b/>
          <w:color w:val="auto"/>
          <w:sz w:val="21"/>
          <w:szCs w:val="21"/>
        </w:rPr>
        <w:t>图4.4.4不同学历毕业生生活服务满意度</w:t>
      </w:r>
    </w:p>
    <w:p>
      <w:pPr>
        <w:widowControl/>
        <w:ind w:firstLine="562"/>
        <w:jc w:val="left"/>
        <w:outlineLvl w:val="2"/>
        <w:rPr>
          <w:b/>
          <w:color w:val="auto"/>
          <w:sz w:val="28"/>
          <w:szCs w:val="28"/>
        </w:rPr>
      </w:pPr>
      <w:r>
        <w:rPr>
          <w:b/>
          <w:color w:val="auto"/>
          <w:sz w:val="28"/>
          <w:szCs w:val="28"/>
        </w:rPr>
        <w:t>4.4.5不同学历毕业生大学身心健康咨询服务的满意度</w:t>
      </w:r>
    </w:p>
    <w:p>
      <w:pPr>
        <w:widowControl/>
        <w:ind w:firstLine="484" w:firstLineChars="202"/>
        <w:jc w:val="left"/>
        <w:rPr>
          <w:color w:val="auto"/>
        </w:rPr>
      </w:pPr>
      <w:r>
        <w:rPr>
          <w:color w:val="auto"/>
        </w:rPr>
        <w:t>全省毕业生身心健康咨询服务满意度为81.60%，其中毕业研究生身心健康咨询服务满意度为83.80%，本科毕业生身心健康咨询服务满意度为79.36%，专科毕业生身心健康咨询服务满意度为76.77%。</w:t>
      </w:r>
    </w:p>
    <w:p>
      <w:pPr>
        <w:widowControl/>
        <w:ind w:firstLine="0" w:firstLineChars="0"/>
        <w:jc w:val="center"/>
        <w:rPr>
          <w:color w:val="auto"/>
        </w:rPr>
      </w:pPr>
      <w:r>
        <w:rPr>
          <w:color w:val="auto"/>
        </w:rPr>
        <w:drawing>
          <wp:inline distT="0" distB="0" distL="0" distR="0">
            <wp:extent cx="4286250" cy="22860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widowControl/>
        <w:ind w:firstLine="426" w:firstLineChars="202"/>
        <w:jc w:val="center"/>
        <w:rPr>
          <w:color w:val="auto"/>
        </w:rPr>
      </w:pPr>
      <w:r>
        <w:rPr>
          <w:b/>
          <w:color w:val="auto"/>
          <w:sz w:val="21"/>
          <w:szCs w:val="21"/>
        </w:rPr>
        <w:t>图4.4.5 不同学历毕业生身心健康咨询服务满意度</w:t>
      </w:r>
    </w:p>
    <w:p>
      <w:pPr>
        <w:widowControl/>
        <w:ind w:firstLine="562"/>
        <w:jc w:val="left"/>
        <w:outlineLvl w:val="2"/>
        <w:rPr>
          <w:b/>
          <w:color w:val="auto"/>
          <w:sz w:val="28"/>
          <w:szCs w:val="28"/>
        </w:rPr>
      </w:pPr>
      <w:r>
        <w:rPr>
          <w:b/>
          <w:color w:val="auto"/>
          <w:sz w:val="28"/>
          <w:szCs w:val="28"/>
        </w:rPr>
        <w:t>4.4.6不同学历毕业生就业指导服务满意度</w:t>
      </w:r>
    </w:p>
    <w:p>
      <w:pPr>
        <w:widowControl/>
        <w:ind w:firstLine="484" w:firstLineChars="202"/>
        <w:jc w:val="left"/>
        <w:rPr>
          <w:color w:val="auto"/>
        </w:rPr>
      </w:pPr>
      <w:r>
        <w:rPr>
          <w:color w:val="auto"/>
        </w:rPr>
        <w:t>全省毕业生就业指导服务满意度为79.82%，其中毕业研究生就业指导服务满意度为82.82%，本科毕业生就业指导服务满意度为74.35%，专科毕业生就业指导服务满意度为75.46%。</w:t>
      </w:r>
    </w:p>
    <w:p>
      <w:pPr>
        <w:widowControl/>
        <w:ind w:firstLine="0" w:firstLineChars="0"/>
        <w:jc w:val="center"/>
        <w:rPr>
          <w:color w:val="auto"/>
        </w:rPr>
      </w:pPr>
      <w:r>
        <w:rPr>
          <w:color w:val="auto"/>
        </w:rPr>
        <w:drawing>
          <wp:inline distT="0" distB="0" distL="0" distR="0">
            <wp:extent cx="5181600" cy="264795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widowControl/>
        <w:ind w:firstLine="0" w:firstLineChars="0"/>
        <w:jc w:val="center"/>
        <w:rPr>
          <w:color w:val="auto"/>
        </w:rPr>
      </w:pPr>
      <w:r>
        <w:rPr>
          <w:b/>
          <w:color w:val="auto"/>
          <w:sz w:val="21"/>
          <w:szCs w:val="21"/>
        </w:rPr>
        <w:t>图4.4.6 不同学历毕业生就业指导服务满意度</w:t>
      </w:r>
    </w:p>
    <w:bookmarkEnd w:id="53"/>
    <w:bookmarkEnd w:id="54"/>
    <w:bookmarkEnd w:id="55"/>
    <w:bookmarkEnd w:id="61"/>
    <w:p>
      <w:pPr>
        <w:pStyle w:val="2"/>
        <w:spacing w:beforeLines="50" w:beforeAutospacing="0" w:afterLines="50" w:afterAutospacing="0"/>
        <w:ind w:firstLine="0" w:firstLineChars="0"/>
        <w:jc w:val="center"/>
        <w:rPr>
          <w:rFonts w:ascii="Times New Roman" w:hAnsi="Times New Roman" w:eastAsia="方正大标宋简体" w:cs="Times New Roman"/>
          <w:b w:val="0"/>
          <w:color w:val="auto"/>
          <w:sz w:val="32"/>
          <w:szCs w:val="32"/>
          <w:shd w:val="clear" w:color="auto" w:fill="FFFFFF"/>
        </w:rPr>
      </w:pPr>
      <w:bookmarkStart w:id="100" w:name="_Toc98264003"/>
      <w:r>
        <w:rPr>
          <w:rFonts w:ascii="Times New Roman" w:hAnsi="Times New Roman" w:eastAsia="方正大标宋简体" w:cs="Times New Roman"/>
          <w:b w:val="0"/>
          <w:color w:val="auto"/>
          <w:sz w:val="32"/>
          <w:szCs w:val="32"/>
          <w:shd w:val="clear" w:color="auto" w:fill="FFFFFF"/>
        </w:rPr>
        <w:t>第五部分高校毕业生</w:t>
      </w:r>
      <w:r>
        <w:rPr>
          <w:rFonts w:hint="eastAsia" w:ascii="Times New Roman" w:hAnsi="Times New Roman" w:eastAsia="方正大标宋简体" w:cs="Times New Roman"/>
          <w:b w:val="0"/>
          <w:color w:val="auto"/>
          <w:sz w:val="32"/>
          <w:szCs w:val="32"/>
          <w:shd w:val="clear" w:color="auto" w:fill="FFFFFF"/>
        </w:rPr>
        <w:t>人数及去向落实率发展</w:t>
      </w:r>
      <w:r>
        <w:rPr>
          <w:rFonts w:ascii="Times New Roman" w:hAnsi="Times New Roman" w:eastAsia="方正大标宋简体" w:cs="Times New Roman"/>
          <w:b w:val="0"/>
          <w:color w:val="auto"/>
          <w:sz w:val="32"/>
          <w:szCs w:val="32"/>
          <w:shd w:val="clear" w:color="auto" w:fill="FFFFFF"/>
        </w:rPr>
        <w:t>趋势</w:t>
      </w:r>
      <w:bookmarkEnd w:id="100"/>
    </w:p>
    <w:p>
      <w:pPr>
        <w:pStyle w:val="170"/>
        <w:numPr>
          <w:ilvl w:val="0"/>
          <w:numId w:val="2"/>
        </w:numPr>
        <w:spacing w:beforeLines="50" w:afterLines="50" w:line="240" w:lineRule="auto"/>
        <w:ind w:firstLineChars="0"/>
        <w:jc w:val="center"/>
        <w:rPr>
          <w:b/>
          <w:bCs/>
          <w:color w:val="auto"/>
          <w:shd w:val="clear" w:color="auto" w:fill="FFFFFF"/>
        </w:rPr>
      </w:pPr>
      <w:bookmarkStart w:id="101" w:name="_Hlk27565671"/>
      <w:r>
        <w:rPr>
          <w:b/>
          <w:bCs/>
          <w:color w:val="auto"/>
          <w:shd w:val="clear" w:color="auto" w:fill="FFFFFF"/>
        </w:rPr>
        <w:t>毕业生人数发展趋势</w:t>
      </w:r>
    </w:p>
    <w:p>
      <w:pPr>
        <w:spacing w:beforeLines="50" w:afterLines="50" w:line="240" w:lineRule="auto"/>
        <w:ind w:firstLine="0" w:firstLineChars="0"/>
        <w:jc w:val="center"/>
        <w:rPr>
          <w:b/>
          <w:bCs/>
          <w:color w:val="auto"/>
          <w:sz w:val="21"/>
          <w:szCs w:val="21"/>
          <w:shd w:val="clear" w:color="auto" w:fill="FFFFFF"/>
        </w:rPr>
      </w:pPr>
      <w:r>
        <w:rPr>
          <w:color w:val="auto"/>
        </w:rPr>
        <w:drawing>
          <wp:inline distT="0" distB="0" distL="0" distR="0">
            <wp:extent cx="5327650" cy="4002405"/>
            <wp:effectExtent l="0" t="0" r="635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spacing w:beforeLines="50" w:afterLines="50" w:line="240" w:lineRule="auto"/>
        <w:ind w:firstLine="0" w:firstLineChars="0"/>
        <w:jc w:val="center"/>
        <w:rPr>
          <w:b/>
          <w:bCs/>
          <w:color w:val="auto"/>
          <w:sz w:val="21"/>
          <w:szCs w:val="21"/>
          <w:shd w:val="clear" w:color="auto" w:fill="FFFFFF"/>
        </w:rPr>
      </w:pPr>
      <w:r>
        <w:rPr>
          <w:b/>
          <w:bCs/>
          <w:color w:val="auto"/>
          <w:sz w:val="21"/>
          <w:szCs w:val="21"/>
          <w:shd w:val="clear" w:color="auto" w:fill="FFFFFF"/>
        </w:rPr>
        <w:t>图5-1  全省毕业生人数发展趋势图</w:t>
      </w:r>
    </w:p>
    <w:p>
      <w:pPr>
        <w:widowControl/>
        <w:spacing w:line="240" w:lineRule="auto"/>
        <w:ind w:firstLine="0" w:firstLineChars="0"/>
        <w:jc w:val="left"/>
        <w:rPr>
          <w:b/>
          <w:bCs/>
          <w:color w:val="auto"/>
          <w:sz w:val="21"/>
          <w:szCs w:val="21"/>
          <w:shd w:val="clear" w:color="auto" w:fill="FFFFFF"/>
        </w:rPr>
      </w:pPr>
      <w:r>
        <w:rPr>
          <w:b/>
          <w:bCs/>
          <w:color w:val="auto"/>
          <w:sz w:val="21"/>
          <w:szCs w:val="21"/>
          <w:shd w:val="clear" w:color="auto" w:fill="FFFFFF"/>
        </w:rPr>
        <w:br w:type="page"/>
      </w:r>
    </w:p>
    <w:p>
      <w:pPr>
        <w:pStyle w:val="170"/>
        <w:numPr>
          <w:ilvl w:val="0"/>
          <w:numId w:val="2"/>
        </w:numPr>
        <w:spacing w:beforeLines="50" w:afterLines="50" w:line="240" w:lineRule="auto"/>
        <w:ind w:firstLineChars="0"/>
        <w:jc w:val="center"/>
        <w:rPr>
          <w:b/>
          <w:bCs/>
          <w:color w:val="auto"/>
          <w:shd w:val="clear" w:color="auto" w:fill="FFFFFF"/>
        </w:rPr>
      </w:pPr>
      <w:r>
        <w:rPr>
          <w:b/>
          <w:bCs/>
          <w:color w:val="auto"/>
          <w:shd w:val="clear" w:color="auto" w:fill="FFFFFF"/>
        </w:rPr>
        <w:t>毕业去向落实率</w:t>
      </w:r>
      <w:r>
        <w:rPr>
          <w:rFonts w:hint="eastAsia"/>
          <w:b/>
          <w:bCs/>
          <w:color w:val="auto"/>
          <w:shd w:val="clear" w:color="auto" w:fill="FFFFFF"/>
        </w:rPr>
        <w:t>变化</w:t>
      </w:r>
      <w:r>
        <w:rPr>
          <w:b/>
          <w:bCs/>
          <w:color w:val="auto"/>
          <w:shd w:val="clear" w:color="auto" w:fill="FFFFFF"/>
        </w:rPr>
        <w:t>趋势</w:t>
      </w:r>
    </w:p>
    <w:p>
      <w:pPr>
        <w:pStyle w:val="170"/>
        <w:spacing w:beforeLines="50" w:afterLines="50" w:line="240" w:lineRule="auto"/>
        <w:ind w:left="370" w:firstLine="0" w:firstLineChars="0"/>
        <w:jc w:val="left"/>
        <w:rPr>
          <w:b/>
          <w:bCs/>
          <w:color w:val="auto"/>
          <w:shd w:val="clear" w:color="auto" w:fill="FFFFFF"/>
        </w:rPr>
      </w:pPr>
      <w:r>
        <w:rPr>
          <w:color w:val="auto"/>
        </w:rPr>
        <w:drawing>
          <wp:inline distT="0" distB="0" distL="0" distR="0">
            <wp:extent cx="5143500" cy="35814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spacing w:beforeLines="50" w:afterLines="50" w:line="240" w:lineRule="auto"/>
        <w:ind w:firstLine="0" w:firstLineChars="0"/>
        <w:jc w:val="center"/>
        <w:rPr>
          <w:b/>
          <w:bCs/>
          <w:color w:val="auto"/>
          <w:sz w:val="21"/>
          <w:szCs w:val="21"/>
          <w:shd w:val="clear" w:color="auto" w:fill="FFFFFF"/>
        </w:rPr>
      </w:pPr>
      <w:r>
        <w:rPr>
          <w:b/>
          <w:bCs/>
          <w:color w:val="auto"/>
          <w:sz w:val="21"/>
          <w:szCs w:val="21"/>
          <w:shd w:val="clear" w:color="auto" w:fill="FFFFFF"/>
        </w:rPr>
        <w:t>图5-2  全省</w:t>
      </w:r>
      <w:r>
        <w:rPr>
          <w:rFonts w:hint="eastAsia"/>
          <w:b/>
          <w:bCs/>
          <w:color w:val="auto"/>
          <w:sz w:val="21"/>
          <w:szCs w:val="21"/>
          <w:shd w:val="clear" w:color="auto" w:fill="FFFFFF"/>
        </w:rPr>
        <w:t>毕业生</w:t>
      </w:r>
      <w:r>
        <w:rPr>
          <w:b/>
          <w:bCs/>
          <w:color w:val="auto"/>
          <w:sz w:val="21"/>
          <w:szCs w:val="21"/>
          <w:shd w:val="clear" w:color="auto" w:fill="FFFFFF"/>
        </w:rPr>
        <w:t>毕业去向落实率变化趋势</w:t>
      </w:r>
    </w:p>
    <w:bookmarkEnd w:id="101"/>
    <w:p>
      <w:pPr>
        <w:ind w:firstLine="422"/>
        <w:jc w:val="center"/>
        <w:rPr>
          <w:b/>
          <w:bCs/>
          <w:color w:val="auto"/>
          <w:sz w:val="21"/>
          <w:szCs w:val="21"/>
          <w:shd w:val="clear" w:color="auto" w:fill="FFFFFF"/>
        </w:rPr>
        <w:sectPr>
          <w:headerReference r:id="rId29" w:type="first"/>
          <w:footerReference r:id="rId32" w:type="first"/>
          <w:headerReference r:id="rId27" w:type="default"/>
          <w:footerReference r:id="rId30" w:type="default"/>
          <w:headerReference r:id="rId28" w:type="even"/>
          <w:footerReference r:id="rId31" w:type="even"/>
          <w:pgSz w:w="11906" w:h="16838"/>
          <w:pgMar w:top="2098" w:right="1474" w:bottom="1985" w:left="1588" w:header="851" w:footer="992" w:gutter="0"/>
          <w:cols w:space="720" w:num="1"/>
          <w:docGrid w:type="lines" w:linePitch="326" w:charSpace="0"/>
        </w:sectPr>
      </w:pPr>
      <w:bookmarkStart w:id="102" w:name="_Toc471726574"/>
    </w:p>
    <w:p>
      <w:pPr>
        <w:pStyle w:val="3"/>
        <w:adjustRightInd w:val="0"/>
        <w:snapToGrid w:val="0"/>
        <w:spacing w:before="0" w:after="0" w:line="240" w:lineRule="auto"/>
        <w:ind w:firstLine="0" w:firstLineChars="0"/>
        <w:jc w:val="left"/>
        <w:rPr>
          <w:rFonts w:ascii="Times New Roman" w:hAnsi="Times New Roman" w:cs="Times New Roman"/>
          <w:bCs w:val="0"/>
          <w:color w:val="auto"/>
          <w:sz w:val="30"/>
          <w:szCs w:val="30"/>
          <w:shd w:val="clear" w:color="auto" w:fill="FFFFFF"/>
        </w:rPr>
      </w:pPr>
      <w:bookmarkStart w:id="103" w:name="_Toc503253858"/>
      <w:bookmarkStart w:id="104" w:name="_Toc98264004"/>
      <w:bookmarkStart w:id="105" w:name="_Toc28687"/>
      <w:r>
        <w:rPr>
          <w:rFonts w:ascii="Times New Roman" w:hAnsi="Times New Roman" w:cs="Times New Roman"/>
          <w:bCs w:val="0"/>
          <w:color w:val="auto"/>
          <w:sz w:val="30"/>
          <w:szCs w:val="30"/>
          <w:shd w:val="clear" w:color="auto" w:fill="FFFFFF"/>
        </w:rPr>
        <w:t>附表一：2021年毕业生在陕就业情况统计表</w:t>
      </w:r>
      <w:bookmarkEnd w:id="103"/>
      <w:bookmarkEnd w:id="104"/>
      <w:bookmarkEnd w:id="105"/>
    </w:p>
    <w:p>
      <w:pPr>
        <w:ind w:firstLine="480"/>
        <w:rPr>
          <w:color w:val="auto"/>
        </w:rPr>
      </w:pPr>
    </w:p>
    <w:tbl>
      <w:tblPr>
        <w:tblStyle w:val="37"/>
        <w:tblW w:w="13992" w:type="dxa"/>
        <w:tblInd w:w="-34"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38"/>
        <w:gridCol w:w="1319"/>
        <w:gridCol w:w="983"/>
        <w:gridCol w:w="1258"/>
        <w:gridCol w:w="981"/>
        <w:gridCol w:w="1260"/>
        <w:gridCol w:w="983"/>
        <w:gridCol w:w="1121"/>
        <w:gridCol w:w="219"/>
        <w:gridCol w:w="763"/>
        <w:gridCol w:w="983"/>
        <w:gridCol w:w="984"/>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blHeader/>
        </w:trPr>
        <w:tc>
          <w:tcPr>
            <w:tcW w:w="3138" w:type="dxa"/>
            <w:vMerge w:val="restart"/>
            <w:shd w:val="clear" w:color="auto" w:fill="auto"/>
            <w:vAlign w:val="center"/>
          </w:tcPr>
          <w:p>
            <w:pPr>
              <w:widowControl/>
              <w:spacing w:line="240" w:lineRule="auto"/>
              <w:ind w:firstLine="90" w:firstLineChars="50"/>
              <w:jc w:val="center"/>
              <w:rPr>
                <w:color w:val="auto"/>
                <w:sz w:val="18"/>
                <w:szCs w:val="18"/>
              </w:rPr>
            </w:pPr>
            <w:r>
              <w:rPr>
                <w:b/>
                <w:bCs/>
                <w:color w:val="auto"/>
                <w:sz w:val="18"/>
                <w:szCs w:val="18"/>
              </w:rPr>
              <w:t>院校名称</w:t>
            </w:r>
          </w:p>
        </w:tc>
        <w:tc>
          <w:tcPr>
            <w:tcW w:w="1319" w:type="dxa"/>
            <w:vMerge w:val="restart"/>
            <w:shd w:val="clear" w:color="auto" w:fill="auto"/>
            <w:vAlign w:val="center"/>
          </w:tcPr>
          <w:p>
            <w:pPr>
              <w:spacing w:line="240" w:lineRule="auto"/>
              <w:ind w:firstLine="0" w:firstLineChars="0"/>
              <w:jc w:val="center"/>
              <w:rPr>
                <w:color w:val="auto"/>
                <w:sz w:val="18"/>
                <w:szCs w:val="18"/>
              </w:rPr>
            </w:pPr>
            <w:r>
              <w:rPr>
                <w:b/>
                <w:bCs/>
                <w:color w:val="auto"/>
                <w:sz w:val="18"/>
                <w:szCs w:val="18"/>
              </w:rPr>
              <w:t>毕业生总数</w:t>
            </w:r>
          </w:p>
        </w:tc>
        <w:tc>
          <w:tcPr>
            <w:tcW w:w="983" w:type="dxa"/>
            <w:vMerge w:val="restart"/>
            <w:shd w:val="clear" w:color="auto" w:fill="auto"/>
            <w:vAlign w:val="center"/>
          </w:tcPr>
          <w:p>
            <w:pPr>
              <w:spacing w:line="240" w:lineRule="auto"/>
              <w:ind w:firstLine="0" w:firstLineChars="0"/>
              <w:jc w:val="center"/>
              <w:rPr>
                <w:color w:val="auto"/>
                <w:sz w:val="18"/>
                <w:szCs w:val="18"/>
              </w:rPr>
            </w:pPr>
            <w:r>
              <w:rPr>
                <w:b/>
                <w:bCs/>
                <w:color w:val="auto"/>
                <w:sz w:val="18"/>
                <w:szCs w:val="18"/>
              </w:rPr>
              <w:t>在陕就业人数</w:t>
            </w:r>
          </w:p>
        </w:tc>
        <w:tc>
          <w:tcPr>
            <w:tcW w:w="3499" w:type="dxa"/>
            <w:gridSpan w:val="3"/>
            <w:tcBorders>
              <w:bottom w:val="single" w:color="008000" w:sz="12" w:space="0"/>
            </w:tcBorders>
            <w:shd w:val="clear" w:color="auto" w:fill="auto"/>
            <w:vAlign w:val="center"/>
          </w:tcPr>
          <w:p>
            <w:pPr>
              <w:widowControl/>
              <w:spacing w:line="240" w:lineRule="auto"/>
              <w:ind w:right="-247" w:rightChars="-103" w:firstLine="922" w:firstLineChars="510"/>
              <w:rPr>
                <w:color w:val="auto"/>
                <w:sz w:val="18"/>
                <w:szCs w:val="18"/>
              </w:rPr>
            </w:pPr>
            <w:r>
              <w:rPr>
                <w:rFonts w:hint="eastAsia"/>
                <w:b/>
                <w:bCs/>
                <w:color w:val="auto"/>
                <w:sz w:val="18"/>
                <w:szCs w:val="18"/>
              </w:rPr>
              <w:t>博士硕士</w:t>
            </w:r>
          </w:p>
        </w:tc>
        <w:tc>
          <w:tcPr>
            <w:tcW w:w="2323" w:type="dxa"/>
            <w:gridSpan w:val="3"/>
            <w:vAlign w:val="center"/>
          </w:tcPr>
          <w:p>
            <w:pPr>
              <w:widowControl/>
              <w:spacing w:line="240" w:lineRule="auto"/>
              <w:ind w:firstLine="0" w:firstLineChars="0"/>
              <w:jc w:val="center"/>
              <w:rPr>
                <w:color w:val="auto"/>
                <w:sz w:val="18"/>
                <w:szCs w:val="18"/>
              </w:rPr>
            </w:pPr>
            <w:r>
              <w:rPr>
                <w:b/>
                <w:bCs/>
                <w:color w:val="auto"/>
                <w:sz w:val="18"/>
                <w:szCs w:val="18"/>
              </w:rPr>
              <w:t>本科</w:t>
            </w:r>
          </w:p>
        </w:tc>
        <w:tc>
          <w:tcPr>
            <w:tcW w:w="2730" w:type="dxa"/>
            <w:gridSpan w:val="3"/>
            <w:vAlign w:val="center"/>
          </w:tcPr>
          <w:p>
            <w:pPr>
              <w:widowControl/>
              <w:spacing w:line="240" w:lineRule="auto"/>
              <w:ind w:firstLine="0" w:firstLineChars="0"/>
              <w:jc w:val="center"/>
              <w:rPr>
                <w:color w:val="auto"/>
                <w:sz w:val="18"/>
                <w:szCs w:val="18"/>
              </w:rPr>
            </w:pPr>
            <w:r>
              <w:rPr>
                <w:b/>
                <w:bCs/>
                <w:color w:val="auto"/>
                <w:sz w:val="18"/>
                <w:szCs w:val="18"/>
              </w:rPr>
              <w:t>专科</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blHeader/>
        </w:trPr>
        <w:tc>
          <w:tcPr>
            <w:tcW w:w="3138" w:type="dxa"/>
            <w:vMerge w:val="continue"/>
            <w:tcBorders>
              <w:bottom w:val="single" w:color="008000" w:sz="12" w:space="0"/>
            </w:tcBorders>
            <w:shd w:val="clear" w:color="auto" w:fill="auto"/>
            <w:vAlign w:val="center"/>
          </w:tcPr>
          <w:p>
            <w:pPr>
              <w:widowControl/>
              <w:spacing w:line="240" w:lineRule="auto"/>
              <w:ind w:firstLine="0" w:firstLineChars="0"/>
              <w:jc w:val="center"/>
              <w:rPr>
                <w:color w:val="auto"/>
                <w:sz w:val="18"/>
                <w:szCs w:val="18"/>
              </w:rPr>
            </w:pPr>
          </w:p>
        </w:tc>
        <w:tc>
          <w:tcPr>
            <w:tcW w:w="1319" w:type="dxa"/>
            <w:vMerge w:val="continue"/>
            <w:tcBorders>
              <w:bottom w:val="single" w:color="008000" w:sz="12" w:space="0"/>
            </w:tcBorders>
            <w:shd w:val="clear" w:color="auto" w:fill="auto"/>
            <w:vAlign w:val="center"/>
          </w:tcPr>
          <w:p>
            <w:pPr>
              <w:widowControl/>
              <w:spacing w:line="240" w:lineRule="auto"/>
              <w:ind w:firstLine="0" w:firstLineChars="0"/>
              <w:jc w:val="center"/>
              <w:rPr>
                <w:color w:val="auto"/>
                <w:sz w:val="18"/>
                <w:szCs w:val="18"/>
              </w:rPr>
            </w:pPr>
          </w:p>
        </w:tc>
        <w:tc>
          <w:tcPr>
            <w:tcW w:w="983" w:type="dxa"/>
            <w:vMerge w:val="continue"/>
            <w:tcBorders>
              <w:bottom w:val="single" w:color="008000" w:sz="12" w:space="0"/>
            </w:tcBorders>
            <w:shd w:val="clear" w:color="auto" w:fill="auto"/>
            <w:vAlign w:val="center"/>
          </w:tcPr>
          <w:p>
            <w:pPr>
              <w:widowControl/>
              <w:spacing w:line="240" w:lineRule="auto"/>
              <w:ind w:firstLine="0" w:firstLineChars="0"/>
              <w:jc w:val="center"/>
              <w:rPr>
                <w:color w:val="auto"/>
                <w:sz w:val="18"/>
                <w:szCs w:val="18"/>
              </w:rPr>
            </w:pPr>
          </w:p>
        </w:tc>
        <w:tc>
          <w:tcPr>
            <w:tcW w:w="1258" w:type="dxa"/>
            <w:tcBorders>
              <w:top w:val="single" w:color="008000" w:sz="12" w:space="0"/>
              <w:bottom w:val="single" w:color="008000" w:sz="12" w:space="0"/>
            </w:tcBorders>
            <w:shd w:val="clear" w:color="auto" w:fill="auto"/>
            <w:vAlign w:val="center"/>
          </w:tcPr>
          <w:p>
            <w:pPr>
              <w:widowControl/>
              <w:spacing w:line="240" w:lineRule="auto"/>
              <w:ind w:firstLine="0" w:firstLineChars="0"/>
              <w:jc w:val="center"/>
              <w:rPr>
                <w:b/>
                <w:bCs/>
                <w:color w:val="auto"/>
                <w:sz w:val="18"/>
                <w:szCs w:val="18"/>
              </w:rPr>
            </w:pPr>
            <w:r>
              <w:rPr>
                <w:b/>
                <w:bCs/>
                <w:color w:val="auto"/>
                <w:sz w:val="18"/>
                <w:szCs w:val="18"/>
              </w:rPr>
              <w:t>毕业</w:t>
            </w:r>
          </w:p>
          <w:p>
            <w:pPr>
              <w:widowControl/>
              <w:spacing w:line="240" w:lineRule="auto"/>
              <w:ind w:firstLine="0" w:firstLineChars="0"/>
              <w:jc w:val="center"/>
              <w:rPr>
                <w:color w:val="auto"/>
                <w:sz w:val="18"/>
                <w:szCs w:val="18"/>
              </w:rPr>
            </w:pPr>
            <w:r>
              <w:rPr>
                <w:b/>
                <w:bCs/>
                <w:color w:val="auto"/>
                <w:sz w:val="18"/>
                <w:szCs w:val="18"/>
              </w:rPr>
              <w:t>总数</w:t>
            </w:r>
          </w:p>
        </w:tc>
        <w:tc>
          <w:tcPr>
            <w:tcW w:w="981" w:type="dxa"/>
            <w:tcBorders>
              <w:top w:val="single" w:color="008000" w:sz="12" w:space="0"/>
              <w:bottom w:val="single" w:color="008000" w:sz="12" w:space="0"/>
            </w:tcBorders>
            <w:shd w:val="clear" w:color="auto" w:fill="auto"/>
            <w:vAlign w:val="center"/>
          </w:tcPr>
          <w:p>
            <w:pPr>
              <w:widowControl/>
              <w:spacing w:line="240" w:lineRule="auto"/>
              <w:ind w:firstLine="0" w:firstLineChars="0"/>
              <w:jc w:val="center"/>
              <w:rPr>
                <w:color w:val="auto"/>
                <w:sz w:val="18"/>
                <w:szCs w:val="18"/>
              </w:rPr>
            </w:pPr>
            <w:r>
              <w:rPr>
                <w:b/>
                <w:bCs/>
                <w:color w:val="auto"/>
                <w:sz w:val="18"/>
                <w:szCs w:val="18"/>
              </w:rPr>
              <w:t>在陕就业人数</w:t>
            </w:r>
          </w:p>
        </w:tc>
        <w:tc>
          <w:tcPr>
            <w:tcW w:w="1260" w:type="dxa"/>
            <w:tcBorders>
              <w:top w:val="single" w:color="008000" w:sz="12" w:space="0"/>
              <w:bottom w:val="single" w:color="008000" w:sz="12" w:space="0"/>
            </w:tcBorders>
            <w:shd w:val="clear" w:color="auto" w:fill="auto"/>
            <w:vAlign w:val="center"/>
          </w:tcPr>
          <w:p>
            <w:pPr>
              <w:widowControl/>
              <w:spacing w:line="240" w:lineRule="auto"/>
              <w:ind w:firstLine="0" w:firstLineChars="0"/>
              <w:jc w:val="center"/>
              <w:rPr>
                <w:b/>
                <w:bCs/>
                <w:color w:val="auto"/>
                <w:sz w:val="18"/>
                <w:szCs w:val="18"/>
              </w:rPr>
            </w:pPr>
            <w:r>
              <w:rPr>
                <w:b/>
                <w:bCs/>
                <w:color w:val="auto"/>
                <w:sz w:val="18"/>
                <w:szCs w:val="18"/>
              </w:rPr>
              <w:t>毕业</w:t>
            </w:r>
          </w:p>
          <w:p>
            <w:pPr>
              <w:widowControl/>
              <w:spacing w:line="240" w:lineRule="auto"/>
              <w:ind w:firstLine="0" w:firstLineChars="0"/>
              <w:jc w:val="center"/>
              <w:rPr>
                <w:color w:val="auto"/>
                <w:sz w:val="18"/>
                <w:szCs w:val="18"/>
              </w:rPr>
            </w:pPr>
            <w:r>
              <w:rPr>
                <w:b/>
                <w:bCs/>
                <w:color w:val="auto"/>
                <w:sz w:val="18"/>
                <w:szCs w:val="18"/>
              </w:rPr>
              <w:t>总数</w:t>
            </w:r>
          </w:p>
        </w:tc>
        <w:tc>
          <w:tcPr>
            <w:tcW w:w="983" w:type="dxa"/>
            <w:tcBorders>
              <w:top w:val="single" w:color="008000" w:sz="12" w:space="0"/>
              <w:bottom w:val="single" w:color="008000" w:sz="12" w:space="0"/>
            </w:tcBorders>
            <w:shd w:val="clear" w:color="auto" w:fill="auto"/>
            <w:vAlign w:val="center"/>
          </w:tcPr>
          <w:p>
            <w:pPr>
              <w:widowControl/>
              <w:spacing w:line="240" w:lineRule="auto"/>
              <w:ind w:firstLine="0" w:firstLineChars="0"/>
              <w:jc w:val="center"/>
              <w:rPr>
                <w:color w:val="auto"/>
                <w:sz w:val="18"/>
                <w:szCs w:val="18"/>
              </w:rPr>
            </w:pPr>
            <w:r>
              <w:rPr>
                <w:b/>
                <w:bCs/>
                <w:color w:val="auto"/>
                <w:sz w:val="18"/>
                <w:szCs w:val="18"/>
              </w:rPr>
              <w:t>在陕就业人数</w:t>
            </w:r>
          </w:p>
        </w:tc>
        <w:tc>
          <w:tcPr>
            <w:tcW w:w="1121" w:type="dxa"/>
            <w:tcBorders>
              <w:top w:val="single" w:color="008000" w:sz="12" w:space="0"/>
              <w:bottom w:val="single" w:color="008000" w:sz="12" w:space="0"/>
            </w:tcBorders>
            <w:shd w:val="clear" w:color="auto" w:fill="auto"/>
            <w:vAlign w:val="center"/>
          </w:tcPr>
          <w:p>
            <w:pPr>
              <w:widowControl/>
              <w:spacing w:line="240" w:lineRule="auto"/>
              <w:ind w:firstLine="0" w:firstLineChars="0"/>
              <w:jc w:val="center"/>
              <w:rPr>
                <w:b/>
                <w:bCs/>
                <w:color w:val="auto"/>
                <w:sz w:val="18"/>
                <w:szCs w:val="18"/>
              </w:rPr>
            </w:pPr>
            <w:r>
              <w:rPr>
                <w:b/>
                <w:bCs/>
                <w:color w:val="auto"/>
                <w:sz w:val="18"/>
                <w:szCs w:val="18"/>
              </w:rPr>
              <w:t>毕业</w:t>
            </w:r>
          </w:p>
          <w:p>
            <w:pPr>
              <w:widowControl/>
              <w:spacing w:line="240" w:lineRule="auto"/>
              <w:ind w:firstLine="0" w:firstLineChars="0"/>
              <w:jc w:val="center"/>
              <w:rPr>
                <w:color w:val="auto"/>
                <w:sz w:val="18"/>
                <w:szCs w:val="18"/>
              </w:rPr>
            </w:pPr>
            <w:r>
              <w:rPr>
                <w:b/>
                <w:bCs/>
                <w:color w:val="auto"/>
                <w:sz w:val="18"/>
                <w:szCs w:val="18"/>
              </w:rPr>
              <w:t>总数</w:t>
            </w:r>
          </w:p>
        </w:tc>
        <w:tc>
          <w:tcPr>
            <w:tcW w:w="982" w:type="dxa"/>
            <w:gridSpan w:val="2"/>
            <w:tcBorders>
              <w:top w:val="single" w:color="008000" w:sz="12" w:space="0"/>
              <w:bottom w:val="single" w:color="008000" w:sz="12" w:space="0"/>
            </w:tcBorders>
            <w:shd w:val="clear" w:color="auto" w:fill="auto"/>
            <w:vAlign w:val="center"/>
          </w:tcPr>
          <w:p>
            <w:pPr>
              <w:widowControl/>
              <w:spacing w:line="240" w:lineRule="auto"/>
              <w:ind w:firstLine="0" w:firstLineChars="0"/>
              <w:jc w:val="center"/>
              <w:rPr>
                <w:color w:val="auto"/>
                <w:sz w:val="18"/>
                <w:szCs w:val="18"/>
              </w:rPr>
            </w:pPr>
            <w:r>
              <w:rPr>
                <w:b/>
                <w:bCs/>
                <w:color w:val="auto"/>
                <w:sz w:val="18"/>
                <w:szCs w:val="18"/>
              </w:rPr>
              <w:t>在陕就业人数</w:t>
            </w:r>
          </w:p>
        </w:tc>
        <w:tc>
          <w:tcPr>
            <w:tcW w:w="983" w:type="dxa"/>
            <w:tcBorders>
              <w:top w:val="single" w:color="008000" w:sz="12" w:space="0"/>
              <w:bottom w:val="single" w:color="008000" w:sz="12" w:space="0"/>
            </w:tcBorders>
            <w:shd w:val="clear" w:color="auto" w:fill="auto"/>
            <w:vAlign w:val="center"/>
          </w:tcPr>
          <w:p>
            <w:pPr>
              <w:widowControl/>
              <w:spacing w:line="240" w:lineRule="auto"/>
              <w:ind w:firstLine="0" w:firstLineChars="0"/>
              <w:jc w:val="center"/>
              <w:rPr>
                <w:b/>
                <w:bCs/>
                <w:color w:val="auto"/>
                <w:sz w:val="18"/>
                <w:szCs w:val="18"/>
              </w:rPr>
            </w:pPr>
            <w:r>
              <w:rPr>
                <w:b/>
                <w:bCs/>
                <w:color w:val="auto"/>
                <w:sz w:val="18"/>
                <w:szCs w:val="18"/>
              </w:rPr>
              <w:t>毕业</w:t>
            </w:r>
          </w:p>
          <w:p>
            <w:pPr>
              <w:widowControl/>
              <w:spacing w:line="240" w:lineRule="auto"/>
              <w:ind w:firstLine="0" w:firstLineChars="0"/>
              <w:jc w:val="center"/>
              <w:rPr>
                <w:color w:val="auto"/>
                <w:sz w:val="18"/>
                <w:szCs w:val="18"/>
              </w:rPr>
            </w:pPr>
            <w:r>
              <w:rPr>
                <w:b/>
                <w:bCs/>
                <w:color w:val="auto"/>
                <w:sz w:val="18"/>
                <w:szCs w:val="18"/>
              </w:rPr>
              <w:t>总数</w:t>
            </w:r>
          </w:p>
        </w:tc>
        <w:tc>
          <w:tcPr>
            <w:tcW w:w="984" w:type="dxa"/>
            <w:tcBorders>
              <w:top w:val="single" w:color="008000" w:sz="12" w:space="0"/>
              <w:bottom w:val="single" w:color="008000" w:sz="12" w:space="0"/>
            </w:tcBorders>
            <w:shd w:val="clear" w:color="auto" w:fill="auto"/>
            <w:vAlign w:val="center"/>
          </w:tcPr>
          <w:p>
            <w:pPr>
              <w:widowControl/>
              <w:spacing w:line="240" w:lineRule="auto"/>
              <w:ind w:firstLine="0" w:firstLineChars="0"/>
              <w:jc w:val="center"/>
              <w:rPr>
                <w:color w:val="auto"/>
                <w:sz w:val="18"/>
                <w:szCs w:val="18"/>
              </w:rPr>
            </w:pPr>
            <w:r>
              <w:rPr>
                <w:b/>
                <w:bCs/>
                <w:color w:val="auto"/>
                <w:sz w:val="18"/>
                <w:szCs w:val="18"/>
              </w:rPr>
              <w:t>在陕就业人数</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西安交通大学</w:t>
            </w:r>
          </w:p>
        </w:tc>
        <w:tc>
          <w:tcPr>
            <w:tcW w:w="1319"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8693</w:t>
            </w:r>
          </w:p>
        </w:tc>
        <w:tc>
          <w:tcPr>
            <w:tcW w:w="983"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1729</w:t>
            </w:r>
          </w:p>
        </w:tc>
        <w:tc>
          <w:tcPr>
            <w:tcW w:w="1258"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648</w:t>
            </w:r>
          </w:p>
        </w:tc>
        <w:tc>
          <w:tcPr>
            <w:tcW w:w="981"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250</w:t>
            </w:r>
          </w:p>
        </w:tc>
        <w:tc>
          <w:tcPr>
            <w:tcW w:w="1260"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3937</w:t>
            </w:r>
          </w:p>
        </w:tc>
        <w:tc>
          <w:tcPr>
            <w:tcW w:w="983"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1200</w:t>
            </w:r>
          </w:p>
        </w:tc>
        <w:tc>
          <w:tcPr>
            <w:tcW w:w="1121"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4108</w:t>
            </w:r>
          </w:p>
        </w:tc>
        <w:tc>
          <w:tcPr>
            <w:tcW w:w="982" w:type="dxa"/>
            <w:gridSpan w:val="2"/>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279</w:t>
            </w:r>
          </w:p>
        </w:tc>
        <w:tc>
          <w:tcPr>
            <w:tcW w:w="983" w:type="dxa"/>
            <w:tcBorders>
              <w:top w:val="single" w:color="008000" w:sz="12" w:space="0"/>
            </w:tcBorders>
            <w:shd w:val="clear" w:color="auto" w:fill="auto"/>
            <w:vAlign w:val="center"/>
          </w:tcPr>
          <w:p>
            <w:pPr>
              <w:ind w:firstLine="360"/>
              <w:jc w:val="center"/>
              <w:rPr>
                <w:color w:val="auto"/>
                <w:kern w:val="0"/>
                <w:sz w:val="18"/>
                <w:szCs w:val="18"/>
              </w:rPr>
            </w:pPr>
          </w:p>
        </w:tc>
        <w:tc>
          <w:tcPr>
            <w:tcW w:w="984" w:type="dxa"/>
            <w:tcBorders>
              <w:top w:val="single" w:color="008000" w:sz="12" w:space="0"/>
            </w:tcBorders>
            <w:shd w:val="clear" w:color="auto" w:fill="auto"/>
            <w:vAlign w:val="center"/>
          </w:tcPr>
          <w:p>
            <w:pPr>
              <w:ind w:firstLine="36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西北工业大学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7198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1489</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420</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164</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3182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973</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3596</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352</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西北农林科技大学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7655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984</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290</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98</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2309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489</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5056</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397</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西安电子科技大学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9001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2034</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200</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88</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3364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1196</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5437</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750</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陕西师范大学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7688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1808</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162</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73</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3147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1095</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4379</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640</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长安大学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8654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1685</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145</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65</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2428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789</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6081</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831</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西北大学</w:t>
            </w:r>
          </w:p>
        </w:tc>
        <w:tc>
          <w:tcPr>
            <w:tcW w:w="1319"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6080</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1634</w:t>
            </w:r>
          </w:p>
        </w:tc>
        <w:tc>
          <w:tcPr>
            <w:tcW w:w="125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178</w:t>
            </w:r>
          </w:p>
        </w:tc>
        <w:tc>
          <w:tcPr>
            <w:tcW w:w="981"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101</w:t>
            </w:r>
          </w:p>
        </w:tc>
        <w:tc>
          <w:tcPr>
            <w:tcW w:w="1260"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2249</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989</w:t>
            </w:r>
          </w:p>
        </w:tc>
        <w:tc>
          <w:tcPr>
            <w:tcW w:w="1121"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3158</w:t>
            </w:r>
          </w:p>
        </w:tc>
        <w:tc>
          <w:tcPr>
            <w:tcW w:w="982" w:type="dxa"/>
            <w:gridSpan w:val="2"/>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320</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495</w:t>
            </w:r>
          </w:p>
        </w:tc>
        <w:tc>
          <w:tcPr>
            <w:tcW w:w="984"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空军军医大学</w:t>
            </w:r>
          </w:p>
        </w:tc>
        <w:tc>
          <w:tcPr>
            <w:tcW w:w="1319"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95</w:t>
            </w: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40</w:t>
            </w:r>
          </w:p>
        </w:tc>
        <w:tc>
          <w:tcPr>
            <w:tcW w:w="1258"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38</w:t>
            </w:r>
          </w:p>
        </w:tc>
        <w:tc>
          <w:tcPr>
            <w:tcW w:w="981"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16</w:t>
            </w:r>
          </w:p>
        </w:tc>
        <w:tc>
          <w:tcPr>
            <w:tcW w:w="1260"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57</w:t>
            </w: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24</w:t>
            </w:r>
          </w:p>
        </w:tc>
        <w:tc>
          <w:tcPr>
            <w:tcW w:w="1121" w:type="dxa"/>
            <w:tcBorders>
              <w:top w:val="nil"/>
            </w:tcBorders>
            <w:shd w:val="clear" w:color="auto" w:fill="auto"/>
            <w:vAlign w:val="center"/>
          </w:tcPr>
          <w:p>
            <w:pPr>
              <w:ind w:firstLine="0" w:firstLineChars="0"/>
              <w:jc w:val="center"/>
              <w:rPr>
                <w:color w:val="auto"/>
                <w:kern w:val="0"/>
                <w:sz w:val="18"/>
                <w:szCs w:val="18"/>
              </w:rPr>
            </w:pPr>
          </w:p>
        </w:tc>
        <w:tc>
          <w:tcPr>
            <w:tcW w:w="982" w:type="dxa"/>
            <w:gridSpan w:val="2"/>
            <w:tcBorders>
              <w:top w:val="nil"/>
            </w:tcBorders>
            <w:shd w:val="clear" w:color="auto" w:fill="auto"/>
            <w:vAlign w:val="center"/>
          </w:tcPr>
          <w:p>
            <w:pPr>
              <w:ind w:firstLine="0" w:firstLineChars="0"/>
              <w:jc w:val="center"/>
              <w:rPr>
                <w:color w:val="auto"/>
                <w:kern w:val="0"/>
                <w:sz w:val="18"/>
                <w:szCs w:val="18"/>
              </w:rPr>
            </w:pPr>
          </w:p>
        </w:tc>
        <w:tc>
          <w:tcPr>
            <w:tcW w:w="983" w:type="dxa"/>
            <w:tcBorders>
              <w:top w:val="nil"/>
            </w:tcBorders>
            <w:shd w:val="clear" w:color="auto" w:fill="auto"/>
            <w:vAlign w:val="center"/>
          </w:tcPr>
          <w:p>
            <w:pPr>
              <w:ind w:firstLine="0" w:firstLineChars="0"/>
              <w:jc w:val="center"/>
              <w:rPr>
                <w:color w:val="auto"/>
                <w:kern w:val="0"/>
                <w:sz w:val="18"/>
                <w:szCs w:val="18"/>
              </w:rPr>
            </w:pPr>
          </w:p>
        </w:tc>
        <w:tc>
          <w:tcPr>
            <w:tcW w:w="984" w:type="dxa"/>
            <w:tcBorders>
              <w:top w:val="nil"/>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西安理工大学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6179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2141</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69</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48</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1832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907</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4277</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1186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西安建筑科技大学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6605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2134</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121</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68</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1947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690</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4537</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1376</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西安科技大学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5775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1824</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24</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1195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536</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4556</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1269</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陕西科技大学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5283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1419</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48</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25</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891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340</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4344</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1054</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西安外国语大学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4496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1619</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705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312</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3783</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1303</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西北政法大学</w:t>
            </w:r>
          </w:p>
        </w:tc>
        <w:tc>
          <w:tcPr>
            <w:tcW w:w="1319"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4339</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1487</w:t>
            </w:r>
          </w:p>
        </w:tc>
        <w:tc>
          <w:tcPr>
            <w:tcW w:w="125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7</w:t>
            </w:r>
          </w:p>
        </w:tc>
        <w:tc>
          <w:tcPr>
            <w:tcW w:w="981"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1260"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1056</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326</w:t>
            </w:r>
          </w:p>
        </w:tc>
        <w:tc>
          <w:tcPr>
            <w:tcW w:w="1121"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3276</w:t>
            </w:r>
          </w:p>
        </w:tc>
        <w:tc>
          <w:tcPr>
            <w:tcW w:w="982" w:type="dxa"/>
            <w:gridSpan w:val="2"/>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1156</w:t>
            </w:r>
          </w:p>
        </w:tc>
        <w:tc>
          <w:tcPr>
            <w:tcW w:w="983" w:type="dxa"/>
            <w:tcBorders>
              <w:bottom w:val="nil"/>
            </w:tcBorders>
            <w:shd w:val="clear" w:color="auto" w:fill="auto"/>
            <w:vAlign w:val="center"/>
          </w:tcPr>
          <w:p>
            <w:pPr>
              <w:ind w:firstLine="0" w:firstLineChars="0"/>
              <w:jc w:val="center"/>
              <w:rPr>
                <w:color w:val="auto"/>
                <w:kern w:val="0"/>
                <w:sz w:val="18"/>
                <w:szCs w:val="18"/>
              </w:rPr>
            </w:pPr>
          </w:p>
        </w:tc>
        <w:tc>
          <w:tcPr>
            <w:tcW w:w="984" w:type="dxa"/>
            <w:tcBorders>
              <w:bottom w:val="nil"/>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3" w:hRule="exact"/>
        </w:trPr>
        <w:tc>
          <w:tcPr>
            <w:tcW w:w="3138" w:type="dxa"/>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西安工业大学</w:t>
            </w:r>
          </w:p>
        </w:tc>
        <w:tc>
          <w:tcPr>
            <w:tcW w:w="1319" w:type="dxa"/>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5210</w:t>
            </w:r>
          </w:p>
        </w:tc>
        <w:tc>
          <w:tcPr>
            <w:tcW w:w="983" w:type="dxa"/>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1752</w:t>
            </w:r>
          </w:p>
        </w:tc>
        <w:tc>
          <w:tcPr>
            <w:tcW w:w="1258" w:type="dxa"/>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981" w:type="dxa"/>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1260" w:type="dxa"/>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714</w:t>
            </w:r>
          </w:p>
        </w:tc>
        <w:tc>
          <w:tcPr>
            <w:tcW w:w="983" w:type="dxa"/>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370</w:t>
            </w:r>
          </w:p>
        </w:tc>
        <w:tc>
          <w:tcPr>
            <w:tcW w:w="1121" w:type="dxa"/>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4491</w:t>
            </w:r>
          </w:p>
        </w:tc>
        <w:tc>
          <w:tcPr>
            <w:tcW w:w="982" w:type="dxa"/>
            <w:gridSpan w:val="2"/>
            <w:tcBorders>
              <w:top w:val="nil"/>
              <w:bottom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1377</w:t>
            </w:r>
          </w:p>
        </w:tc>
        <w:tc>
          <w:tcPr>
            <w:tcW w:w="983" w:type="dxa"/>
            <w:tcBorders>
              <w:top w:val="nil"/>
              <w:bottom w:val="single" w:color="008000" w:sz="12" w:space="0"/>
            </w:tcBorders>
            <w:shd w:val="clear" w:color="auto" w:fill="auto"/>
            <w:vAlign w:val="center"/>
          </w:tcPr>
          <w:p>
            <w:pPr>
              <w:ind w:firstLine="0" w:firstLineChars="0"/>
              <w:jc w:val="center"/>
              <w:rPr>
                <w:color w:val="auto"/>
                <w:kern w:val="0"/>
                <w:sz w:val="18"/>
                <w:szCs w:val="18"/>
              </w:rPr>
            </w:pPr>
          </w:p>
        </w:tc>
        <w:tc>
          <w:tcPr>
            <w:tcW w:w="984" w:type="dxa"/>
            <w:tcBorders>
              <w:top w:val="nil"/>
              <w:bottom w:val="single" w:color="008000" w:sz="12" w:space="0"/>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西安石油大学</w:t>
            </w:r>
          </w:p>
        </w:tc>
        <w:tc>
          <w:tcPr>
            <w:tcW w:w="1319"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5049</w:t>
            </w:r>
          </w:p>
        </w:tc>
        <w:tc>
          <w:tcPr>
            <w:tcW w:w="983"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2093</w:t>
            </w:r>
          </w:p>
        </w:tc>
        <w:tc>
          <w:tcPr>
            <w:tcW w:w="1258" w:type="dxa"/>
            <w:tcBorders>
              <w:top w:val="single" w:color="008000" w:sz="12" w:space="0"/>
            </w:tcBorders>
            <w:shd w:val="clear" w:color="auto" w:fill="auto"/>
            <w:vAlign w:val="center"/>
          </w:tcPr>
          <w:p>
            <w:pPr>
              <w:ind w:firstLine="0" w:firstLineChars="0"/>
              <w:jc w:val="center"/>
              <w:rPr>
                <w:color w:val="auto"/>
                <w:kern w:val="0"/>
                <w:sz w:val="18"/>
                <w:szCs w:val="18"/>
              </w:rPr>
            </w:pPr>
          </w:p>
        </w:tc>
        <w:tc>
          <w:tcPr>
            <w:tcW w:w="981" w:type="dxa"/>
            <w:tcBorders>
              <w:top w:val="single" w:color="008000" w:sz="12" w:space="0"/>
            </w:tcBorders>
            <w:shd w:val="clear" w:color="auto" w:fill="auto"/>
            <w:vAlign w:val="center"/>
          </w:tcPr>
          <w:p>
            <w:pPr>
              <w:ind w:firstLine="0" w:firstLineChars="0"/>
              <w:jc w:val="center"/>
              <w:rPr>
                <w:color w:val="auto"/>
                <w:kern w:val="0"/>
                <w:sz w:val="18"/>
                <w:szCs w:val="18"/>
              </w:rPr>
            </w:pPr>
          </w:p>
        </w:tc>
        <w:tc>
          <w:tcPr>
            <w:tcW w:w="1260"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1006</w:t>
            </w:r>
          </w:p>
        </w:tc>
        <w:tc>
          <w:tcPr>
            <w:tcW w:w="983"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467</w:t>
            </w:r>
          </w:p>
        </w:tc>
        <w:tc>
          <w:tcPr>
            <w:tcW w:w="1121" w:type="dxa"/>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4043</w:t>
            </w:r>
          </w:p>
        </w:tc>
        <w:tc>
          <w:tcPr>
            <w:tcW w:w="982" w:type="dxa"/>
            <w:gridSpan w:val="2"/>
            <w:tcBorders>
              <w:top w:val="single" w:color="008000" w:sz="12" w:space="0"/>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1626</w:t>
            </w:r>
          </w:p>
        </w:tc>
        <w:tc>
          <w:tcPr>
            <w:tcW w:w="983" w:type="dxa"/>
            <w:tcBorders>
              <w:top w:val="single" w:color="008000" w:sz="12" w:space="0"/>
            </w:tcBorders>
            <w:shd w:val="clear" w:color="auto" w:fill="auto"/>
            <w:vAlign w:val="center"/>
          </w:tcPr>
          <w:p>
            <w:pPr>
              <w:ind w:firstLine="0" w:firstLineChars="0"/>
              <w:jc w:val="center"/>
              <w:rPr>
                <w:color w:val="auto"/>
                <w:kern w:val="0"/>
                <w:sz w:val="18"/>
                <w:szCs w:val="18"/>
              </w:rPr>
            </w:pPr>
          </w:p>
        </w:tc>
        <w:tc>
          <w:tcPr>
            <w:tcW w:w="984" w:type="dxa"/>
            <w:tcBorders>
              <w:top w:val="single" w:color="008000" w:sz="12" w:space="0"/>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延安大学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4367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2419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730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578</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3637</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1841</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西安工程大学</w:t>
            </w:r>
          </w:p>
        </w:tc>
        <w:tc>
          <w:tcPr>
            <w:tcW w:w="1319"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5343</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1820</w:t>
            </w:r>
          </w:p>
        </w:tc>
        <w:tc>
          <w:tcPr>
            <w:tcW w:w="1258" w:type="dxa"/>
            <w:tcBorders>
              <w:bottom w:val="nil"/>
            </w:tcBorders>
            <w:shd w:val="clear" w:color="auto" w:fill="auto"/>
            <w:vAlign w:val="center"/>
          </w:tcPr>
          <w:p>
            <w:pPr>
              <w:ind w:firstLine="0" w:firstLineChars="0"/>
              <w:jc w:val="center"/>
              <w:rPr>
                <w:color w:val="auto"/>
                <w:kern w:val="0"/>
                <w:sz w:val="18"/>
                <w:szCs w:val="18"/>
              </w:rPr>
            </w:pPr>
          </w:p>
        </w:tc>
        <w:tc>
          <w:tcPr>
            <w:tcW w:w="981" w:type="dxa"/>
            <w:tcBorders>
              <w:bottom w:val="nil"/>
            </w:tcBorders>
            <w:shd w:val="clear" w:color="auto" w:fill="auto"/>
            <w:vAlign w:val="center"/>
          </w:tcPr>
          <w:p>
            <w:pPr>
              <w:ind w:firstLine="0" w:firstLineChars="0"/>
              <w:jc w:val="center"/>
              <w:rPr>
                <w:color w:val="auto"/>
                <w:kern w:val="0"/>
                <w:sz w:val="18"/>
                <w:szCs w:val="18"/>
              </w:rPr>
            </w:pPr>
          </w:p>
        </w:tc>
        <w:tc>
          <w:tcPr>
            <w:tcW w:w="1260"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788</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309</w:t>
            </w:r>
          </w:p>
        </w:tc>
        <w:tc>
          <w:tcPr>
            <w:tcW w:w="1121"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4553</w:t>
            </w:r>
          </w:p>
        </w:tc>
        <w:tc>
          <w:tcPr>
            <w:tcW w:w="982" w:type="dxa"/>
            <w:gridSpan w:val="2"/>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1511</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4"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西安美术学院</w:t>
            </w:r>
          </w:p>
        </w:tc>
        <w:tc>
          <w:tcPr>
            <w:tcW w:w="1319"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1703</w:t>
            </w: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675</w:t>
            </w:r>
          </w:p>
        </w:tc>
        <w:tc>
          <w:tcPr>
            <w:tcW w:w="1258"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14</w:t>
            </w:r>
          </w:p>
        </w:tc>
        <w:tc>
          <w:tcPr>
            <w:tcW w:w="981"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w:t>
            </w:r>
          </w:p>
        </w:tc>
        <w:tc>
          <w:tcPr>
            <w:tcW w:w="1260"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261</w:t>
            </w: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143</w:t>
            </w:r>
          </w:p>
        </w:tc>
        <w:tc>
          <w:tcPr>
            <w:tcW w:w="1121"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1428</w:t>
            </w:r>
          </w:p>
        </w:tc>
        <w:tc>
          <w:tcPr>
            <w:tcW w:w="982" w:type="dxa"/>
            <w:gridSpan w:val="2"/>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529</w:t>
            </w:r>
          </w:p>
        </w:tc>
        <w:tc>
          <w:tcPr>
            <w:tcW w:w="983" w:type="dxa"/>
            <w:tcBorders>
              <w:top w:val="nil"/>
            </w:tcBorders>
            <w:shd w:val="clear" w:color="auto" w:fill="auto"/>
            <w:vAlign w:val="center"/>
          </w:tcPr>
          <w:p>
            <w:pPr>
              <w:ind w:firstLine="0" w:firstLineChars="0"/>
              <w:jc w:val="center"/>
              <w:rPr>
                <w:color w:val="auto"/>
                <w:kern w:val="0"/>
                <w:sz w:val="18"/>
                <w:szCs w:val="18"/>
              </w:rPr>
            </w:pPr>
          </w:p>
        </w:tc>
        <w:tc>
          <w:tcPr>
            <w:tcW w:w="984" w:type="dxa"/>
            <w:tcBorders>
              <w:top w:val="nil"/>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宝鸡文理学院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4975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2715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112</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4738</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2603</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陕西理工大学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5465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2655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246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140</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5219</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2515</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西安邮电大学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4867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1689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741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446</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4126</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1243</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渭南师范学院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4694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2840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4694</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2840</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陕西学前师范学院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3748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2200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2804</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1894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944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咸阳师范学院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5049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2785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4155</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2564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894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西安财经大学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4202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2219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386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227</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3816</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1992</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西安航空学院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3369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1464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2290</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1139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1079</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榆林学院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3504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1890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3503</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1889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安康学院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3526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2138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3526</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2138</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西安医学院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2962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1476</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130</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2793</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1346</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西安文理学院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3512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2180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3416</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2143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96</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商洛学院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3275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2071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3275</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2071</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陕西中医药大学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3159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1402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489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325</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2670</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1077</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西安体育学院</w:t>
            </w:r>
          </w:p>
        </w:tc>
        <w:tc>
          <w:tcPr>
            <w:tcW w:w="1319"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2345</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1000</w:t>
            </w:r>
          </w:p>
        </w:tc>
        <w:tc>
          <w:tcPr>
            <w:tcW w:w="1258" w:type="dxa"/>
            <w:tcBorders>
              <w:bottom w:val="nil"/>
            </w:tcBorders>
            <w:shd w:val="clear" w:color="auto" w:fill="auto"/>
            <w:vAlign w:val="center"/>
          </w:tcPr>
          <w:p>
            <w:pPr>
              <w:ind w:firstLine="0" w:firstLineChars="0"/>
              <w:jc w:val="center"/>
              <w:rPr>
                <w:color w:val="auto"/>
                <w:kern w:val="0"/>
                <w:sz w:val="18"/>
                <w:szCs w:val="18"/>
              </w:rPr>
            </w:pPr>
          </w:p>
        </w:tc>
        <w:tc>
          <w:tcPr>
            <w:tcW w:w="981" w:type="dxa"/>
            <w:tcBorders>
              <w:bottom w:val="nil"/>
            </w:tcBorders>
            <w:shd w:val="clear" w:color="auto" w:fill="auto"/>
            <w:vAlign w:val="center"/>
          </w:tcPr>
          <w:p>
            <w:pPr>
              <w:ind w:firstLine="0" w:firstLineChars="0"/>
              <w:jc w:val="center"/>
              <w:rPr>
                <w:color w:val="auto"/>
                <w:kern w:val="0"/>
                <w:sz w:val="18"/>
                <w:szCs w:val="18"/>
              </w:rPr>
            </w:pPr>
          </w:p>
        </w:tc>
        <w:tc>
          <w:tcPr>
            <w:tcW w:w="1260"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320</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116</w:t>
            </w:r>
          </w:p>
        </w:tc>
        <w:tc>
          <w:tcPr>
            <w:tcW w:w="1121"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2025</w:t>
            </w:r>
          </w:p>
        </w:tc>
        <w:tc>
          <w:tcPr>
            <w:tcW w:w="982" w:type="dxa"/>
            <w:gridSpan w:val="2"/>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884</w:t>
            </w:r>
          </w:p>
        </w:tc>
        <w:tc>
          <w:tcPr>
            <w:tcW w:w="983" w:type="dxa"/>
            <w:tcBorders>
              <w:bottom w:val="nil"/>
            </w:tcBorders>
            <w:shd w:val="clear" w:color="auto" w:fill="auto"/>
            <w:vAlign w:val="center"/>
          </w:tcPr>
          <w:p>
            <w:pPr>
              <w:ind w:firstLine="0" w:firstLineChars="0"/>
              <w:jc w:val="center"/>
              <w:rPr>
                <w:color w:val="auto"/>
                <w:kern w:val="0"/>
                <w:sz w:val="18"/>
                <w:szCs w:val="18"/>
              </w:rPr>
            </w:pPr>
          </w:p>
        </w:tc>
        <w:tc>
          <w:tcPr>
            <w:tcW w:w="984" w:type="dxa"/>
            <w:tcBorders>
              <w:bottom w:val="nil"/>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西安音乐学院</w:t>
            </w:r>
          </w:p>
        </w:tc>
        <w:tc>
          <w:tcPr>
            <w:tcW w:w="1319"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1251</w:t>
            </w: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311</w:t>
            </w:r>
          </w:p>
        </w:tc>
        <w:tc>
          <w:tcPr>
            <w:tcW w:w="1258" w:type="dxa"/>
            <w:tcBorders>
              <w:top w:val="nil"/>
            </w:tcBorders>
            <w:shd w:val="clear" w:color="auto" w:fill="auto"/>
            <w:vAlign w:val="center"/>
          </w:tcPr>
          <w:p>
            <w:pPr>
              <w:ind w:firstLine="0" w:firstLineChars="0"/>
              <w:jc w:val="center"/>
              <w:rPr>
                <w:color w:val="auto"/>
                <w:kern w:val="0"/>
                <w:sz w:val="18"/>
                <w:szCs w:val="18"/>
              </w:rPr>
            </w:pPr>
          </w:p>
        </w:tc>
        <w:tc>
          <w:tcPr>
            <w:tcW w:w="981" w:type="dxa"/>
            <w:tcBorders>
              <w:top w:val="nil"/>
            </w:tcBorders>
            <w:shd w:val="clear" w:color="auto" w:fill="auto"/>
            <w:vAlign w:val="center"/>
          </w:tcPr>
          <w:p>
            <w:pPr>
              <w:ind w:firstLine="0" w:firstLineChars="0"/>
              <w:jc w:val="center"/>
              <w:rPr>
                <w:color w:val="auto"/>
                <w:kern w:val="0"/>
                <w:sz w:val="18"/>
                <w:szCs w:val="18"/>
              </w:rPr>
            </w:pPr>
          </w:p>
        </w:tc>
        <w:tc>
          <w:tcPr>
            <w:tcW w:w="1260"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214</w:t>
            </w: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55</w:t>
            </w:r>
          </w:p>
        </w:tc>
        <w:tc>
          <w:tcPr>
            <w:tcW w:w="1121"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1037</w:t>
            </w:r>
          </w:p>
        </w:tc>
        <w:tc>
          <w:tcPr>
            <w:tcW w:w="982" w:type="dxa"/>
            <w:gridSpan w:val="2"/>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256</w:t>
            </w:r>
          </w:p>
        </w:tc>
        <w:tc>
          <w:tcPr>
            <w:tcW w:w="983" w:type="dxa"/>
            <w:tcBorders>
              <w:top w:val="nil"/>
            </w:tcBorders>
            <w:shd w:val="clear" w:color="auto" w:fill="auto"/>
            <w:vAlign w:val="center"/>
          </w:tcPr>
          <w:p>
            <w:pPr>
              <w:ind w:firstLine="0" w:firstLineChars="0"/>
              <w:jc w:val="center"/>
              <w:rPr>
                <w:color w:val="auto"/>
                <w:kern w:val="0"/>
                <w:sz w:val="18"/>
                <w:szCs w:val="18"/>
              </w:rPr>
            </w:pPr>
          </w:p>
        </w:tc>
        <w:tc>
          <w:tcPr>
            <w:tcW w:w="984" w:type="dxa"/>
            <w:tcBorders>
              <w:top w:val="nil"/>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西京学院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5814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3291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57</w:t>
            </w: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3741</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2341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1966</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893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西安外事学院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5773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3172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3438</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2096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2335</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西安培华学院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6330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3708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4214</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2822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2116</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886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西安欧亚学院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5372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2924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3277</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2048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2095</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西安翻译学院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5761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2771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3373</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2078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2388</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693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西安思源学院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4865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2419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2249</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1532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2616</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陕西国际商贸学院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4337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2364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2435</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1552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1902</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西安交通工程学院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3958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1371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1295</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631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2663</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740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西安交通大学城市学院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2655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1650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2655</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1650</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陕西服装工程学院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3836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1684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1312</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949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2524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西安科技大学高新学院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2696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1555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1915</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1225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781</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西安建筑科技大学华清学院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2349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1458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2349</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1458</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西安明德理工学院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2315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1371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2315</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1371</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西安工商学院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1562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724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1562</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724</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延安大学西安创新学院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1947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1142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1947</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1142</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西北大学现代学院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1851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1083</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1851</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1083</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西安财经大学行知学院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1980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1213</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1980</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1213</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陕西科技大学镐京学院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1756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1102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1756</w:t>
            </w:r>
          </w:p>
        </w:tc>
        <w:tc>
          <w:tcPr>
            <w:tcW w:w="982" w:type="dxa"/>
            <w:gridSpan w:val="2"/>
            <w:shd w:val="clear" w:color="auto" w:fill="auto"/>
            <w:vAlign w:val="center"/>
          </w:tcPr>
          <w:p>
            <w:pPr>
              <w:ind w:firstLine="0" w:firstLineChars="0"/>
              <w:jc w:val="center"/>
              <w:rPr>
                <w:color w:val="auto"/>
                <w:kern w:val="0"/>
                <w:sz w:val="18"/>
                <w:szCs w:val="18"/>
              </w:rPr>
            </w:pPr>
            <w:r>
              <w:rPr>
                <w:rFonts w:hint="eastAsia"/>
                <w:color w:val="auto"/>
                <w:kern w:val="0"/>
                <w:sz w:val="18"/>
                <w:szCs w:val="18"/>
              </w:rPr>
              <w:t>1102</w:t>
            </w: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西安理工大学高科学院</w:t>
            </w:r>
          </w:p>
        </w:tc>
        <w:tc>
          <w:tcPr>
            <w:tcW w:w="1319"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727</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401</w:t>
            </w:r>
          </w:p>
        </w:tc>
        <w:tc>
          <w:tcPr>
            <w:tcW w:w="1258" w:type="dxa"/>
            <w:tcBorders>
              <w:bottom w:val="nil"/>
            </w:tcBorders>
            <w:shd w:val="clear" w:color="auto" w:fill="auto"/>
            <w:vAlign w:val="center"/>
          </w:tcPr>
          <w:p>
            <w:pPr>
              <w:ind w:firstLine="0" w:firstLineChars="0"/>
              <w:jc w:val="center"/>
              <w:rPr>
                <w:color w:val="auto"/>
                <w:kern w:val="0"/>
                <w:sz w:val="18"/>
                <w:szCs w:val="18"/>
              </w:rPr>
            </w:pPr>
          </w:p>
        </w:tc>
        <w:tc>
          <w:tcPr>
            <w:tcW w:w="981" w:type="dxa"/>
            <w:tcBorders>
              <w:bottom w:val="nil"/>
            </w:tcBorders>
            <w:shd w:val="clear" w:color="auto" w:fill="auto"/>
            <w:vAlign w:val="center"/>
          </w:tcPr>
          <w:p>
            <w:pPr>
              <w:ind w:firstLine="0" w:firstLineChars="0"/>
              <w:jc w:val="center"/>
              <w:rPr>
                <w:color w:val="auto"/>
                <w:kern w:val="0"/>
                <w:sz w:val="18"/>
                <w:szCs w:val="18"/>
              </w:rPr>
            </w:pPr>
          </w:p>
        </w:tc>
        <w:tc>
          <w:tcPr>
            <w:tcW w:w="1260" w:type="dxa"/>
            <w:tcBorders>
              <w:bottom w:val="nil"/>
            </w:tcBorders>
            <w:shd w:val="clear" w:color="auto" w:fill="auto"/>
            <w:vAlign w:val="center"/>
          </w:tcPr>
          <w:p>
            <w:pPr>
              <w:ind w:firstLine="0" w:firstLineChars="0"/>
              <w:jc w:val="center"/>
              <w:rPr>
                <w:color w:val="auto"/>
                <w:kern w:val="0"/>
                <w:sz w:val="18"/>
                <w:szCs w:val="18"/>
              </w:rPr>
            </w:pPr>
          </w:p>
        </w:tc>
        <w:tc>
          <w:tcPr>
            <w:tcW w:w="983" w:type="dxa"/>
            <w:tcBorders>
              <w:bottom w:val="nil"/>
            </w:tcBorders>
            <w:shd w:val="clear" w:color="auto" w:fill="auto"/>
            <w:vAlign w:val="center"/>
          </w:tcPr>
          <w:p>
            <w:pPr>
              <w:ind w:firstLine="0" w:firstLineChars="0"/>
              <w:jc w:val="center"/>
              <w:rPr>
                <w:color w:val="auto"/>
                <w:kern w:val="0"/>
                <w:sz w:val="18"/>
                <w:szCs w:val="18"/>
              </w:rPr>
            </w:pPr>
          </w:p>
        </w:tc>
        <w:tc>
          <w:tcPr>
            <w:tcW w:w="1121"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727</w:t>
            </w:r>
          </w:p>
        </w:tc>
        <w:tc>
          <w:tcPr>
            <w:tcW w:w="982" w:type="dxa"/>
            <w:gridSpan w:val="2"/>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401</w:t>
            </w:r>
          </w:p>
        </w:tc>
        <w:tc>
          <w:tcPr>
            <w:tcW w:w="983" w:type="dxa"/>
            <w:tcBorders>
              <w:bottom w:val="nil"/>
            </w:tcBorders>
            <w:shd w:val="clear" w:color="auto" w:fill="auto"/>
            <w:vAlign w:val="center"/>
          </w:tcPr>
          <w:p>
            <w:pPr>
              <w:ind w:firstLine="0" w:firstLineChars="0"/>
              <w:jc w:val="center"/>
              <w:rPr>
                <w:color w:val="auto"/>
                <w:kern w:val="0"/>
                <w:sz w:val="18"/>
                <w:szCs w:val="18"/>
              </w:rPr>
            </w:pPr>
          </w:p>
        </w:tc>
        <w:tc>
          <w:tcPr>
            <w:tcW w:w="984" w:type="dxa"/>
            <w:tcBorders>
              <w:bottom w:val="nil"/>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长安大学兴华学院</w:t>
            </w:r>
          </w:p>
        </w:tc>
        <w:tc>
          <w:tcPr>
            <w:tcW w:w="1319"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389</w:t>
            </w: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230</w:t>
            </w:r>
          </w:p>
        </w:tc>
        <w:tc>
          <w:tcPr>
            <w:tcW w:w="1258" w:type="dxa"/>
            <w:tcBorders>
              <w:top w:val="nil"/>
            </w:tcBorders>
            <w:shd w:val="clear" w:color="auto" w:fill="auto"/>
            <w:vAlign w:val="center"/>
          </w:tcPr>
          <w:p>
            <w:pPr>
              <w:ind w:firstLine="0" w:firstLineChars="0"/>
              <w:jc w:val="center"/>
              <w:rPr>
                <w:color w:val="auto"/>
                <w:kern w:val="0"/>
                <w:sz w:val="18"/>
                <w:szCs w:val="18"/>
              </w:rPr>
            </w:pPr>
          </w:p>
        </w:tc>
        <w:tc>
          <w:tcPr>
            <w:tcW w:w="981" w:type="dxa"/>
            <w:tcBorders>
              <w:top w:val="nil"/>
            </w:tcBorders>
            <w:shd w:val="clear" w:color="auto" w:fill="auto"/>
            <w:vAlign w:val="center"/>
          </w:tcPr>
          <w:p>
            <w:pPr>
              <w:ind w:firstLine="0" w:firstLineChars="0"/>
              <w:jc w:val="center"/>
              <w:rPr>
                <w:color w:val="auto"/>
                <w:kern w:val="0"/>
                <w:sz w:val="18"/>
                <w:szCs w:val="18"/>
              </w:rPr>
            </w:pPr>
          </w:p>
        </w:tc>
        <w:tc>
          <w:tcPr>
            <w:tcW w:w="1260" w:type="dxa"/>
            <w:tcBorders>
              <w:top w:val="nil"/>
            </w:tcBorders>
            <w:shd w:val="clear" w:color="auto" w:fill="auto"/>
            <w:vAlign w:val="center"/>
          </w:tcPr>
          <w:p>
            <w:pPr>
              <w:ind w:firstLine="0" w:firstLineChars="0"/>
              <w:jc w:val="center"/>
              <w:rPr>
                <w:color w:val="auto"/>
                <w:kern w:val="0"/>
                <w:sz w:val="18"/>
                <w:szCs w:val="18"/>
              </w:rPr>
            </w:pPr>
          </w:p>
        </w:tc>
        <w:tc>
          <w:tcPr>
            <w:tcW w:w="983" w:type="dxa"/>
            <w:tcBorders>
              <w:top w:val="nil"/>
            </w:tcBorders>
            <w:shd w:val="clear" w:color="auto" w:fill="auto"/>
            <w:vAlign w:val="center"/>
          </w:tcPr>
          <w:p>
            <w:pPr>
              <w:ind w:firstLine="0" w:firstLineChars="0"/>
              <w:jc w:val="center"/>
              <w:rPr>
                <w:color w:val="auto"/>
                <w:kern w:val="0"/>
                <w:sz w:val="18"/>
                <w:szCs w:val="18"/>
              </w:rPr>
            </w:pPr>
          </w:p>
        </w:tc>
        <w:tc>
          <w:tcPr>
            <w:tcW w:w="1121"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389</w:t>
            </w:r>
          </w:p>
        </w:tc>
        <w:tc>
          <w:tcPr>
            <w:tcW w:w="982" w:type="dxa"/>
            <w:gridSpan w:val="2"/>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230</w:t>
            </w:r>
          </w:p>
        </w:tc>
        <w:tc>
          <w:tcPr>
            <w:tcW w:w="983" w:type="dxa"/>
            <w:tcBorders>
              <w:top w:val="nil"/>
            </w:tcBorders>
            <w:shd w:val="clear" w:color="auto" w:fill="auto"/>
            <w:vAlign w:val="center"/>
          </w:tcPr>
          <w:p>
            <w:pPr>
              <w:ind w:firstLine="0" w:firstLineChars="0"/>
              <w:jc w:val="center"/>
              <w:rPr>
                <w:color w:val="auto"/>
                <w:kern w:val="0"/>
                <w:sz w:val="18"/>
                <w:szCs w:val="18"/>
              </w:rPr>
            </w:pPr>
          </w:p>
        </w:tc>
        <w:tc>
          <w:tcPr>
            <w:tcW w:w="984" w:type="dxa"/>
            <w:tcBorders>
              <w:top w:val="nil"/>
            </w:tcBorders>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陕西工业职业技术学院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6895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4133</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6895</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4133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杨凌职业技术学院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6023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3087</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6023</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3087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咸阳职业技术学院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5824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3892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5824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3892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宝鸡职业技术学院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4433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1961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4433</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陕西铁路工程职业技术学院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4720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1974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4720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1974</w:t>
            </w:r>
          </w:p>
        </w:tc>
      </w:tr>
      <w:tr>
        <w:tblPrEx>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陕西国防工业职业技术学院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4599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2908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4599</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2908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4004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2392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4004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2392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西安铁路职业技术学院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3973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2390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3973</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2390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西安航空职业技术学院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4380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2186</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4380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2186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陕西能源职业技术学院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3369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2038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3369</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陕西交通职业技术学院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3937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2647</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3937</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2647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渭南职业技术学院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2683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1861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2683</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汉中职业技术学院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2735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1505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2735</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1505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陕西财经职业技术学院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2520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1056</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2520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1056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安康职业技术学院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2428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1298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2428</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1298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2366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1494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2366</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1494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陕西工商职业学院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2121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1179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2121</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1179</w:t>
            </w:r>
          </w:p>
        </w:tc>
      </w:tr>
      <w:tr>
        <w:tblPrEx>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陕西航空职业技术学院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1520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570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1520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570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陕西青年职业学院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1630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798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1630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798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榆林职业技术学院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1510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836</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1510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836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陕西警官职业学院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1286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525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1286</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商洛职业技术学院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1267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568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1267</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延安职业技术学院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2162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1039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2162</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1039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陕西邮电职业技术学院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1259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672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1259</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672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陕西艺术职业学院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1092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469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1092</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陕西机电职业技术学院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967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333</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967</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西安电力高等专科学校</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731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731</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铜川职业技术学院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770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424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770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陕西经济管理职业技术学院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300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300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西安医学高等专科学校</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4462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2161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4462</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西安海棠职业学院</w:t>
            </w:r>
          </w:p>
        </w:tc>
        <w:tc>
          <w:tcPr>
            <w:tcW w:w="1319"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2328</w:t>
            </w: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943</w:t>
            </w:r>
          </w:p>
        </w:tc>
        <w:tc>
          <w:tcPr>
            <w:tcW w:w="1258" w:type="dxa"/>
            <w:tcBorders>
              <w:bottom w:val="nil"/>
            </w:tcBorders>
            <w:shd w:val="clear" w:color="auto" w:fill="auto"/>
            <w:vAlign w:val="center"/>
          </w:tcPr>
          <w:p>
            <w:pPr>
              <w:ind w:firstLine="0" w:firstLineChars="0"/>
              <w:jc w:val="center"/>
              <w:rPr>
                <w:color w:val="auto"/>
                <w:kern w:val="0"/>
                <w:sz w:val="18"/>
                <w:szCs w:val="18"/>
              </w:rPr>
            </w:pPr>
          </w:p>
        </w:tc>
        <w:tc>
          <w:tcPr>
            <w:tcW w:w="981" w:type="dxa"/>
            <w:tcBorders>
              <w:bottom w:val="nil"/>
            </w:tcBorders>
            <w:shd w:val="clear" w:color="auto" w:fill="auto"/>
            <w:vAlign w:val="center"/>
          </w:tcPr>
          <w:p>
            <w:pPr>
              <w:ind w:firstLine="0" w:firstLineChars="0"/>
              <w:jc w:val="center"/>
              <w:rPr>
                <w:color w:val="auto"/>
                <w:kern w:val="0"/>
                <w:sz w:val="18"/>
                <w:szCs w:val="18"/>
              </w:rPr>
            </w:pPr>
          </w:p>
        </w:tc>
        <w:tc>
          <w:tcPr>
            <w:tcW w:w="1260" w:type="dxa"/>
            <w:tcBorders>
              <w:bottom w:val="nil"/>
            </w:tcBorders>
            <w:shd w:val="clear" w:color="auto" w:fill="auto"/>
            <w:vAlign w:val="center"/>
          </w:tcPr>
          <w:p>
            <w:pPr>
              <w:ind w:firstLine="0" w:firstLineChars="0"/>
              <w:jc w:val="center"/>
              <w:rPr>
                <w:color w:val="auto"/>
                <w:kern w:val="0"/>
                <w:sz w:val="18"/>
                <w:szCs w:val="18"/>
              </w:rPr>
            </w:pPr>
          </w:p>
        </w:tc>
        <w:tc>
          <w:tcPr>
            <w:tcW w:w="983" w:type="dxa"/>
            <w:tcBorders>
              <w:bottom w:val="nil"/>
            </w:tcBorders>
            <w:shd w:val="clear" w:color="auto" w:fill="auto"/>
            <w:vAlign w:val="center"/>
          </w:tcPr>
          <w:p>
            <w:pPr>
              <w:ind w:firstLine="0" w:firstLineChars="0"/>
              <w:jc w:val="center"/>
              <w:rPr>
                <w:color w:val="auto"/>
                <w:kern w:val="0"/>
                <w:sz w:val="18"/>
                <w:szCs w:val="18"/>
              </w:rPr>
            </w:pPr>
          </w:p>
        </w:tc>
        <w:tc>
          <w:tcPr>
            <w:tcW w:w="1121" w:type="dxa"/>
            <w:tcBorders>
              <w:bottom w:val="nil"/>
            </w:tcBorders>
            <w:shd w:val="clear" w:color="auto" w:fill="auto"/>
            <w:vAlign w:val="center"/>
          </w:tcPr>
          <w:p>
            <w:pPr>
              <w:ind w:firstLine="0" w:firstLineChars="0"/>
              <w:jc w:val="center"/>
              <w:rPr>
                <w:color w:val="auto"/>
                <w:kern w:val="0"/>
                <w:sz w:val="18"/>
                <w:szCs w:val="18"/>
              </w:rPr>
            </w:pPr>
          </w:p>
        </w:tc>
        <w:tc>
          <w:tcPr>
            <w:tcW w:w="982" w:type="dxa"/>
            <w:gridSpan w:val="2"/>
            <w:tcBorders>
              <w:bottom w:val="nil"/>
            </w:tcBorders>
            <w:shd w:val="clear" w:color="auto" w:fill="auto"/>
            <w:vAlign w:val="center"/>
          </w:tcPr>
          <w:p>
            <w:pPr>
              <w:ind w:firstLine="0" w:firstLineChars="0"/>
              <w:jc w:val="center"/>
              <w:rPr>
                <w:color w:val="auto"/>
                <w:kern w:val="0"/>
                <w:sz w:val="18"/>
                <w:szCs w:val="18"/>
              </w:rPr>
            </w:pPr>
          </w:p>
        </w:tc>
        <w:tc>
          <w:tcPr>
            <w:tcW w:w="983"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2328</w:t>
            </w:r>
          </w:p>
        </w:tc>
        <w:tc>
          <w:tcPr>
            <w:tcW w:w="984"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943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西安城市建设职业学院</w:t>
            </w:r>
          </w:p>
        </w:tc>
        <w:tc>
          <w:tcPr>
            <w:tcW w:w="1319"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2209</w:t>
            </w: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860</w:t>
            </w:r>
          </w:p>
        </w:tc>
        <w:tc>
          <w:tcPr>
            <w:tcW w:w="1258" w:type="dxa"/>
            <w:tcBorders>
              <w:top w:val="nil"/>
            </w:tcBorders>
            <w:shd w:val="clear" w:color="auto" w:fill="auto"/>
            <w:vAlign w:val="center"/>
          </w:tcPr>
          <w:p>
            <w:pPr>
              <w:ind w:firstLine="0" w:firstLineChars="0"/>
              <w:jc w:val="center"/>
              <w:rPr>
                <w:color w:val="auto"/>
                <w:kern w:val="0"/>
                <w:sz w:val="18"/>
                <w:szCs w:val="18"/>
              </w:rPr>
            </w:pPr>
          </w:p>
        </w:tc>
        <w:tc>
          <w:tcPr>
            <w:tcW w:w="981" w:type="dxa"/>
            <w:tcBorders>
              <w:top w:val="nil"/>
            </w:tcBorders>
            <w:shd w:val="clear" w:color="auto" w:fill="auto"/>
            <w:vAlign w:val="center"/>
          </w:tcPr>
          <w:p>
            <w:pPr>
              <w:ind w:firstLine="0" w:firstLineChars="0"/>
              <w:jc w:val="center"/>
              <w:rPr>
                <w:color w:val="auto"/>
                <w:kern w:val="0"/>
                <w:sz w:val="18"/>
                <w:szCs w:val="18"/>
              </w:rPr>
            </w:pPr>
          </w:p>
        </w:tc>
        <w:tc>
          <w:tcPr>
            <w:tcW w:w="1260" w:type="dxa"/>
            <w:tcBorders>
              <w:top w:val="nil"/>
            </w:tcBorders>
            <w:shd w:val="clear" w:color="auto" w:fill="auto"/>
            <w:vAlign w:val="center"/>
          </w:tcPr>
          <w:p>
            <w:pPr>
              <w:ind w:firstLine="0" w:firstLineChars="0"/>
              <w:jc w:val="center"/>
              <w:rPr>
                <w:color w:val="auto"/>
                <w:kern w:val="0"/>
                <w:sz w:val="18"/>
                <w:szCs w:val="18"/>
              </w:rPr>
            </w:pPr>
          </w:p>
        </w:tc>
        <w:tc>
          <w:tcPr>
            <w:tcW w:w="983" w:type="dxa"/>
            <w:tcBorders>
              <w:top w:val="nil"/>
            </w:tcBorders>
            <w:shd w:val="clear" w:color="auto" w:fill="auto"/>
            <w:vAlign w:val="center"/>
          </w:tcPr>
          <w:p>
            <w:pPr>
              <w:ind w:firstLine="0" w:firstLineChars="0"/>
              <w:jc w:val="center"/>
              <w:rPr>
                <w:color w:val="auto"/>
                <w:kern w:val="0"/>
                <w:sz w:val="18"/>
                <w:szCs w:val="18"/>
              </w:rPr>
            </w:pPr>
          </w:p>
        </w:tc>
        <w:tc>
          <w:tcPr>
            <w:tcW w:w="1121" w:type="dxa"/>
            <w:tcBorders>
              <w:top w:val="nil"/>
            </w:tcBorders>
            <w:shd w:val="clear" w:color="auto" w:fill="auto"/>
            <w:vAlign w:val="center"/>
          </w:tcPr>
          <w:p>
            <w:pPr>
              <w:ind w:firstLine="0" w:firstLineChars="0"/>
              <w:jc w:val="center"/>
              <w:rPr>
                <w:color w:val="auto"/>
                <w:kern w:val="0"/>
                <w:sz w:val="18"/>
                <w:szCs w:val="18"/>
              </w:rPr>
            </w:pPr>
          </w:p>
        </w:tc>
        <w:tc>
          <w:tcPr>
            <w:tcW w:w="982" w:type="dxa"/>
            <w:gridSpan w:val="2"/>
            <w:tcBorders>
              <w:top w:val="nil"/>
            </w:tcBorders>
            <w:shd w:val="clear" w:color="auto" w:fill="auto"/>
            <w:vAlign w:val="center"/>
          </w:tcPr>
          <w:p>
            <w:pPr>
              <w:ind w:firstLine="0" w:firstLineChars="0"/>
              <w:jc w:val="center"/>
              <w:rPr>
                <w:color w:val="auto"/>
                <w:kern w:val="0"/>
                <w:sz w:val="18"/>
                <w:szCs w:val="18"/>
              </w:rPr>
            </w:pPr>
          </w:p>
        </w:tc>
        <w:tc>
          <w:tcPr>
            <w:tcW w:w="983"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2209</w:t>
            </w:r>
          </w:p>
        </w:tc>
        <w:tc>
          <w:tcPr>
            <w:tcW w:w="984"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860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bottom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西安汽车职业大学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1637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831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1637</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tcBorders>
              <w:top w:val="nil"/>
            </w:tcBorders>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西安高新科技职业学院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2010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994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2010</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994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西安信息职业大学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1344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566</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1344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陕西旅游烹饪职业学院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291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291</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陕西电子信息职业技术学院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261</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西安健康工程职业学院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35</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西安铁路工程职工大学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126</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322</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126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西安电力制造公司机电学院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334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陕西航天职工大学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227</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324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6"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陕西省建筑工程总公司职工大学</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138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218</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西飞工学院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79</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中共陕西省委党校</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航天动力技术研究院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19</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中国航天工业总公司西安微电子技术研究所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6"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西安近代化学研究所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10</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中国空间技术研究院504所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17</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17</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西安精密机械研究所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中国航天科技集团有限公司第六研究院第十一研究所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6"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中国航空工业总公司第603研究所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6"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西安热工研究院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西安应用光学研究所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125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981"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中国兵器工业第206研究所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9</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7</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中国航空研究院618所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中国飞行试验研究院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中国航空研究院623所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0</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中国航天科技集团公司第十六研究所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6</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中国航空研究院631所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8</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电信科学技术第四研究所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3</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0</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西安机电信息技术研究所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4</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陕西应用物理化学研究所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中国兵器工业第203研究所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0</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0</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中国兵器工业第202研究所</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2</w:t>
            </w: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984" w:type="dxa"/>
            <w:shd w:val="clear" w:color="auto" w:fill="auto"/>
            <w:vAlign w:val="center"/>
          </w:tcPr>
          <w:p>
            <w:pPr>
              <w:ind w:firstLine="0" w:firstLineChars="0"/>
              <w:jc w:val="center"/>
              <w:rPr>
                <w:color w:val="auto"/>
                <w:kern w:val="0"/>
                <w:sz w:val="18"/>
                <w:szCs w:val="18"/>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8" w:hRule="exact"/>
        </w:trPr>
        <w:tc>
          <w:tcPr>
            <w:tcW w:w="3138"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神木职业技术学院</w:t>
            </w:r>
          </w:p>
        </w:tc>
        <w:tc>
          <w:tcPr>
            <w:tcW w:w="1319"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114</w:t>
            </w: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55</w:t>
            </w:r>
          </w:p>
        </w:tc>
        <w:tc>
          <w:tcPr>
            <w:tcW w:w="1258" w:type="dxa"/>
            <w:shd w:val="clear" w:color="auto" w:fill="auto"/>
            <w:vAlign w:val="center"/>
          </w:tcPr>
          <w:p>
            <w:pPr>
              <w:ind w:firstLine="0" w:firstLineChars="0"/>
              <w:jc w:val="center"/>
              <w:rPr>
                <w:color w:val="auto"/>
                <w:kern w:val="0"/>
                <w:sz w:val="18"/>
                <w:szCs w:val="18"/>
              </w:rPr>
            </w:pPr>
          </w:p>
        </w:tc>
        <w:tc>
          <w:tcPr>
            <w:tcW w:w="981" w:type="dxa"/>
            <w:shd w:val="clear" w:color="auto" w:fill="auto"/>
            <w:vAlign w:val="center"/>
          </w:tcPr>
          <w:p>
            <w:pPr>
              <w:ind w:firstLine="0" w:firstLineChars="0"/>
              <w:jc w:val="center"/>
              <w:rPr>
                <w:color w:val="auto"/>
                <w:kern w:val="0"/>
                <w:sz w:val="18"/>
                <w:szCs w:val="18"/>
              </w:rPr>
            </w:pPr>
          </w:p>
        </w:tc>
        <w:tc>
          <w:tcPr>
            <w:tcW w:w="1260" w:type="dxa"/>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p>
        </w:tc>
        <w:tc>
          <w:tcPr>
            <w:tcW w:w="1121" w:type="dxa"/>
            <w:shd w:val="clear" w:color="auto" w:fill="auto"/>
            <w:vAlign w:val="center"/>
          </w:tcPr>
          <w:p>
            <w:pPr>
              <w:ind w:firstLine="0" w:firstLineChars="0"/>
              <w:jc w:val="center"/>
              <w:rPr>
                <w:color w:val="auto"/>
                <w:kern w:val="0"/>
                <w:sz w:val="18"/>
                <w:szCs w:val="18"/>
              </w:rPr>
            </w:pPr>
          </w:p>
        </w:tc>
        <w:tc>
          <w:tcPr>
            <w:tcW w:w="982" w:type="dxa"/>
            <w:gridSpan w:val="2"/>
            <w:shd w:val="clear" w:color="auto" w:fill="auto"/>
            <w:vAlign w:val="center"/>
          </w:tcPr>
          <w:p>
            <w:pPr>
              <w:ind w:firstLine="0" w:firstLineChars="0"/>
              <w:jc w:val="center"/>
              <w:rPr>
                <w:color w:val="auto"/>
                <w:kern w:val="0"/>
                <w:sz w:val="18"/>
                <w:szCs w:val="18"/>
              </w:rPr>
            </w:pPr>
          </w:p>
        </w:tc>
        <w:tc>
          <w:tcPr>
            <w:tcW w:w="983"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114</w:t>
            </w:r>
          </w:p>
        </w:tc>
        <w:tc>
          <w:tcPr>
            <w:tcW w:w="984" w:type="dxa"/>
            <w:shd w:val="clear" w:color="auto" w:fill="auto"/>
            <w:vAlign w:val="center"/>
          </w:tcPr>
          <w:p>
            <w:pPr>
              <w:ind w:firstLine="0" w:firstLineChars="0"/>
              <w:jc w:val="center"/>
              <w:rPr>
                <w:color w:val="auto"/>
                <w:kern w:val="0"/>
                <w:sz w:val="18"/>
                <w:szCs w:val="18"/>
              </w:rPr>
            </w:pPr>
            <w:r>
              <w:rPr>
                <w:rFonts w:hint="eastAsia"/>
                <w:color w:val="auto"/>
                <w:kern w:val="0"/>
                <w:sz w:val="18"/>
                <w:szCs w:val="18"/>
              </w:rPr>
              <w:t>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8" w:hRule="exact"/>
        </w:trPr>
        <w:tc>
          <w:tcPr>
            <w:tcW w:w="3138" w:type="dxa"/>
            <w:shd w:val="clear" w:color="auto" w:fill="auto"/>
            <w:vAlign w:val="center"/>
          </w:tcPr>
          <w:p>
            <w:pPr>
              <w:spacing w:line="240" w:lineRule="auto"/>
              <w:ind w:firstLine="0" w:firstLineChars="0"/>
              <w:jc w:val="center"/>
              <w:rPr>
                <w:color w:val="auto"/>
                <w:kern w:val="0"/>
                <w:sz w:val="18"/>
                <w:szCs w:val="18"/>
              </w:rPr>
            </w:pPr>
            <w:r>
              <w:rPr>
                <w:rFonts w:hint="eastAsia"/>
                <w:color w:val="auto"/>
                <w:kern w:val="0"/>
                <w:sz w:val="18"/>
                <w:szCs w:val="18"/>
              </w:rPr>
              <w:t>合计</w:t>
            </w:r>
          </w:p>
        </w:tc>
        <w:tc>
          <w:tcPr>
            <w:tcW w:w="1319" w:type="dxa"/>
            <w:shd w:val="clear" w:color="auto" w:fill="auto"/>
            <w:vAlign w:val="center"/>
          </w:tcPr>
          <w:p>
            <w:pPr>
              <w:spacing w:line="240" w:lineRule="auto"/>
              <w:ind w:firstLine="0" w:firstLineChars="0"/>
              <w:jc w:val="center"/>
              <w:rPr>
                <w:color w:val="auto"/>
                <w:kern w:val="0"/>
                <w:sz w:val="18"/>
                <w:szCs w:val="18"/>
              </w:rPr>
            </w:pPr>
            <w:r>
              <w:rPr>
                <w:rFonts w:hint="eastAsia"/>
                <w:color w:val="auto"/>
                <w:kern w:val="0"/>
                <w:sz w:val="18"/>
                <w:szCs w:val="18"/>
              </w:rPr>
              <w:t>333228</w:t>
            </w:r>
          </w:p>
        </w:tc>
        <w:tc>
          <w:tcPr>
            <w:tcW w:w="983" w:type="dxa"/>
            <w:shd w:val="clear" w:color="auto" w:fill="auto"/>
            <w:vAlign w:val="center"/>
          </w:tcPr>
          <w:p>
            <w:pPr>
              <w:widowControl/>
              <w:spacing w:line="240" w:lineRule="auto"/>
              <w:ind w:firstLine="0" w:firstLineChars="0"/>
              <w:jc w:val="center"/>
              <w:rPr>
                <w:color w:val="auto"/>
                <w:sz w:val="18"/>
                <w:szCs w:val="18"/>
              </w:rPr>
            </w:pPr>
            <w:r>
              <w:rPr>
                <w:rFonts w:hint="eastAsia"/>
                <w:color w:val="auto"/>
                <w:sz w:val="18"/>
                <w:szCs w:val="18"/>
              </w:rPr>
              <w:t>1</w:t>
            </w:r>
            <w:r>
              <w:rPr>
                <w:color w:val="auto"/>
                <w:sz w:val="18"/>
                <w:szCs w:val="18"/>
              </w:rPr>
              <w:t>49636</w:t>
            </w:r>
          </w:p>
        </w:tc>
        <w:tc>
          <w:tcPr>
            <w:tcW w:w="1258" w:type="dxa"/>
            <w:shd w:val="clear" w:color="auto" w:fill="auto"/>
            <w:vAlign w:val="center"/>
          </w:tcPr>
          <w:p>
            <w:pPr>
              <w:spacing w:line="240" w:lineRule="auto"/>
              <w:ind w:firstLine="0" w:firstLineChars="0"/>
              <w:jc w:val="center"/>
              <w:rPr>
                <w:color w:val="auto"/>
                <w:kern w:val="0"/>
                <w:sz w:val="18"/>
                <w:szCs w:val="18"/>
              </w:rPr>
            </w:pPr>
            <w:r>
              <w:rPr>
                <w:rFonts w:hint="eastAsia"/>
                <w:color w:val="auto"/>
                <w:kern w:val="0"/>
                <w:sz w:val="18"/>
                <w:szCs w:val="18"/>
              </w:rPr>
              <w:t>2392</w:t>
            </w:r>
          </w:p>
        </w:tc>
        <w:tc>
          <w:tcPr>
            <w:tcW w:w="981" w:type="dxa"/>
            <w:shd w:val="clear" w:color="auto" w:fill="auto"/>
            <w:vAlign w:val="center"/>
          </w:tcPr>
          <w:p>
            <w:pPr>
              <w:widowControl/>
              <w:spacing w:line="240" w:lineRule="auto"/>
              <w:ind w:firstLine="0" w:firstLineChars="0"/>
              <w:jc w:val="center"/>
              <w:rPr>
                <w:color w:val="auto"/>
                <w:sz w:val="18"/>
                <w:szCs w:val="18"/>
              </w:rPr>
            </w:pPr>
            <w:r>
              <w:rPr>
                <w:rFonts w:hint="eastAsia"/>
                <w:color w:val="auto"/>
                <w:sz w:val="18"/>
                <w:szCs w:val="18"/>
              </w:rPr>
              <w:t>1</w:t>
            </w:r>
            <w:r>
              <w:rPr>
                <w:color w:val="auto"/>
                <w:sz w:val="18"/>
                <w:szCs w:val="18"/>
              </w:rPr>
              <w:t>047</w:t>
            </w:r>
          </w:p>
        </w:tc>
        <w:tc>
          <w:tcPr>
            <w:tcW w:w="1260" w:type="dxa"/>
            <w:shd w:val="clear" w:color="auto" w:fill="auto"/>
            <w:vAlign w:val="center"/>
          </w:tcPr>
          <w:p>
            <w:pPr>
              <w:spacing w:line="240" w:lineRule="auto"/>
              <w:ind w:firstLine="0" w:firstLineChars="0"/>
              <w:jc w:val="center"/>
              <w:rPr>
                <w:color w:val="auto"/>
                <w:kern w:val="0"/>
                <w:sz w:val="18"/>
                <w:szCs w:val="18"/>
              </w:rPr>
            </w:pPr>
            <w:r>
              <w:rPr>
                <w:rFonts w:hint="eastAsia"/>
                <w:color w:val="auto"/>
                <w:kern w:val="0"/>
                <w:sz w:val="18"/>
                <w:szCs w:val="18"/>
              </w:rPr>
              <w:t>34859</w:t>
            </w:r>
          </w:p>
        </w:tc>
        <w:tc>
          <w:tcPr>
            <w:tcW w:w="983" w:type="dxa"/>
            <w:shd w:val="clear" w:color="auto" w:fill="auto"/>
            <w:vAlign w:val="center"/>
          </w:tcPr>
          <w:p>
            <w:pPr>
              <w:widowControl/>
              <w:spacing w:line="240" w:lineRule="auto"/>
              <w:ind w:firstLine="0" w:firstLineChars="0"/>
              <w:jc w:val="center"/>
              <w:rPr>
                <w:color w:val="auto"/>
                <w:sz w:val="18"/>
                <w:szCs w:val="18"/>
              </w:rPr>
            </w:pPr>
            <w:r>
              <w:rPr>
                <w:rFonts w:hint="eastAsia"/>
                <w:color w:val="auto"/>
                <w:sz w:val="18"/>
                <w:szCs w:val="18"/>
              </w:rPr>
              <w:t>1</w:t>
            </w:r>
            <w:r>
              <w:rPr>
                <w:color w:val="auto"/>
                <w:sz w:val="18"/>
                <w:szCs w:val="18"/>
              </w:rPr>
              <w:t>3450</w:t>
            </w:r>
          </w:p>
        </w:tc>
        <w:tc>
          <w:tcPr>
            <w:tcW w:w="1121" w:type="dxa"/>
            <w:shd w:val="clear" w:color="auto" w:fill="auto"/>
            <w:vAlign w:val="center"/>
          </w:tcPr>
          <w:p>
            <w:pPr>
              <w:spacing w:line="240" w:lineRule="auto"/>
              <w:ind w:firstLine="0" w:firstLineChars="0"/>
              <w:jc w:val="center"/>
              <w:rPr>
                <w:color w:val="auto"/>
                <w:kern w:val="0"/>
                <w:sz w:val="18"/>
                <w:szCs w:val="18"/>
              </w:rPr>
            </w:pPr>
            <w:r>
              <w:rPr>
                <w:rFonts w:hint="eastAsia"/>
                <w:color w:val="auto"/>
                <w:kern w:val="0"/>
                <w:sz w:val="18"/>
                <w:szCs w:val="18"/>
              </w:rPr>
              <w:t>173607</w:t>
            </w:r>
          </w:p>
        </w:tc>
        <w:tc>
          <w:tcPr>
            <w:tcW w:w="982" w:type="dxa"/>
            <w:gridSpan w:val="2"/>
            <w:shd w:val="clear" w:color="auto" w:fill="auto"/>
            <w:vAlign w:val="center"/>
          </w:tcPr>
          <w:p>
            <w:pPr>
              <w:widowControl/>
              <w:spacing w:line="240" w:lineRule="auto"/>
              <w:ind w:firstLine="0" w:firstLineChars="0"/>
              <w:jc w:val="center"/>
              <w:rPr>
                <w:color w:val="auto"/>
                <w:sz w:val="18"/>
                <w:szCs w:val="18"/>
              </w:rPr>
            </w:pPr>
            <w:r>
              <w:rPr>
                <w:rFonts w:hint="eastAsia"/>
                <w:color w:val="auto"/>
                <w:sz w:val="18"/>
                <w:szCs w:val="18"/>
              </w:rPr>
              <w:t>7</w:t>
            </w:r>
            <w:r>
              <w:rPr>
                <w:color w:val="auto"/>
                <w:sz w:val="18"/>
                <w:szCs w:val="18"/>
              </w:rPr>
              <w:t>4039</w:t>
            </w:r>
          </w:p>
        </w:tc>
        <w:tc>
          <w:tcPr>
            <w:tcW w:w="983" w:type="dxa"/>
            <w:shd w:val="clear" w:color="auto" w:fill="auto"/>
            <w:vAlign w:val="center"/>
          </w:tcPr>
          <w:p>
            <w:pPr>
              <w:spacing w:line="240" w:lineRule="auto"/>
              <w:ind w:firstLine="0" w:firstLineChars="0"/>
              <w:jc w:val="center"/>
              <w:rPr>
                <w:color w:val="auto"/>
                <w:kern w:val="0"/>
                <w:sz w:val="18"/>
                <w:szCs w:val="18"/>
              </w:rPr>
            </w:pPr>
            <w:r>
              <w:rPr>
                <w:rFonts w:hint="eastAsia"/>
                <w:color w:val="auto"/>
                <w:kern w:val="0"/>
                <w:sz w:val="18"/>
                <w:szCs w:val="18"/>
              </w:rPr>
              <w:t>122370</w:t>
            </w:r>
          </w:p>
        </w:tc>
        <w:tc>
          <w:tcPr>
            <w:tcW w:w="984" w:type="dxa"/>
            <w:shd w:val="clear" w:color="auto" w:fill="auto"/>
            <w:vAlign w:val="center"/>
          </w:tcPr>
          <w:p>
            <w:pPr>
              <w:widowControl/>
              <w:spacing w:line="240" w:lineRule="auto"/>
              <w:ind w:firstLine="0" w:firstLineChars="0"/>
              <w:jc w:val="center"/>
              <w:rPr>
                <w:color w:val="auto"/>
                <w:sz w:val="18"/>
                <w:szCs w:val="18"/>
              </w:rPr>
            </w:pPr>
            <w:r>
              <w:rPr>
                <w:rFonts w:hint="eastAsia"/>
                <w:color w:val="auto"/>
                <w:sz w:val="18"/>
                <w:szCs w:val="18"/>
              </w:rPr>
              <w:t>6</w:t>
            </w:r>
            <w:r>
              <w:rPr>
                <w:color w:val="auto"/>
                <w:sz w:val="18"/>
                <w:szCs w:val="18"/>
              </w:rPr>
              <w:t>1100</w:t>
            </w:r>
          </w:p>
        </w:tc>
      </w:tr>
      <w:bookmarkEnd w:id="102"/>
    </w:tbl>
    <w:p>
      <w:pPr>
        <w:ind w:firstLine="0" w:firstLineChars="0"/>
        <w:rPr>
          <w:bCs/>
          <w:color w:val="auto"/>
          <w:sz w:val="30"/>
          <w:szCs w:val="30"/>
          <w:shd w:val="clear" w:color="auto" w:fill="FFFFFF"/>
        </w:rPr>
        <w:sectPr>
          <w:headerReference r:id="rId33" w:type="default"/>
          <w:footerReference r:id="rId34" w:type="default"/>
          <w:pgSz w:w="16838" w:h="11906" w:orient="landscape"/>
          <w:pgMar w:top="1803" w:right="1440" w:bottom="1803" w:left="1440" w:header="851" w:footer="992" w:gutter="0"/>
          <w:cols w:space="720" w:num="1"/>
          <w:docGrid w:type="lines" w:linePitch="332" w:charSpace="0"/>
        </w:sectPr>
      </w:pPr>
    </w:p>
    <w:p>
      <w:pPr>
        <w:pStyle w:val="3"/>
        <w:spacing w:beforeLines="50" w:after="0" w:line="240" w:lineRule="auto"/>
        <w:ind w:firstLine="0" w:firstLineChars="0"/>
        <w:jc w:val="left"/>
        <w:rPr>
          <w:rFonts w:ascii="Times New Roman" w:hAnsi="Times New Roman" w:cs="Times New Roman"/>
          <w:bCs w:val="0"/>
          <w:color w:val="auto"/>
          <w:sz w:val="30"/>
          <w:szCs w:val="30"/>
          <w:shd w:val="clear" w:color="auto" w:fill="FFFFFF"/>
        </w:rPr>
      </w:pPr>
      <w:bookmarkStart w:id="106" w:name="_Toc25882"/>
      <w:bookmarkStart w:id="107" w:name="_Toc98264005"/>
      <w:bookmarkStart w:id="108" w:name="_Hlk533978794"/>
      <w:r>
        <w:rPr>
          <w:rFonts w:ascii="Times New Roman" w:hAnsi="Times New Roman" w:cs="Times New Roman"/>
          <w:bCs w:val="0"/>
          <w:color w:val="auto"/>
          <w:sz w:val="30"/>
          <w:szCs w:val="30"/>
          <w:shd w:val="clear" w:color="auto" w:fill="FFFFFF"/>
        </w:rPr>
        <w:t>附表二：2021年高校博士研究生分专业毕业去向落实率统计表</w:t>
      </w:r>
      <w:bookmarkEnd w:id="106"/>
      <w:bookmarkEnd w:id="107"/>
    </w:p>
    <w:tbl>
      <w:tblPr>
        <w:tblStyle w:val="37"/>
        <w:tblW w:w="9260"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8"/>
        <w:gridCol w:w="984"/>
        <w:gridCol w:w="1275"/>
        <w:gridCol w:w="2268"/>
        <w:gridCol w:w="709"/>
        <w:gridCol w:w="1276"/>
      </w:tblGrid>
      <w:tr>
        <w:tblPrEx>
          <w:tblLayout w:type="fixed"/>
          <w:tblCellMar>
            <w:top w:w="0" w:type="dxa"/>
            <w:left w:w="108" w:type="dxa"/>
            <w:bottom w:w="0" w:type="dxa"/>
            <w:right w:w="108" w:type="dxa"/>
          </w:tblCellMar>
        </w:tblPrEx>
        <w:trPr>
          <w:trHeight w:val="350" w:hRule="atLeast"/>
          <w:tblHeader/>
          <w:jc w:val="center"/>
        </w:trPr>
        <w:tc>
          <w:tcPr>
            <w:tcW w:w="2748" w:type="dxa"/>
            <w:tcBorders>
              <w:bottom w:val="single" w:color="008000" w:sz="6" w:space="0"/>
            </w:tcBorders>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专业名称</w:t>
            </w:r>
          </w:p>
        </w:tc>
        <w:tc>
          <w:tcPr>
            <w:tcW w:w="984" w:type="dxa"/>
            <w:tcBorders>
              <w:bottom w:val="single" w:color="008000" w:sz="6" w:space="0"/>
            </w:tcBorders>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人数</w:t>
            </w:r>
          </w:p>
        </w:tc>
        <w:tc>
          <w:tcPr>
            <w:tcW w:w="1275" w:type="dxa"/>
            <w:tcBorders>
              <w:bottom w:val="single" w:color="008000" w:sz="6" w:space="0"/>
            </w:tcBorders>
            <w:vAlign w:val="center"/>
          </w:tcPr>
          <w:p>
            <w:pPr>
              <w:spacing w:line="240" w:lineRule="auto"/>
              <w:ind w:firstLine="0" w:firstLineChars="0"/>
              <w:jc w:val="right"/>
              <w:rPr>
                <w:b/>
                <w:bCs/>
                <w:color w:val="auto"/>
                <w:sz w:val="21"/>
                <w:szCs w:val="21"/>
                <w:shd w:val="clear" w:color="auto" w:fill="FFFFFF"/>
              </w:rPr>
            </w:pPr>
            <w:r>
              <w:rPr>
                <w:b/>
                <w:bCs/>
                <w:color w:val="auto"/>
                <w:sz w:val="21"/>
                <w:szCs w:val="21"/>
                <w:shd w:val="clear" w:color="auto" w:fill="FFFFFF"/>
              </w:rPr>
              <w:t>毕业去向落实率（%）</w:t>
            </w:r>
          </w:p>
        </w:tc>
        <w:tc>
          <w:tcPr>
            <w:tcW w:w="2268" w:type="dxa"/>
            <w:tcBorders>
              <w:bottom w:val="single" w:color="008000" w:sz="6" w:space="0"/>
            </w:tcBorders>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专业名称</w:t>
            </w:r>
          </w:p>
        </w:tc>
        <w:tc>
          <w:tcPr>
            <w:tcW w:w="709" w:type="dxa"/>
            <w:tcBorders>
              <w:bottom w:val="single" w:color="008000" w:sz="6" w:space="0"/>
            </w:tcBorders>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人数</w:t>
            </w:r>
          </w:p>
        </w:tc>
        <w:tc>
          <w:tcPr>
            <w:tcW w:w="1276" w:type="dxa"/>
            <w:tcBorders>
              <w:bottom w:val="single" w:color="008000" w:sz="6" w:space="0"/>
            </w:tcBorders>
            <w:vAlign w:val="center"/>
          </w:tcPr>
          <w:p>
            <w:pPr>
              <w:spacing w:line="240" w:lineRule="auto"/>
              <w:ind w:firstLine="0" w:firstLineChars="0"/>
              <w:jc w:val="center"/>
              <w:rPr>
                <w:b/>
                <w:bCs/>
                <w:color w:val="auto"/>
                <w:sz w:val="21"/>
                <w:szCs w:val="21"/>
                <w:shd w:val="clear" w:color="auto" w:fill="FFFFFF"/>
              </w:rPr>
            </w:pPr>
            <w:r>
              <w:rPr>
                <w:b/>
                <w:bCs/>
                <w:color w:val="auto"/>
                <w:sz w:val="21"/>
                <w:szCs w:val="21"/>
                <w:shd w:val="clear" w:color="auto" w:fill="FFFFFF"/>
              </w:rPr>
              <w:t>毕业去向落实率（%）</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top w:val="single" w:color="008000" w:sz="12" w:space="0"/>
            </w:tcBorders>
            <w:shd w:val="clear" w:color="auto" w:fill="auto"/>
            <w:vAlign w:val="center"/>
          </w:tcPr>
          <w:p>
            <w:pPr>
              <w:spacing w:line="240" w:lineRule="auto"/>
              <w:ind w:firstLine="0" w:firstLineChars="0"/>
              <w:jc w:val="center"/>
              <w:rPr>
                <w:color w:val="auto"/>
                <w:sz w:val="18"/>
                <w:szCs w:val="18"/>
              </w:rPr>
            </w:pPr>
            <w:r>
              <w:rPr>
                <w:color w:val="auto"/>
                <w:sz w:val="18"/>
                <w:szCs w:val="18"/>
              </w:rPr>
              <w:t>动力工程及工程热物理</w:t>
            </w:r>
          </w:p>
        </w:tc>
        <w:tc>
          <w:tcPr>
            <w:tcW w:w="984" w:type="dxa"/>
            <w:tcBorders>
              <w:top w:val="single" w:color="008000" w:sz="12" w:space="0"/>
            </w:tcBorders>
            <w:shd w:val="clear" w:color="auto" w:fill="auto"/>
            <w:vAlign w:val="center"/>
          </w:tcPr>
          <w:p>
            <w:pPr>
              <w:spacing w:line="240" w:lineRule="auto"/>
              <w:ind w:firstLine="0" w:firstLineChars="0"/>
              <w:jc w:val="center"/>
              <w:rPr>
                <w:color w:val="auto"/>
                <w:sz w:val="18"/>
                <w:szCs w:val="18"/>
              </w:rPr>
            </w:pPr>
            <w:r>
              <w:rPr>
                <w:color w:val="auto"/>
                <w:sz w:val="18"/>
                <w:szCs w:val="18"/>
              </w:rPr>
              <w:t>92</w:t>
            </w:r>
          </w:p>
        </w:tc>
        <w:tc>
          <w:tcPr>
            <w:tcW w:w="1275" w:type="dxa"/>
            <w:tcBorders>
              <w:top w:val="single" w:color="008000" w:sz="12" w:space="0"/>
            </w:tcBorders>
            <w:shd w:val="clear" w:color="auto" w:fill="auto"/>
            <w:vAlign w:val="center"/>
          </w:tcPr>
          <w:p>
            <w:pPr>
              <w:spacing w:line="240" w:lineRule="auto"/>
              <w:ind w:firstLine="360"/>
              <w:jc w:val="center"/>
              <w:rPr>
                <w:color w:val="auto"/>
                <w:sz w:val="18"/>
                <w:szCs w:val="18"/>
              </w:rPr>
            </w:pPr>
            <w:r>
              <w:rPr>
                <w:color w:val="auto"/>
                <w:sz w:val="18"/>
                <w:szCs w:val="18"/>
              </w:rPr>
              <w:t xml:space="preserve">96.74 </w:t>
            </w:r>
          </w:p>
        </w:tc>
        <w:tc>
          <w:tcPr>
            <w:tcW w:w="2268" w:type="dxa"/>
            <w:tcBorders>
              <w:top w:val="single" w:color="008000" w:sz="12" w:space="0"/>
            </w:tcBorders>
            <w:shd w:val="clear" w:color="auto" w:fill="auto"/>
            <w:vAlign w:val="center"/>
          </w:tcPr>
          <w:p>
            <w:pPr>
              <w:spacing w:line="240" w:lineRule="auto"/>
              <w:ind w:firstLine="0" w:firstLineChars="0"/>
              <w:jc w:val="center"/>
              <w:rPr>
                <w:color w:val="auto"/>
                <w:sz w:val="18"/>
                <w:szCs w:val="18"/>
              </w:rPr>
            </w:pPr>
            <w:r>
              <w:rPr>
                <w:color w:val="auto"/>
                <w:sz w:val="18"/>
                <w:szCs w:val="18"/>
              </w:rPr>
              <w:t>农业水土工程</w:t>
            </w:r>
          </w:p>
        </w:tc>
        <w:tc>
          <w:tcPr>
            <w:tcW w:w="709" w:type="dxa"/>
            <w:tcBorders>
              <w:top w:val="single" w:color="008000" w:sz="12" w:space="0"/>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6" w:type="dxa"/>
            <w:tcBorders>
              <w:top w:val="single" w:color="008000" w:sz="12" w:space="0"/>
            </w:tcBorders>
            <w:shd w:val="clear" w:color="auto" w:fill="auto"/>
            <w:vAlign w:val="center"/>
          </w:tcPr>
          <w:p>
            <w:pPr>
              <w:spacing w:line="240" w:lineRule="auto"/>
              <w:ind w:firstLine="360"/>
              <w:rPr>
                <w:color w:val="auto"/>
                <w:sz w:val="18"/>
                <w:szCs w:val="18"/>
              </w:rPr>
            </w:pPr>
            <w:r>
              <w:rPr>
                <w:color w:val="auto"/>
                <w:sz w:val="18"/>
                <w:szCs w:val="18"/>
              </w:rPr>
              <w:t xml:space="preserve">60.00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机械工程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93.06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地质工程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60.00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材料学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89.71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防灾减灾工程及防护工程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40.00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材料科学与工程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84.38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地球探测与信息技术</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40.00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管理科学与工程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64.06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农业机械化工程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电子科学与技术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49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87.76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构造地质学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电气工程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49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83.67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中药学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计算机科学与技术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41</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87.80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流行病与卫生统计学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控制科学与工程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37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91.89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基础兽医学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工商管理</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37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43.24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软件工程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数学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33</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84.85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发展与教育心理学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飞行器设计</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30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水生生物学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力学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30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86.67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食品科学与工程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信息与通信工程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65.52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语言文化系统学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通信与信息系统</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64.29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外国语言学及应用语言学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应用经济学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76.92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动物营养与饲料科学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航空宇航科学与技术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25</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92.00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高等教育学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机械电子工程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25</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84.00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计算机软件与理论</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信号与信息处理</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25</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76.00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微生物学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75.00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航空宇航制造工程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91.67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网络空间安全</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75.00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内科学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79.17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水工结构工程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75.00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生物医学工程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79.17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艺术学理论</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75.00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结构工程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66.67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考古学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4</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道路与铁道工程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23</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65.22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口腔医学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核科学与技术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口腔临床医学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动物遗传育种与繁殖</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86.36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中国哲学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思想政治教育</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86.36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理论物理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果树学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21</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药理学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微电子学与固体电子学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21</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90.48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神经生物学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光学工程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哲学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中国史</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矿物加工工程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仪器科学与技术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设计学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食品科学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20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75.00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摄影测量与遥感</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材料加工工程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94.74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皮肤病与性病学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外科学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84.21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西方经济学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电磁场与微波技术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78.95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课程与教学论</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水利工程</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19</w:t>
            </w:r>
          </w:p>
        </w:tc>
        <w:tc>
          <w:tcPr>
            <w:tcW w:w="1275" w:type="dxa"/>
            <w:tcBorders>
              <w:bottom w:val="nil"/>
            </w:tcBorders>
            <w:shd w:val="clear" w:color="auto" w:fill="auto"/>
            <w:vAlign w:val="center"/>
          </w:tcPr>
          <w:p>
            <w:pPr>
              <w:spacing w:line="240" w:lineRule="auto"/>
              <w:ind w:firstLine="360"/>
              <w:jc w:val="center"/>
              <w:rPr>
                <w:color w:val="auto"/>
                <w:sz w:val="18"/>
                <w:szCs w:val="18"/>
              </w:rPr>
            </w:pPr>
            <w:r>
              <w:rPr>
                <w:color w:val="auto"/>
                <w:sz w:val="18"/>
                <w:szCs w:val="18"/>
              </w:rPr>
              <w:t xml:space="preserve">78.95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水利水电工程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top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流体力学</w:t>
            </w:r>
          </w:p>
        </w:tc>
        <w:tc>
          <w:tcPr>
            <w:tcW w:w="984" w:type="dxa"/>
            <w:tcBorders>
              <w:top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18</w:t>
            </w:r>
          </w:p>
        </w:tc>
        <w:tc>
          <w:tcPr>
            <w:tcW w:w="1275" w:type="dxa"/>
            <w:tcBorders>
              <w:top w:val="nil"/>
            </w:tcBorders>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tcBorders>
              <w:top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微机电系统及纳米技术</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tcBorders>
              <w:top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化学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中国语言文学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交通运输规划与管理</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77.78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教育领导与管理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环境科学与工程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72.22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旅游管理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66.67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桥梁与隧道工程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55.56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生物信息学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66.67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作物学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93.75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测试计量技术及仪器</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66.67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地质资源与地质工程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81.25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凝聚态物理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66.67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轻工技术与工程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15</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森林保护学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3</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33.33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材料物理与化学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15</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翻译</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电路与系统</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15</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46.67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农药学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水文学及水资源</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森林经理学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物理学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85.71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生物物理学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岩土工程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71.43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葡萄与葡萄酒学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植物病理学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71.43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眼科学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矿产普查与勘探</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14</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71.43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口腔生物医学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机械设计及理论</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13</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马克思主义基本原理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建筑学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13</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84.62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临床检验诊断学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农业工程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13</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84.62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航空航天安全工程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军事指挥</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13</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69.23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西北地区反恐怖主义法律问题研究</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分析化学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13</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53.85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制浆造纸工程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应用化学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金融学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环境科学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地图学与地理信息系统</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生物学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生理学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水土保持与荒漠化防治</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91.67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水力学及河流动力学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自然地理学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测绘科学与技术</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兵器科学与技术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化学工艺</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农业经济管理</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林业经济管理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生物化学与分子生物学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西北地区环境资源与经济社会发展法律问题研究</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农业昆虫与害虫防治</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75.00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妇产科学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植物学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75.00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中国近现代史基本问题研究</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法学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12</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58.33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地球化学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导航、制导与控制</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11</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90.91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农村与区域发展</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公共管理</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11</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90.91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野生动植物保护与利用</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城乡规划学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11</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72.73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工业设计</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风景园林学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11</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63.64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法医学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化学生物学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地质学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应用数学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10</w:t>
            </w:r>
          </w:p>
        </w:tc>
        <w:tc>
          <w:tcPr>
            <w:tcW w:w="1275" w:type="dxa"/>
            <w:tcBorders>
              <w:bottom w:val="nil"/>
            </w:tcBorders>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语言学及应用语言学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top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化学工程与技术</w:t>
            </w:r>
          </w:p>
        </w:tc>
        <w:tc>
          <w:tcPr>
            <w:tcW w:w="984" w:type="dxa"/>
            <w:tcBorders>
              <w:top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10</w:t>
            </w:r>
          </w:p>
        </w:tc>
        <w:tc>
          <w:tcPr>
            <w:tcW w:w="1275" w:type="dxa"/>
            <w:tcBorders>
              <w:top w:val="nil"/>
            </w:tcBorders>
            <w:shd w:val="clear" w:color="auto" w:fill="auto"/>
            <w:vAlign w:val="center"/>
          </w:tcPr>
          <w:p>
            <w:pPr>
              <w:spacing w:line="240" w:lineRule="auto"/>
              <w:ind w:firstLine="360"/>
              <w:jc w:val="center"/>
              <w:rPr>
                <w:color w:val="auto"/>
                <w:sz w:val="18"/>
                <w:szCs w:val="18"/>
              </w:rPr>
            </w:pPr>
            <w:r>
              <w:rPr>
                <w:color w:val="auto"/>
                <w:sz w:val="18"/>
                <w:szCs w:val="18"/>
              </w:rPr>
              <w:t xml:space="preserve">90.00 </w:t>
            </w:r>
          </w:p>
        </w:tc>
        <w:tc>
          <w:tcPr>
            <w:tcW w:w="2268" w:type="dxa"/>
            <w:tcBorders>
              <w:top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林木遗传育种</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tcBorders>
              <w:top w:val="nil"/>
            </w:tcBorders>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控制理论与控制工程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运筹学与控制论</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无机化学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10</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40.00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土木工程建造与管理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土木工程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地理学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细胞生物学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88.89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大地测量学与测量工程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土壤学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88.89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免疫学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机械制造及其自动化</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77.78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西北地区民族宗教法律问题研究</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中国少数民族史</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66.67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地学信息系统</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2</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50.00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社会发展与管理</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9</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33.33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世界经济</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系统工程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教育技术学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交通运输工程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87.50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土地资源与空间信息技术</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光学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8</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75.00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精密仪器及机械</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空气动力学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船舶与海洋结构物设计制造</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人文地理学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工程机械</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市政工程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85.71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影像医学与核医学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基础数学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85.71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网络与信息安全</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预防兽医学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85.71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发酵工程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中国现当代文学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85.71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企业管理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美术学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42.86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教育史</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无线电物理</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7</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42.86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农林经济管理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植物营养学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工程经济与管理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古生物学与地层学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制糖工程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交通信息工程及控制</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统计学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电子信息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电力电子与电力传动</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动物学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航空器结构与适航技术</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临床兽医学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科学技术史</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马克思主义理论</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spacing w:line="240" w:lineRule="auto"/>
              <w:ind w:firstLine="360"/>
              <w:jc w:val="center"/>
              <w:rPr>
                <w:color w:val="auto"/>
                <w:sz w:val="18"/>
                <w:szCs w:val="18"/>
              </w:rPr>
            </w:pPr>
            <w:r>
              <w:rPr>
                <w:color w:val="auto"/>
                <w:sz w:val="18"/>
                <w:szCs w:val="18"/>
              </w:rPr>
              <w:t xml:space="preserve">100.00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资源与环境</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计算机系统结构</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林学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世界史</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农业生物环境与能源工程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建筑设计及其理论</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工业工程</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化学工程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遗传学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供热、供燃气、通风及空调工程</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科学教育学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生物化工</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康复医学与理疗学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物理电子学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83.33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高分子化学与物理</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计算机应用技术</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66.67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计算数学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有机化学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66.67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物流工程与管理</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top w:val="nil"/>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生态学</w:t>
            </w:r>
          </w:p>
        </w:tc>
        <w:tc>
          <w:tcPr>
            <w:tcW w:w="984" w:type="dxa"/>
            <w:tcBorders>
              <w:top w:val="nil"/>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6</w:t>
            </w:r>
          </w:p>
        </w:tc>
        <w:tc>
          <w:tcPr>
            <w:tcW w:w="1275" w:type="dxa"/>
            <w:tcBorders>
              <w:top w:val="nil"/>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50.00 </w:t>
            </w:r>
          </w:p>
        </w:tc>
        <w:tc>
          <w:tcPr>
            <w:tcW w:w="2268" w:type="dxa"/>
            <w:tcBorders>
              <w:top w:val="nil"/>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设施园艺学</w:t>
            </w:r>
          </w:p>
        </w:tc>
        <w:tc>
          <w:tcPr>
            <w:tcW w:w="709" w:type="dxa"/>
            <w:tcBorders>
              <w:top w:val="nil"/>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top w:val="nil"/>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安全科学与工程</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工业设计工程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中国古典文献学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检测技术与自动化装置</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矿业工程</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劳动卫生与环境卫生学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发育生物学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环境工程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肿瘤学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粮食、油脂及植物蛋白工程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车辆工程</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学校课程与教学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声学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英语语言文学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先进制造</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农村金融</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农业电气化与自动化</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药剂学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蔬菜学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临床护理学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马克思主义中国化研究</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工业催化</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矿物学、岩石学、矿床学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农产品加工及贮藏工程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固体力学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100.00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航天航空心理学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基础心理学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比较文学与世界文学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100.00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物理化学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放射医学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航空宇航推进理论与工程</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外国哲学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中国古代文学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宗教学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政治经济学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运动生物学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文艺学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西北地区对外开放法律问题研究</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水声工程</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国民经济学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建筑历史与理论</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干细胞生物学与技术</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理论经济学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教育学原理</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载运工具运用工程</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80.00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地图制图学与地理信息工程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麻醉学</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60.00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法语语言文学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模式识别与智能系统</w:t>
            </w:r>
          </w:p>
        </w:tc>
        <w:tc>
          <w:tcPr>
            <w:tcW w:w="984"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tcBorders>
              <w:bottom w:val="nil"/>
            </w:tcBorders>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60.00 </w:t>
            </w:r>
          </w:p>
        </w:tc>
        <w:tc>
          <w:tcPr>
            <w:tcW w:w="2268"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森林培育</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tcBorders>
              <w:bottom w:val="nil"/>
            </w:tcBorders>
            <w:shd w:val="clear" w:color="auto" w:fill="auto"/>
            <w:vAlign w:val="center"/>
          </w:tcPr>
          <w:p>
            <w:pPr>
              <w:spacing w:line="240" w:lineRule="auto"/>
              <w:ind w:firstLine="360"/>
              <w:rPr>
                <w:color w:val="auto"/>
                <w:sz w:val="18"/>
                <w:szCs w:val="18"/>
              </w:rPr>
            </w:pPr>
            <w:r>
              <w:rPr>
                <w:color w:val="auto"/>
                <w:sz w:val="18"/>
                <w:szCs w:val="18"/>
              </w:rPr>
              <w:t xml:space="preserve">0.00 </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 w:hRule="atLeast"/>
          <w:jc w:val="center"/>
        </w:trPr>
        <w:tc>
          <w:tcPr>
            <w:tcW w:w="2748" w:type="dxa"/>
            <w:shd w:val="clear" w:color="auto" w:fill="auto"/>
            <w:vAlign w:val="center"/>
          </w:tcPr>
          <w:p>
            <w:pPr>
              <w:spacing w:line="240" w:lineRule="auto"/>
              <w:ind w:firstLine="0" w:firstLineChars="0"/>
              <w:jc w:val="center"/>
              <w:rPr>
                <w:color w:val="auto"/>
                <w:sz w:val="18"/>
                <w:szCs w:val="18"/>
              </w:rPr>
            </w:pPr>
            <w:r>
              <w:rPr>
                <w:color w:val="auto"/>
                <w:sz w:val="18"/>
                <w:szCs w:val="18"/>
              </w:rPr>
              <w:t>神经病学</w:t>
            </w:r>
          </w:p>
        </w:tc>
        <w:tc>
          <w:tcPr>
            <w:tcW w:w="984" w:type="dxa"/>
            <w:shd w:val="clear" w:color="auto" w:fill="auto"/>
            <w:vAlign w:val="center"/>
          </w:tcPr>
          <w:p>
            <w:pPr>
              <w:spacing w:line="240" w:lineRule="auto"/>
              <w:ind w:firstLine="0" w:firstLineChars="0"/>
              <w:jc w:val="center"/>
              <w:rPr>
                <w:color w:val="auto"/>
                <w:sz w:val="18"/>
                <w:szCs w:val="18"/>
              </w:rPr>
            </w:pPr>
            <w:r>
              <w:rPr>
                <w:color w:val="auto"/>
                <w:sz w:val="18"/>
                <w:szCs w:val="18"/>
              </w:rPr>
              <w:t>5</w:t>
            </w:r>
          </w:p>
        </w:tc>
        <w:tc>
          <w:tcPr>
            <w:tcW w:w="1275" w:type="dxa"/>
            <w:shd w:val="clear" w:color="auto" w:fill="auto"/>
            <w:vAlign w:val="center"/>
          </w:tcPr>
          <w:p>
            <w:pPr>
              <w:ind w:firstLine="280"/>
              <w:jc w:val="center"/>
              <w:rPr>
                <w:rFonts w:ascii="Arial" w:hAnsi="Arial" w:eastAsia="等线" w:cs="Arial"/>
                <w:color w:val="auto"/>
                <w:sz w:val="14"/>
                <w:szCs w:val="14"/>
              </w:rPr>
            </w:pPr>
            <w:r>
              <w:rPr>
                <w:rFonts w:ascii="Arial" w:hAnsi="Arial" w:eastAsia="等线" w:cs="Arial"/>
                <w:color w:val="auto"/>
                <w:sz w:val="14"/>
                <w:szCs w:val="14"/>
              </w:rPr>
              <w:t xml:space="preserve">60.00 </w:t>
            </w:r>
          </w:p>
        </w:tc>
        <w:tc>
          <w:tcPr>
            <w:tcW w:w="2268" w:type="dxa"/>
            <w:shd w:val="clear" w:color="auto" w:fill="auto"/>
            <w:vAlign w:val="center"/>
          </w:tcPr>
          <w:p>
            <w:pPr>
              <w:spacing w:line="240" w:lineRule="auto"/>
              <w:ind w:firstLine="0" w:firstLineChars="0"/>
              <w:jc w:val="center"/>
              <w:rPr>
                <w:color w:val="auto"/>
                <w:sz w:val="18"/>
                <w:szCs w:val="18"/>
              </w:rPr>
            </w:pPr>
            <w:r>
              <w:rPr>
                <w:color w:val="auto"/>
                <w:sz w:val="18"/>
                <w:szCs w:val="18"/>
              </w:rPr>
              <w:t>实验经济学</w:t>
            </w:r>
          </w:p>
        </w:tc>
        <w:tc>
          <w:tcPr>
            <w:tcW w:w="709" w:type="dxa"/>
            <w:shd w:val="clear" w:color="auto" w:fill="auto"/>
            <w:vAlign w:val="center"/>
          </w:tcPr>
          <w:p>
            <w:pPr>
              <w:spacing w:line="240" w:lineRule="auto"/>
              <w:ind w:firstLine="0" w:firstLineChars="0"/>
              <w:jc w:val="center"/>
              <w:rPr>
                <w:color w:val="auto"/>
                <w:sz w:val="18"/>
                <w:szCs w:val="18"/>
              </w:rPr>
            </w:pPr>
            <w:r>
              <w:rPr>
                <w:color w:val="auto"/>
                <w:sz w:val="18"/>
                <w:szCs w:val="18"/>
              </w:rPr>
              <w:t>1</w:t>
            </w:r>
          </w:p>
        </w:tc>
        <w:tc>
          <w:tcPr>
            <w:tcW w:w="1276" w:type="dxa"/>
            <w:shd w:val="clear" w:color="auto" w:fill="auto"/>
            <w:vAlign w:val="center"/>
          </w:tcPr>
          <w:p>
            <w:pPr>
              <w:spacing w:line="240" w:lineRule="auto"/>
              <w:ind w:firstLine="360"/>
              <w:rPr>
                <w:color w:val="auto"/>
                <w:sz w:val="18"/>
                <w:szCs w:val="18"/>
              </w:rPr>
            </w:pPr>
            <w:r>
              <w:rPr>
                <w:color w:val="auto"/>
                <w:sz w:val="18"/>
                <w:szCs w:val="18"/>
              </w:rPr>
              <w:t xml:space="preserve">0.00 </w:t>
            </w:r>
          </w:p>
        </w:tc>
      </w:tr>
      <w:bookmarkEnd w:id="108"/>
    </w:tbl>
    <w:p>
      <w:pPr>
        <w:pStyle w:val="3"/>
        <w:spacing w:beforeLines="50" w:after="0" w:line="240" w:lineRule="auto"/>
        <w:ind w:firstLine="0" w:firstLineChars="0"/>
        <w:jc w:val="left"/>
        <w:rPr>
          <w:rFonts w:ascii="Times New Roman" w:hAnsi="Times New Roman" w:cs="Times New Roman"/>
          <w:bCs w:val="0"/>
          <w:color w:val="auto"/>
          <w:sz w:val="30"/>
          <w:szCs w:val="30"/>
          <w:shd w:val="clear" w:color="auto" w:fill="FFFFFF"/>
        </w:rPr>
      </w:pPr>
      <w:r>
        <w:rPr>
          <w:rFonts w:ascii="Times New Roman" w:hAnsi="Times New Roman" w:cs="Times New Roman"/>
          <w:color w:val="auto"/>
        </w:rPr>
        <w:br w:type="page"/>
      </w:r>
      <w:bookmarkStart w:id="109" w:name="_Toc471726577"/>
      <w:bookmarkStart w:id="110" w:name="_Toc98264006"/>
      <w:bookmarkStart w:id="111" w:name="_Toc1121"/>
      <w:bookmarkStart w:id="112" w:name="_Hlk533955701"/>
      <w:bookmarkStart w:id="113" w:name="_Hlk502828226"/>
      <w:r>
        <w:rPr>
          <w:rFonts w:ascii="Times New Roman" w:hAnsi="Times New Roman" w:cs="Times New Roman"/>
          <w:bCs w:val="0"/>
          <w:color w:val="auto"/>
          <w:sz w:val="30"/>
          <w:szCs w:val="30"/>
          <w:shd w:val="clear" w:color="auto" w:fill="FFFFFF"/>
        </w:rPr>
        <w:t>附表三：2021年高校硕士研究生分专业毕业去向落实率统计</w:t>
      </w:r>
      <w:bookmarkEnd w:id="109"/>
      <w:r>
        <w:rPr>
          <w:rFonts w:ascii="Times New Roman" w:hAnsi="Times New Roman" w:cs="Times New Roman"/>
          <w:bCs w:val="0"/>
          <w:color w:val="auto"/>
          <w:sz w:val="30"/>
          <w:szCs w:val="30"/>
          <w:shd w:val="clear" w:color="auto" w:fill="FFFFFF"/>
        </w:rPr>
        <w:t>表</w:t>
      </w:r>
      <w:bookmarkEnd w:id="110"/>
      <w:bookmarkEnd w:id="111"/>
    </w:p>
    <w:tbl>
      <w:tblPr>
        <w:tblStyle w:val="37"/>
        <w:tblW w:w="9214" w:type="dxa"/>
        <w:jc w:val="center"/>
        <w:tblInd w:w="0" w:type="dxa"/>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19"/>
        <w:gridCol w:w="709"/>
        <w:gridCol w:w="850"/>
        <w:gridCol w:w="2977"/>
        <w:gridCol w:w="709"/>
        <w:gridCol w:w="850"/>
      </w:tblGrid>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3119" w:type="dxa"/>
            <w:tcBorders>
              <w:top w:val="single" w:color="538135" w:sz="12" w:space="0"/>
              <w:bottom w:val="single" w:color="538135" w:sz="4" w:space="0"/>
            </w:tcBorders>
            <w:vAlign w:val="center"/>
          </w:tcPr>
          <w:p>
            <w:pPr>
              <w:adjustRightInd w:val="0"/>
              <w:snapToGrid w:val="0"/>
              <w:spacing w:line="240" w:lineRule="auto"/>
              <w:ind w:firstLine="0" w:firstLineChars="0"/>
              <w:jc w:val="center"/>
              <w:rPr>
                <w:b/>
                <w:color w:val="auto"/>
                <w:sz w:val="18"/>
                <w:szCs w:val="18"/>
                <w:shd w:val="clear" w:color="auto" w:fill="FFFFFF"/>
              </w:rPr>
            </w:pPr>
            <w:r>
              <w:rPr>
                <w:b/>
                <w:color w:val="auto"/>
                <w:sz w:val="18"/>
                <w:szCs w:val="18"/>
              </w:rPr>
              <w:t>专业名称</w:t>
            </w:r>
          </w:p>
        </w:tc>
        <w:tc>
          <w:tcPr>
            <w:tcW w:w="709" w:type="dxa"/>
            <w:tcBorders>
              <w:top w:val="single" w:color="538135" w:sz="12" w:space="0"/>
              <w:bottom w:val="single" w:color="538135" w:sz="4" w:space="0"/>
            </w:tcBorders>
            <w:vAlign w:val="center"/>
          </w:tcPr>
          <w:p>
            <w:pPr>
              <w:adjustRightInd w:val="0"/>
              <w:snapToGrid w:val="0"/>
              <w:spacing w:line="240" w:lineRule="auto"/>
              <w:ind w:firstLine="0" w:firstLineChars="0"/>
              <w:jc w:val="center"/>
              <w:rPr>
                <w:b/>
                <w:color w:val="auto"/>
                <w:sz w:val="18"/>
                <w:szCs w:val="18"/>
                <w:shd w:val="clear" w:color="auto" w:fill="FFFFFF"/>
              </w:rPr>
            </w:pPr>
            <w:r>
              <w:rPr>
                <w:b/>
                <w:color w:val="auto"/>
                <w:sz w:val="18"/>
                <w:szCs w:val="18"/>
                <w:shd w:val="clear" w:color="auto" w:fill="FFFFFF"/>
              </w:rPr>
              <w:t>人数</w:t>
            </w:r>
          </w:p>
        </w:tc>
        <w:tc>
          <w:tcPr>
            <w:tcW w:w="850" w:type="dxa"/>
            <w:tcBorders>
              <w:top w:val="single" w:color="538135" w:sz="12" w:space="0"/>
              <w:bottom w:val="single" w:color="538135" w:sz="4" w:space="0"/>
            </w:tcBorders>
            <w:vAlign w:val="center"/>
          </w:tcPr>
          <w:p>
            <w:pPr>
              <w:adjustRightInd w:val="0"/>
              <w:snapToGrid w:val="0"/>
              <w:spacing w:line="240" w:lineRule="auto"/>
              <w:ind w:firstLine="0" w:firstLineChars="0"/>
              <w:jc w:val="center"/>
              <w:rPr>
                <w:b/>
                <w:color w:val="auto"/>
                <w:sz w:val="18"/>
                <w:szCs w:val="18"/>
                <w:shd w:val="clear" w:color="auto" w:fill="FFFFFF"/>
              </w:rPr>
            </w:pPr>
            <w:r>
              <w:rPr>
                <w:b/>
                <w:color w:val="auto"/>
                <w:sz w:val="18"/>
                <w:szCs w:val="18"/>
              </w:rPr>
              <w:t>毕业去向落实率（%）</w:t>
            </w:r>
          </w:p>
        </w:tc>
        <w:tc>
          <w:tcPr>
            <w:tcW w:w="2977" w:type="dxa"/>
            <w:tcBorders>
              <w:top w:val="single" w:color="538135" w:sz="12" w:space="0"/>
              <w:bottom w:val="single" w:color="538135" w:sz="4" w:space="0"/>
            </w:tcBorders>
            <w:vAlign w:val="center"/>
          </w:tcPr>
          <w:p>
            <w:pPr>
              <w:adjustRightInd w:val="0"/>
              <w:snapToGrid w:val="0"/>
              <w:spacing w:line="240" w:lineRule="auto"/>
              <w:ind w:firstLine="0" w:firstLineChars="0"/>
              <w:jc w:val="center"/>
              <w:rPr>
                <w:b/>
                <w:color w:val="auto"/>
                <w:sz w:val="18"/>
                <w:szCs w:val="18"/>
                <w:shd w:val="clear" w:color="auto" w:fill="FFFFFF"/>
              </w:rPr>
            </w:pPr>
            <w:r>
              <w:rPr>
                <w:b/>
                <w:color w:val="auto"/>
                <w:sz w:val="18"/>
                <w:szCs w:val="18"/>
              </w:rPr>
              <w:t>专业名称</w:t>
            </w:r>
          </w:p>
        </w:tc>
        <w:tc>
          <w:tcPr>
            <w:tcW w:w="709" w:type="dxa"/>
            <w:tcBorders>
              <w:top w:val="single" w:color="538135" w:sz="12" w:space="0"/>
              <w:bottom w:val="single" w:color="538135" w:sz="4" w:space="0"/>
            </w:tcBorders>
            <w:vAlign w:val="center"/>
          </w:tcPr>
          <w:p>
            <w:pPr>
              <w:adjustRightInd w:val="0"/>
              <w:snapToGrid w:val="0"/>
              <w:spacing w:line="240" w:lineRule="auto"/>
              <w:ind w:firstLine="0" w:firstLineChars="0"/>
              <w:jc w:val="center"/>
              <w:rPr>
                <w:b/>
                <w:color w:val="auto"/>
                <w:sz w:val="18"/>
                <w:szCs w:val="18"/>
                <w:shd w:val="clear" w:color="auto" w:fill="FFFFFF"/>
              </w:rPr>
            </w:pPr>
            <w:r>
              <w:rPr>
                <w:b/>
                <w:color w:val="auto"/>
                <w:sz w:val="18"/>
                <w:szCs w:val="18"/>
                <w:shd w:val="clear" w:color="auto" w:fill="FFFFFF"/>
              </w:rPr>
              <w:t>人数</w:t>
            </w:r>
          </w:p>
        </w:tc>
        <w:tc>
          <w:tcPr>
            <w:tcW w:w="850" w:type="dxa"/>
            <w:tcBorders>
              <w:top w:val="single" w:color="538135" w:sz="12" w:space="0"/>
              <w:bottom w:val="single" w:color="538135" w:sz="4" w:space="0"/>
            </w:tcBorders>
            <w:vAlign w:val="center"/>
          </w:tcPr>
          <w:p>
            <w:pPr>
              <w:adjustRightInd w:val="0"/>
              <w:snapToGrid w:val="0"/>
              <w:spacing w:line="240" w:lineRule="auto"/>
              <w:ind w:firstLine="0" w:firstLineChars="0"/>
              <w:jc w:val="center"/>
              <w:rPr>
                <w:b/>
                <w:color w:val="auto"/>
                <w:sz w:val="18"/>
                <w:szCs w:val="18"/>
                <w:shd w:val="clear" w:color="auto" w:fill="FFFFFF"/>
              </w:rPr>
            </w:pPr>
            <w:r>
              <w:rPr>
                <w:b/>
                <w:color w:val="auto"/>
                <w:sz w:val="18"/>
                <w:szCs w:val="18"/>
              </w:rPr>
              <w:t>毕业去向落实率（%）</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top w:val="single" w:color="538135" w:sz="12" w:space="0"/>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工商管理</w:t>
            </w:r>
          </w:p>
        </w:tc>
        <w:tc>
          <w:tcPr>
            <w:tcW w:w="709" w:type="dxa"/>
            <w:tcBorders>
              <w:top w:val="single" w:color="538135" w:sz="12" w:space="0"/>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1385</w:t>
            </w:r>
          </w:p>
        </w:tc>
        <w:tc>
          <w:tcPr>
            <w:tcW w:w="850" w:type="dxa"/>
            <w:tcBorders>
              <w:top w:val="single" w:color="538135" w:sz="12" w:space="0"/>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95.31</w:t>
            </w:r>
          </w:p>
        </w:tc>
        <w:tc>
          <w:tcPr>
            <w:tcW w:w="2977" w:type="dxa"/>
            <w:tcBorders>
              <w:top w:val="single" w:color="538135" w:sz="12" w:space="0"/>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麻醉学</w:t>
            </w:r>
          </w:p>
        </w:tc>
        <w:tc>
          <w:tcPr>
            <w:tcW w:w="709" w:type="dxa"/>
            <w:tcBorders>
              <w:top w:val="single" w:color="538135" w:sz="12" w:space="0"/>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w:t>
            </w:r>
          </w:p>
        </w:tc>
        <w:tc>
          <w:tcPr>
            <w:tcW w:w="850" w:type="dxa"/>
            <w:tcBorders>
              <w:top w:val="single" w:color="538135" w:sz="12" w:space="0"/>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91.30</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电子与通信工程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1196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98.24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矿业工程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91.30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机械工程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1097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98.54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桥梁与隧道工程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91.30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软件工程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1091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97.98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宗教学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52.17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会计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848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77.00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俄语语言文学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95.45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建筑与土木工程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793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96.97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日语口译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86.36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计算机技术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758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97.63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环境与资源保护法学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81.82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电气工程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732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98.36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汉语言文字学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81.82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公共管理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665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98.20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水工结构工程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材料工程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627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96.97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冶金工程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95.24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控制工程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554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96.57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中共党史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交通运输工程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496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96.98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高等教育学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信息与通信工程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480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99.38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教育技术学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80.95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电子科学与技术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455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98.90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发展与教育心理学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76.19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计算机科学与技术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396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98.48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运动人体科学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47.62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环境工程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355</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90.70 </w:t>
            </w:r>
          </w:p>
        </w:tc>
        <w:tc>
          <w:tcPr>
            <w:tcW w:w="2977"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流体力学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20</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法律(非法学）</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351</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76.35 </w:t>
            </w:r>
          </w:p>
        </w:tc>
        <w:tc>
          <w:tcPr>
            <w:tcW w:w="2977"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油气储运工程</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20</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建筑学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325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95.08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检测技术与自动化装置</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控制科学与工程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99.05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土木工程建造与管理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艺术设计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279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77.42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化工过程机械</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英语笔译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278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80.94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理论物理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法律(法学）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276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64.49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学科教学(英语）</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271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91.88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矿产普查与勘探</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新闻与传播</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269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63.20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运筹学与控制论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土木工程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259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95.37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工程热物理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汉语国际教育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255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81.57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声学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材料学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96.62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流体机械及工程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化学工程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96.19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水声工程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89.47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美术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73.31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土地资源管理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89.47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管理科学与工程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93.10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药学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84.21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航空工程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学前教育学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78.95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材料科学与工程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97.31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法律史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73.68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光学工程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96.86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物理电子学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水利工程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96.40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外国语言文学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金融</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220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97.27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人口、资源与环境经济学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学科教学(语文）</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212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95.75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影像医学与核医学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88.89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动力工程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206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98.54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农业工程与信息技术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动力工程及工程热物理</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199</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97.49 </w:t>
            </w:r>
          </w:p>
        </w:tc>
        <w:tc>
          <w:tcPr>
            <w:tcW w:w="2977"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神经生物学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18</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77.78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风景园林</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195</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85.64 </w:t>
            </w:r>
          </w:p>
        </w:tc>
        <w:tc>
          <w:tcPr>
            <w:tcW w:w="2977"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水力学及河流动力学</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17</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外国语言学及应用语言学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192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中医骨伤科学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94.12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集成电路工程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171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舞蹈</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88.24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工业工程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92.26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社会保障</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82.35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思想政治教育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78.79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中国古典文献学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82.35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音乐</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77.30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粮食、油脂及植物蛋白工程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内科学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精密仪器及机械</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轻工技术与工程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96.25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计算机系统结构</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网络空间安全</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99.35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流行病与卫生统计学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材料加工工程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98.05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艺术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通信与信息系统</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96.75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区域经济学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93.75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农艺与种业</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91.56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制药工程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机械电子工程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中西医结合基础</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车辆工程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98.67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德语语言文学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81.25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结构工程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97.28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职业技术教育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62.50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计算机应用技术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97.95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采矿工程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工程管理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92.31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基础兽医学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数学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94.37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法语语言文学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学科教学(数学）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95.04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职业技术教育学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中西医结合临床</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86.52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皮肤病与性病学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中药学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87.14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马克思主义发展史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仪器仪表工程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97.83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税务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86.23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防灾减灾工程及防护工程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92.86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社会工作</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138</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80.43 </w:t>
            </w:r>
          </w:p>
        </w:tc>
        <w:tc>
          <w:tcPr>
            <w:tcW w:w="2977"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草学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环境科学与工程</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136</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89.71 </w:t>
            </w:r>
          </w:p>
        </w:tc>
        <w:tc>
          <w:tcPr>
            <w:tcW w:w="2977"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中医妇科学</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78.57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地质工程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96.30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教育学原理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71.43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体育教学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69.17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民族传统体育学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42.86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会计学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90.91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水利水电工程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设计学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73.85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农业机械化工程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应用经济学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95.35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农业电气化与自动化</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信号与信息处理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98.41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电机与电器</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生物工程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89.60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林业工程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体育教育训练学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68.00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设施园艺学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92.31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城市规划</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87.90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92.31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马克思主义理论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84.68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俄语笔译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92.31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食品工程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政治经济学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学科教学(思政）</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91.23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微机电系统及纳米技术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统计学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96.46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纺织材料与纺织品设计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物理学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99.11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应用数学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91.89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教育经济与管理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安全工程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94.55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临床检验诊断学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生物医学工程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98.17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热能工程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87.74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地球探测与信息技术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经济法学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73.08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摄影测量与遥感</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化学工程与技术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98.04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大地测量学与测量工程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企业管理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91.18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核科学与技术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90.91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学科教学(生物）</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95.05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眼科学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90.91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工业设计工程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94.90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土地资源与空间信息技术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90.91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外科学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86.60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发育生物学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81.82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植物保护</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90.63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教育学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72.73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应用统计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95.79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俄语口译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72.73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食品科学与工程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77.89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政治学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27.27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翻译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84.04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西班牙语语言文学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物流工程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93.48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特殊教育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马克思主义中国化研究</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81.52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国际贸易学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仪器科学与技术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矿物加工工程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课程与教学论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84.27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电影</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广播电视</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89</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61.80 </w:t>
            </w:r>
          </w:p>
        </w:tc>
        <w:tc>
          <w:tcPr>
            <w:tcW w:w="2977"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空气动力学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航天工程</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88</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96.59 </w:t>
            </w:r>
          </w:p>
        </w:tc>
        <w:tc>
          <w:tcPr>
            <w:tcW w:w="2977"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情报学</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资源利用与植物保护</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88.64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新闻传播学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生物化学与分子生物学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87.36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原子与分子物理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88.89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机械制造及其自动化</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94.19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世界经济</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77.78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马克思主义基本原理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83.53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中医五官科学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77.78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中医内科学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91.67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财务审计与风险管理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有机化学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86.90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药物分析学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作物学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91.57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中医儿科学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音乐与舞蹈学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59.04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一般力学与力学基础</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农业工程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护理学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控制理论与控制工程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载运工具运用工程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飞行器设计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生物化工</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测绘工程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动力机械及工程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英语语言文学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92.41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口腔临床医学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中国古代文学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76.62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日语笔译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行政管理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76.62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生物物理学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分析化学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84.21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工业催化</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学科教学(历史）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国民经济学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94.67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比较教育学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62.50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美术学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68.00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耳鼻咽喉科学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学科教学(物理）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97.30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药理学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民商法学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72.97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有色金属冶金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金融学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90.28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交通信息工程及控制</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供热、供燃气、通风及空调工程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94.37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地图学与地理信息系统</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88.73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财政学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审计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88.57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中国古代史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国际商务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94.20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伦理学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市政工程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91.30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空间应用科学与工程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学科教学(地理）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98.53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中医基础理论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应用化学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98.53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水生生物学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71.43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中国现当代文学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91.18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服装设计与工程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71.43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无机化学</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68</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79.41 </w:t>
            </w:r>
          </w:p>
        </w:tc>
        <w:tc>
          <w:tcPr>
            <w:tcW w:w="2977"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钢铁冶金</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7</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71.43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农业水土工程</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66</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98.48 </w:t>
            </w:r>
          </w:p>
        </w:tc>
        <w:tc>
          <w:tcPr>
            <w:tcW w:w="2977"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民族法学</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材料物理与化学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93.85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病理学与病理生理学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小学教育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87.69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渔业发展</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人文地理学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方剂学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语言学及应用语言学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87.50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火炮、自动武器与弹药工程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固体力学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阿拉伯语语言文学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细胞生物学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91.94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地图制图学与地理信息工程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文物与博物馆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56.45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外国哲学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水土保持与荒漠化防治</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95.08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中医医史文献</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学科教学(美术）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85.25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纺织化学与染整工程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运动训练</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62.30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德语笔译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兽医</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中国近现代史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艺术学理论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免疫学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航空宇航制造工程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特殊教育学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电力电子与电力传动</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96.61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人体解剖与组织胚胎学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地质资源与地质工程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94.83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老年医学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机械设计及理论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96.49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构造地质学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91.07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民族学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力学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98.18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知识产权法学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岩土工程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90.91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教育史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33.33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肿瘤学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94.44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国际关系</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33.33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安全科学与工程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96.23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地理学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动物遗传育种与繁殖</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90.57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项目管理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果树学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90.57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图书馆学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自然地理学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83.02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航空电子综合技术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电力系统及其自动化</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98.08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中医诊断学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现代教育技术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98.08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动物生物技术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基础数学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94.23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市场营销与危机管理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计算数学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92.31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农业经济管理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心理健康教育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90.38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病原生物学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刑法学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78.85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资产评估</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纺织工程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51</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90.20 </w:t>
            </w:r>
          </w:p>
        </w:tc>
        <w:tc>
          <w:tcPr>
            <w:tcW w:w="2977"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道路与铁道工程</w:t>
            </w:r>
          </w:p>
        </w:tc>
        <w:tc>
          <w:tcPr>
            <w:tcW w:w="709"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tcBorders>
              <w:bottom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植物学</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51</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84.31 </w:t>
            </w:r>
          </w:p>
        </w:tc>
        <w:tc>
          <w:tcPr>
            <w:tcW w:w="2977"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动物生态学</w:t>
            </w:r>
          </w:p>
        </w:tc>
        <w:tc>
          <w:tcPr>
            <w:tcW w:w="709"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tcBorders>
              <w:top w:val="nil"/>
            </w:tcBorders>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全科医学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科学社会主义与国际共产主义运动</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船舶与海洋工程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电工理论与新技术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电路与系统</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97.96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劳动法学与社会保障法学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畜牧</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93.88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兵器发射理论与技术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环境科学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91.84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修复生态学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妇产科学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87.76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成人教育学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40.00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测试计量技术及仪器</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95.83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心理学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40.00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城乡规划学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95.83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急诊医学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针灸推拿学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91.67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茶学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生态学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79.17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专门史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航空宇航推进理论与工程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97.87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兵器工程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物理化学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89.36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特种经济动物饲养</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食品科学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93.48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资源环境生物学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农林经济管理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91.30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农产品加工及贮藏工程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诉讼法学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63.04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国际政治</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公共卫生</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冶金物理化学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社会学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81.82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临床病理学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马克思主义哲学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72.73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纺织科学与工程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72.73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法制新闻与传媒法</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世界史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70.45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建筑设计及其理论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社会体育指导</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61.36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康复医学与理疗学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旅游管理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90.70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植物生态学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传播学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86.05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药剂学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兵器科学与技术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科学技术史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学科教学(音乐）</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95.24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数量经济学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军事指挥</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95.24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戏剧</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微生物学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92.86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中国少数民族史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英语口译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80.95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法语口译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化学生物学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戏剧戏曲学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25.00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地质学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92.68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欧洲语言文学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新闻学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78.05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运动医学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体育人文社会学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63.41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印度语言文学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微电子学与固体电子学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古生物学与地层学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口腔医学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40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精神病与精神卫生学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导航、制导与控制</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工业设计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蔬菜学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97.44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中国少数民族语言文学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化学工艺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94.87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劳动卫生与环境卫生学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计算机软件与理论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94.87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生物信息学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林业</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89.74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档案学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宪法学与行政法学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89.74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体育学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教育管理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94.74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亚非语言文学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武器系统与运用工程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92.11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药物化学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国际法学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89.19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中医临床基础</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林学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81.08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人口学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文艺学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86.11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中国少数民族经济</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66.67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比较文学与世界文学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77.78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法语笔译</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33.33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模式识别与智能系统</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第四纪地质学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风景园林学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94.29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营养与食品卫生学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学前教育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科学技术哲学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产业经济学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82.86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船舶与海洋结构物设计制造</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矿物学、岩石学、矿床学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农业生物环境与能源工程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工程力学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94.12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高电压与绝缘技术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临床兽医学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91.18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艺术学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凝聚态物理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34</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79.41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油气井工程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光学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交通运输规划与管理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学科教学(体育）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96.97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军事化学与烟火技术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出版</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87.88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经济思想史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土壤学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无线电物理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航空宇航科学与技术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96.88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广播电视艺术学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电磁场与微波技术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96.88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设计艺术学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儿科学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84.38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林业经济管理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50.00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测绘科学与技术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水产</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技术经济及管理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96.77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中外政治制度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日语语言文学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87.10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科学与技术教育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戏剧与影视学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74.19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航空器结构与适航技术</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应用心理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67.74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计算机控制系统</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系统工程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生理学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植物营养学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30</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93.33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系统分析与集成</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水文学及水资源</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林木遗传育种</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神经病学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养殖</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石油与天然气工程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93.10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管理经济学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高分子化学与物理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93.10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抗体分子与肿瘤</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护理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29</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89.66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民俗学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哲学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96.43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农业昆虫与害虫防治</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西方经济学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96.43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马克思主义民族理论与政策</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核能与核技术工程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96.43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农村金融</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理论经济学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89.29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社会医学与卫生事业管理</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农村发展</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89.29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建筑历史与理论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中医外科学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风能和太阳能系统及工程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应用心理学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85.71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作物</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中国近现代史基本问题研究</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78.57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人机与环境工程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考古学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28</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71.43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器官保护</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概率论与数理统计</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92.59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矿化医学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葡萄与葡萄酒学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27</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88.89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预防兽医学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96.15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儿少卫生与妇幼保健学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油气田开发工程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96.15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心理选拔与心理测量</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动物学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92.31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特种医学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动物营养与饲料科学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92.31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戏曲</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遗传学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84.62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地球物理学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法学理论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26</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80.77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法律</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基础心理学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25</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88.00 </w:t>
            </w:r>
          </w:p>
        </w:tc>
        <w:tc>
          <w:tcPr>
            <w:tcW w:w="2977"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音乐学</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1</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0.00 </w:t>
            </w:r>
          </w:p>
        </w:tc>
      </w:tr>
      <w:tr>
        <w:tblPrEx>
          <w:tblBorders>
            <w:top w:val="single" w:color="538135" w:sz="12" w:space="0"/>
            <w:left w:val="none" w:color="auto" w:sz="0" w:space="0"/>
            <w:bottom w:val="single" w:color="538135"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311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政治学理论</w:t>
            </w:r>
          </w:p>
        </w:tc>
        <w:tc>
          <w:tcPr>
            <w:tcW w:w="709"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23</w:t>
            </w:r>
          </w:p>
        </w:tc>
        <w:tc>
          <w:tcPr>
            <w:tcW w:w="850" w:type="dxa"/>
            <w:shd w:val="clear" w:color="auto" w:fill="auto"/>
            <w:vAlign w:val="center"/>
          </w:tcPr>
          <w:p>
            <w:pPr>
              <w:spacing w:line="240" w:lineRule="auto"/>
              <w:ind w:firstLine="0" w:firstLineChars="0"/>
              <w:jc w:val="center"/>
              <w:rPr>
                <w:color w:val="auto"/>
                <w:sz w:val="18"/>
                <w:szCs w:val="18"/>
              </w:rPr>
            </w:pPr>
            <w:r>
              <w:rPr>
                <w:rFonts w:hint="eastAsia"/>
                <w:color w:val="auto"/>
                <w:sz w:val="18"/>
                <w:szCs w:val="18"/>
              </w:rPr>
              <w:t xml:space="preserve">100.00 </w:t>
            </w:r>
          </w:p>
        </w:tc>
        <w:tc>
          <w:tcPr>
            <w:tcW w:w="2977" w:type="dxa"/>
            <w:shd w:val="clear" w:color="auto" w:fill="auto"/>
            <w:vAlign w:val="center"/>
          </w:tcPr>
          <w:p>
            <w:pPr>
              <w:spacing w:line="240" w:lineRule="auto"/>
              <w:ind w:firstLine="0" w:firstLineChars="0"/>
              <w:jc w:val="center"/>
              <w:rPr>
                <w:color w:val="auto"/>
                <w:sz w:val="18"/>
                <w:szCs w:val="18"/>
              </w:rPr>
            </w:pPr>
          </w:p>
        </w:tc>
        <w:tc>
          <w:tcPr>
            <w:tcW w:w="709" w:type="dxa"/>
            <w:shd w:val="clear" w:color="auto" w:fill="auto"/>
            <w:vAlign w:val="center"/>
          </w:tcPr>
          <w:p>
            <w:pPr>
              <w:ind w:firstLine="360"/>
              <w:jc w:val="center"/>
              <w:rPr>
                <w:color w:val="auto"/>
                <w:sz w:val="18"/>
                <w:szCs w:val="18"/>
              </w:rPr>
            </w:pPr>
          </w:p>
        </w:tc>
        <w:tc>
          <w:tcPr>
            <w:tcW w:w="850" w:type="dxa"/>
            <w:shd w:val="clear" w:color="auto" w:fill="auto"/>
            <w:vAlign w:val="center"/>
          </w:tcPr>
          <w:p>
            <w:pPr>
              <w:ind w:firstLine="360"/>
              <w:jc w:val="center"/>
              <w:rPr>
                <w:color w:val="auto"/>
                <w:sz w:val="18"/>
                <w:szCs w:val="18"/>
              </w:rPr>
            </w:pPr>
          </w:p>
        </w:tc>
      </w:tr>
      <w:bookmarkEnd w:id="112"/>
    </w:tbl>
    <w:p>
      <w:pPr>
        <w:keepNext/>
        <w:keepLines/>
        <w:tabs>
          <w:tab w:val="right" w:pos="8300"/>
        </w:tabs>
        <w:spacing w:beforeLines="50" w:line="240" w:lineRule="auto"/>
        <w:ind w:firstLine="0" w:firstLineChars="0"/>
        <w:outlineLvl w:val="1"/>
        <w:rPr>
          <w:b/>
          <w:color w:val="auto"/>
          <w:sz w:val="30"/>
          <w:szCs w:val="30"/>
          <w:shd w:val="clear" w:color="auto" w:fill="FFFFFF"/>
        </w:rPr>
      </w:pPr>
      <w:bookmarkStart w:id="114" w:name="_Toc98264007"/>
      <w:bookmarkStart w:id="115" w:name="_Toc17283"/>
      <w:r>
        <w:rPr>
          <w:b/>
          <w:color w:val="auto"/>
          <w:sz w:val="30"/>
          <w:szCs w:val="30"/>
          <w:shd w:val="clear" w:color="auto" w:fill="FFFFFF"/>
        </w:rPr>
        <w:t>附表四：2021年高校本科生分专业毕业去向落实率统计表</w:t>
      </w:r>
      <w:bookmarkEnd w:id="114"/>
      <w:r>
        <w:rPr>
          <w:b/>
          <w:color w:val="auto"/>
          <w:sz w:val="30"/>
          <w:szCs w:val="30"/>
          <w:shd w:val="clear" w:color="auto" w:fill="FFFFFF"/>
        </w:rPr>
        <w:tab/>
      </w:r>
    </w:p>
    <w:tbl>
      <w:tblPr>
        <w:tblStyle w:val="37"/>
        <w:tblW w:w="9061"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66"/>
        <w:gridCol w:w="992"/>
        <w:gridCol w:w="1134"/>
        <w:gridCol w:w="2189"/>
        <w:gridCol w:w="1099"/>
        <w:gridCol w:w="1281"/>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blHeader/>
          <w:jc w:val="center"/>
        </w:trPr>
        <w:tc>
          <w:tcPr>
            <w:tcW w:w="2366" w:type="dxa"/>
            <w:tcBorders>
              <w:bottom w:val="single" w:color="008000" w:sz="8" w:space="0"/>
            </w:tcBorders>
            <w:vAlign w:val="center"/>
          </w:tcPr>
          <w:p>
            <w:pPr>
              <w:adjustRightInd w:val="0"/>
              <w:snapToGrid w:val="0"/>
              <w:spacing w:line="240" w:lineRule="auto"/>
              <w:ind w:firstLine="0" w:firstLineChars="0"/>
              <w:jc w:val="center"/>
              <w:rPr>
                <w:rFonts w:ascii="宋体" w:hAnsi="宋体"/>
                <w:b/>
                <w:color w:val="auto"/>
                <w:sz w:val="18"/>
                <w:szCs w:val="18"/>
                <w:shd w:val="clear" w:color="auto" w:fill="FFFFFF"/>
              </w:rPr>
            </w:pPr>
            <w:r>
              <w:rPr>
                <w:rFonts w:ascii="宋体" w:hAnsi="宋体"/>
                <w:b/>
                <w:color w:val="auto"/>
                <w:sz w:val="18"/>
                <w:szCs w:val="18"/>
                <w:shd w:val="clear" w:color="auto" w:fill="FFFFFF"/>
              </w:rPr>
              <w:t>专业</w:t>
            </w:r>
          </w:p>
        </w:tc>
        <w:tc>
          <w:tcPr>
            <w:tcW w:w="992" w:type="dxa"/>
            <w:tcBorders>
              <w:bottom w:val="single" w:color="008000" w:sz="8" w:space="0"/>
            </w:tcBorders>
            <w:vAlign w:val="center"/>
          </w:tcPr>
          <w:p>
            <w:pPr>
              <w:adjustRightInd w:val="0"/>
              <w:snapToGrid w:val="0"/>
              <w:spacing w:line="240" w:lineRule="auto"/>
              <w:ind w:firstLine="0" w:firstLineChars="0"/>
              <w:jc w:val="center"/>
              <w:rPr>
                <w:rFonts w:ascii="宋体" w:hAnsi="宋体"/>
                <w:b/>
                <w:color w:val="auto"/>
                <w:sz w:val="18"/>
                <w:szCs w:val="18"/>
                <w:shd w:val="clear" w:color="auto" w:fill="FFFFFF"/>
              </w:rPr>
            </w:pPr>
            <w:r>
              <w:rPr>
                <w:rFonts w:ascii="宋体" w:hAnsi="宋体"/>
                <w:b/>
                <w:color w:val="auto"/>
                <w:sz w:val="18"/>
                <w:szCs w:val="18"/>
                <w:shd w:val="clear" w:color="auto" w:fill="FFFFFF"/>
              </w:rPr>
              <w:t>毕业人数</w:t>
            </w:r>
          </w:p>
        </w:tc>
        <w:tc>
          <w:tcPr>
            <w:tcW w:w="1134" w:type="dxa"/>
            <w:tcBorders>
              <w:bottom w:val="single" w:color="008000" w:sz="8" w:space="0"/>
            </w:tcBorders>
            <w:vAlign w:val="center"/>
          </w:tcPr>
          <w:p>
            <w:pPr>
              <w:adjustRightInd w:val="0"/>
              <w:snapToGrid w:val="0"/>
              <w:spacing w:line="240" w:lineRule="auto"/>
              <w:ind w:firstLine="0" w:firstLineChars="0"/>
              <w:jc w:val="center"/>
              <w:rPr>
                <w:rFonts w:ascii="宋体" w:hAnsi="宋体"/>
                <w:b/>
                <w:color w:val="auto"/>
                <w:sz w:val="18"/>
                <w:szCs w:val="18"/>
                <w:shd w:val="clear" w:color="auto" w:fill="FFFFFF"/>
              </w:rPr>
            </w:pPr>
            <w:r>
              <w:rPr>
                <w:rFonts w:ascii="宋体" w:hAnsi="宋体"/>
                <w:b/>
                <w:color w:val="auto"/>
                <w:sz w:val="18"/>
                <w:szCs w:val="18"/>
                <w:shd w:val="clear" w:color="auto" w:fill="FFFFFF"/>
              </w:rPr>
              <w:t>毕业去向落实率（%）</w:t>
            </w:r>
          </w:p>
        </w:tc>
        <w:tc>
          <w:tcPr>
            <w:tcW w:w="2189" w:type="dxa"/>
            <w:tcBorders>
              <w:bottom w:val="single" w:color="008000" w:sz="8" w:space="0"/>
            </w:tcBorders>
            <w:vAlign w:val="center"/>
          </w:tcPr>
          <w:p>
            <w:pPr>
              <w:adjustRightInd w:val="0"/>
              <w:snapToGrid w:val="0"/>
              <w:spacing w:line="240" w:lineRule="auto"/>
              <w:ind w:firstLine="0" w:firstLineChars="0"/>
              <w:jc w:val="center"/>
              <w:rPr>
                <w:rFonts w:ascii="宋体" w:hAnsi="宋体"/>
                <w:b/>
                <w:color w:val="auto"/>
                <w:sz w:val="18"/>
                <w:szCs w:val="18"/>
                <w:shd w:val="clear" w:color="auto" w:fill="FFFFFF"/>
              </w:rPr>
            </w:pPr>
            <w:r>
              <w:rPr>
                <w:rFonts w:ascii="宋体" w:hAnsi="宋体"/>
                <w:b/>
                <w:color w:val="auto"/>
                <w:sz w:val="18"/>
                <w:szCs w:val="18"/>
                <w:shd w:val="clear" w:color="auto" w:fill="FFFFFF"/>
              </w:rPr>
              <w:t>专业</w:t>
            </w:r>
          </w:p>
        </w:tc>
        <w:tc>
          <w:tcPr>
            <w:tcW w:w="1099" w:type="dxa"/>
            <w:tcBorders>
              <w:bottom w:val="single" w:color="008000" w:sz="8" w:space="0"/>
            </w:tcBorders>
            <w:vAlign w:val="center"/>
          </w:tcPr>
          <w:p>
            <w:pPr>
              <w:adjustRightInd w:val="0"/>
              <w:snapToGrid w:val="0"/>
              <w:spacing w:line="240" w:lineRule="auto"/>
              <w:ind w:firstLine="0" w:firstLineChars="0"/>
              <w:jc w:val="center"/>
              <w:rPr>
                <w:rFonts w:ascii="宋体" w:hAnsi="宋体"/>
                <w:b/>
                <w:color w:val="auto"/>
                <w:sz w:val="18"/>
                <w:szCs w:val="18"/>
                <w:shd w:val="clear" w:color="auto" w:fill="FFFFFF"/>
              </w:rPr>
            </w:pPr>
            <w:r>
              <w:rPr>
                <w:rFonts w:ascii="宋体" w:hAnsi="宋体"/>
                <w:b/>
                <w:color w:val="auto"/>
                <w:sz w:val="18"/>
                <w:szCs w:val="18"/>
                <w:shd w:val="clear" w:color="auto" w:fill="FFFFFF"/>
              </w:rPr>
              <w:t>毕业人数</w:t>
            </w:r>
          </w:p>
        </w:tc>
        <w:tc>
          <w:tcPr>
            <w:tcW w:w="1281" w:type="dxa"/>
            <w:tcBorders>
              <w:bottom w:val="single" w:color="008000" w:sz="8" w:space="0"/>
            </w:tcBorders>
            <w:vAlign w:val="center"/>
          </w:tcPr>
          <w:p>
            <w:pPr>
              <w:adjustRightInd w:val="0"/>
              <w:snapToGrid w:val="0"/>
              <w:spacing w:line="240" w:lineRule="auto"/>
              <w:ind w:firstLine="0" w:firstLineChars="0"/>
              <w:jc w:val="center"/>
              <w:rPr>
                <w:rFonts w:ascii="宋体" w:hAnsi="宋体"/>
                <w:b/>
                <w:color w:val="auto"/>
                <w:sz w:val="18"/>
                <w:szCs w:val="18"/>
                <w:shd w:val="clear" w:color="auto" w:fill="FFFFFF"/>
              </w:rPr>
            </w:pPr>
            <w:r>
              <w:rPr>
                <w:rFonts w:ascii="宋体" w:hAnsi="宋体"/>
                <w:b/>
                <w:color w:val="auto"/>
                <w:sz w:val="18"/>
                <w:szCs w:val="18"/>
                <w:shd w:val="clear" w:color="auto" w:fill="FFFFFF"/>
              </w:rPr>
              <w:t>毕业去向落实率（%）</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Borders>
              <w:top w:val="single" w:color="008000" w:sz="8" w:space="0"/>
            </w:tcBorders>
          </w:tcPr>
          <w:p>
            <w:pPr>
              <w:spacing w:line="240" w:lineRule="auto"/>
              <w:ind w:firstLine="0" w:firstLineChars="0"/>
              <w:jc w:val="center"/>
              <w:rPr>
                <w:rFonts w:ascii="宋体" w:hAnsi="宋体"/>
                <w:color w:val="auto"/>
                <w:sz w:val="18"/>
                <w:szCs w:val="18"/>
              </w:rPr>
            </w:pPr>
            <w:r>
              <w:rPr>
                <w:rFonts w:hint="eastAsia"/>
                <w:color w:val="auto"/>
                <w:sz w:val="18"/>
                <w:szCs w:val="18"/>
              </w:rPr>
              <w:t>网络空间安全</w:t>
            </w:r>
          </w:p>
        </w:tc>
        <w:tc>
          <w:tcPr>
            <w:tcW w:w="992" w:type="dxa"/>
            <w:tcBorders>
              <w:top w:val="single" w:color="008000" w:sz="8" w:space="0"/>
            </w:tcBorders>
          </w:tcPr>
          <w:p>
            <w:pPr>
              <w:spacing w:line="240" w:lineRule="auto"/>
              <w:ind w:firstLine="0" w:firstLineChars="0"/>
              <w:jc w:val="center"/>
              <w:rPr>
                <w:rFonts w:ascii="宋体" w:hAnsi="宋体"/>
                <w:color w:val="auto"/>
                <w:sz w:val="18"/>
                <w:szCs w:val="18"/>
              </w:rPr>
            </w:pPr>
            <w:r>
              <w:rPr>
                <w:rFonts w:hint="eastAsia"/>
                <w:color w:val="auto"/>
                <w:sz w:val="18"/>
                <w:szCs w:val="18"/>
              </w:rPr>
              <w:t>40</w:t>
            </w:r>
          </w:p>
        </w:tc>
        <w:tc>
          <w:tcPr>
            <w:tcW w:w="1134" w:type="dxa"/>
            <w:tcBorders>
              <w:top w:val="single" w:color="008000" w:sz="8" w:space="0"/>
            </w:tcBorders>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2189" w:type="dxa"/>
            <w:tcBorders>
              <w:top w:val="single" w:color="008000" w:sz="8" w:space="0"/>
            </w:tcBorders>
          </w:tcPr>
          <w:p>
            <w:pPr>
              <w:spacing w:line="240" w:lineRule="auto"/>
              <w:ind w:firstLine="0" w:firstLineChars="0"/>
              <w:jc w:val="center"/>
              <w:rPr>
                <w:rFonts w:ascii="宋体" w:hAnsi="宋体"/>
                <w:color w:val="auto"/>
                <w:sz w:val="18"/>
                <w:szCs w:val="18"/>
              </w:rPr>
            </w:pPr>
            <w:r>
              <w:rPr>
                <w:rFonts w:hint="eastAsia"/>
                <w:color w:val="auto"/>
                <w:sz w:val="18"/>
                <w:szCs w:val="18"/>
              </w:rPr>
              <w:t>电波传播与天线</w:t>
            </w:r>
          </w:p>
        </w:tc>
        <w:tc>
          <w:tcPr>
            <w:tcW w:w="1099" w:type="dxa"/>
            <w:tcBorders>
              <w:top w:val="single" w:color="008000" w:sz="8" w:space="0"/>
            </w:tcBorders>
          </w:tcPr>
          <w:p>
            <w:pPr>
              <w:spacing w:line="240" w:lineRule="auto"/>
              <w:ind w:firstLine="0" w:firstLineChars="0"/>
              <w:jc w:val="center"/>
              <w:rPr>
                <w:rFonts w:ascii="宋体" w:hAnsi="宋体"/>
                <w:color w:val="auto"/>
                <w:sz w:val="18"/>
                <w:szCs w:val="18"/>
              </w:rPr>
            </w:pPr>
            <w:r>
              <w:rPr>
                <w:rFonts w:hint="eastAsia"/>
                <w:color w:val="auto"/>
                <w:sz w:val="18"/>
                <w:szCs w:val="18"/>
              </w:rPr>
              <w:t>30</w:t>
            </w:r>
          </w:p>
        </w:tc>
        <w:tc>
          <w:tcPr>
            <w:tcW w:w="1281" w:type="dxa"/>
            <w:tcBorders>
              <w:top w:val="single" w:color="008000" w:sz="8" w:space="0"/>
            </w:tcBorders>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电信工程及管理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刑事科学技术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基础医学类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飞行器环境与生命保障工程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印度尼西亚语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资源与环境经济学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计算机类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管理科学与工程类</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地质学类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民族学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矿物资源工程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美术学类</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土木类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空间科学与技术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89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98.88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海洋油气工程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97.96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空间信息与数字技术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45</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97.78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物理学类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96.88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广播电视工程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96.55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葡萄牙语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96.3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房地产开发与管理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96.3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智能科学与技术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293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95.9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航空航天工程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95.65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中药资源与开发</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95.56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中药制药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95.45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艺术设计学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94.74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乌克兰语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94.44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核工程与核技术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90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94.44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资源循环科学与工程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53</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94.34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微机电系统工程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94.29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阿拉伯语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94.12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集成电路设计与集成系统</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434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94.01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飞行器控制与信息工程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93.94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采矿工程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112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93.75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复合材料与工程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127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93.7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化学类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93.55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新能源科学与工程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106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酒店管理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71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92.96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机器人工程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92.93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测绘工程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277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92.78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设计学类</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92.75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轨道交通信号与控制</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192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92.71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朝鲜语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109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92.66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体育经济与管理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92.59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侦查学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202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92.57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教育学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855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92.51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印刷工程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198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92.42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光源与照明</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92.31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会展经济与管理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92.16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信息安全</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431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91.88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工程管理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1784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91.87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非织造材料与工程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91.67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农业资源与环境</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35</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91.43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包装工程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174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91.38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工程造价</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962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91.37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信息工程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416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91.35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安全工程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462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91.34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法医学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91.3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过程装备与控制工程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389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91.26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微电子科学与工程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742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91.24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宝石及材料工艺学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91.23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物流管理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1025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91.12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城市地下空间工程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90.91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意大利语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90.91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药物制剂</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163</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生物医学工程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230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90.43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土地整治工程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90.38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资源勘查工程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232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90.09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波兰语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90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石油工程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378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89.95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遥感科学与技术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148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89.86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材料科学与工程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1253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89.86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土地资源管理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108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89.81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中国画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68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89.71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功能材料</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89.66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焊接技术与工程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105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89.52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交通设备与控制工程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89.47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飞行器设计与工程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348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89.37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能源与动力工程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967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89.35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经济统计学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310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89.35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地质工程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290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89.31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轻化工程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307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89.25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油气储运工程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186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89.25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服装与服饰设计</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643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89.11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电子信息工程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3091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电气工程及其自动化</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4376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88.94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医学信息工程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通信工程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2831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88.87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中药学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574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88.85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工程力学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266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88.72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动物科学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212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城市管理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88.68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土木工程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3179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汽车服务工程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132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88.64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能源化学工程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246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电子科学与技术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962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88.46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网络工程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1056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学前教育</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4747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88.43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水产养殖学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43</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88.37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勘查技术与工程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103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88.35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投资学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154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信息对抗技术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205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88.29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历史建筑保护工程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88.24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自动化</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2200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88.23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审计学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567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艺术与科技</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135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88.15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地质学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125</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软件工程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3606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87.91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水利水电工程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318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机械设计制造及其自动化</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4296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87.73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计算机科学与技术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6196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舞蹈编导</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122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法语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252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工业工程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458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87.55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车辆工程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642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种子科学与工程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消防工程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数字媒体艺术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422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87.44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机械工程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451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87.36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电子商务</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1476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87.33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物流工程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118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城乡规划</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298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87.25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治安学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智能电网信息工程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87.1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纳米材料与技术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87.04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材料成型及控制工程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906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86.98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测控技术与仪器</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1407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86.85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表演</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505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86.73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化学工程与工艺</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978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86.71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高分子材料与工程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541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86.69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国际商务</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摄影</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298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86.58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数字出版</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机械电子工程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1003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86.54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建筑电气与智能化</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156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86.54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建筑学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657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86.45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给排水科学与工程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823</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86.39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地理科学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541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86.32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环境工程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784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经济学类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86.21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动物医学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174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植物科学与技术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115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86.09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应用统计学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488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86.07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水文与水资源工程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150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艺术史论</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85.96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生物科学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875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85.94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材料化学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442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85.75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物联网工程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1403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85.67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植物保护</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111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85.59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广播电视学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159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85.53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船舶与海洋工程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85.48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建筑环境与能源应用工程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557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85.46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市场营销</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1574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85.45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应用化学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1080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85.37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电子信息科学与技术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756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85.32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金属材料工程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439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85.19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旅游管理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908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85.13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草业科学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85.11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应用物理学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361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85.04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商务英语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430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84.88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西班牙语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172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84.88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无机非金属材料工程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238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84.87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财务管理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4742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产品设计</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833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84.75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物理学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718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林学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111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84.68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印地语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舞蹈学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474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会计学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8589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护理学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3357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84.42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信息管理与信息系统</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1026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教育技术学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228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84.21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马来语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探测制导与控制技术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246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84.15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农业机械化及其自动化</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历史学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738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84.01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数字媒体技术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344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84.01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外交学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83.95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日语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677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83.75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园林</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323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83.59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道路桥梁与渡河工程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570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83.51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光电信息科学与工程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885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83.5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材料物理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315</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83.49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生物工程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248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83.47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地下水科学与工程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83.33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土耳其语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83.33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园艺</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168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83.33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服装设计与工程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245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83.27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葡萄与葡萄酒工程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190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83.16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英语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5460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83.08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制药工程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585</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83.08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电气工程与智能控制</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65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83.08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视觉传达设计</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2369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思想政治教育</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849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小学教育</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1104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82.61</w:t>
            </w:r>
          </w:p>
        </w:tc>
      </w:tr>
      <w:tr>
        <w:tblPrEx>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工商管理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1196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82.53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环境设计</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2832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播音与主持艺术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1153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82.48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数学与应用数学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2210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能源经济</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82.35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新能源材料与器件</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自然地理与资源环境</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102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82.35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翻译</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600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文物与博物馆学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79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82.28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特殊教育</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82.26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农业水利工程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90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82.22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环境生态工程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84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人力资源管理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1282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82.14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文物保护技术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医学影像学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168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82.14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贸易经济</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82.14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国际经济与贸易</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1868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82.01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美术学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1696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81.96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汉语言</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81.82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飞行器制造工程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242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81.82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实验艺术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81.71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电磁场与无线技术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163</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81.6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社会体育指导与管理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324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81.48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戏剧影视美术设计</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151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81.46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食品科学与工程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577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81.46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体育教育</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1347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81.37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信息与计算科学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1188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81.31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统计学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694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81.12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工业设计</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596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81.04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金融工程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756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生物技术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548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80.84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交通运输</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910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森林保护</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80.77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纺织工程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187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保险学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80.68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社会工作</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357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书法学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227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80.62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文化产业管理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230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资源环境科学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80.36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农学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147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俄语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278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80.22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药学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757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针灸推拿学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331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80.06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金融学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2016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哈萨克语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舞蹈表演</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110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中国共产党历史</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农业电气化</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德语</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205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80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资产评估</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80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汉语言文学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5240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79.81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食品质量与安全</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302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79.8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人文地理与城乡规划</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198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79.8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医学影像技术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381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79.79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环境科学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271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79.7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行政管理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628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79.62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化学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995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79.6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预防医学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250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79.2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财政学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437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79.18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泰语</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79.17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飞行器动力工程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297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79.12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交通工程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334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79.04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广播电视编导</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1396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78.94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应用心理学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392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78.83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临床医学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2305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78.57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音乐表演</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564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78.55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汉语国际教育</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652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78.53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新闻学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869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78.48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乳品工程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78.26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水土保持与荒漠化防治</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128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78.13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木材科学与工程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73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78.08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农林经济管理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100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戏剧影视文学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802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77.93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电子商务及法律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77.42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动画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784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77.42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信用管理</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77.42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冶金工程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119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77.31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生态学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77.27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音乐学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1980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77.27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地理信息科学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242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77.27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矿物加工工程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77.19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历史学类</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30</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76.67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税收学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76.32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医学检验技术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291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75.95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眼视光学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75.86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化学生物学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75.82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公共艺术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99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75.76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环境科学与工程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74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75.68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广告学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336</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75.6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食品卫生与营养学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86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75.58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水声工程</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75.56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法学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2888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公共事业管理</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437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75.06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设施农业科学与工程</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92</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网络与新媒体</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865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74.91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劳动与社会保障</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107</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74.77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秘书学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294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74.49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运动康复</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74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74.32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康复治疗学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178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74.16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麻醉学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54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74.07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风景园林</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204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74.02</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经济学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1084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73.99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林产化工</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73.33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作曲与作曲技术理论</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33</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72.73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雕塑</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88</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72.73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古典文献学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72.41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考古学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71.88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经济与金融</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148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71.62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口腔医学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183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71.58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电子封装技术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71.43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中医学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431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71.23</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政治学与行政学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94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70.21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哲学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170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70</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心理学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136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69.85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中西医临床医学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290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69.66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管理科学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68.97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运动训练</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762</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68.9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录音艺术</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68.75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社会学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189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68.25</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绘画</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388</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68.04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档案学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25</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68</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国际政治</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89</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67.42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电机电器智能化</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66.67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世界史</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24</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66.67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工商管理类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9</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66.67</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茶学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23</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65.22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工艺美术</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170</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64.71</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休闲体育</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31</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64.52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武术与民族传统体育</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114</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61.4</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运动人体科学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35</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60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金融数学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97</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58.76</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图书馆学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46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58.7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编辑出版学</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53</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58.49</w:t>
            </w:r>
          </w:p>
        </w:tc>
        <w:tc>
          <w:tcPr>
            <w:tcW w:w="2189" w:type="dxa"/>
          </w:tcPr>
          <w:p>
            <w:pPr>
              <w:spacing w:line="240" w:lineRule="auto"/>
              <w:ind w:firstLine="0" w:firstLineChars="0"/>
              <w:jc w:val="center"/>
              <w:rPr>
                <w:rFonts w:ascii="宋体" w:hAnsi="宋体"/>
                <w:color w:val="auto"/>
                <w:sz w:val="18"/>
                <w:szCs w:val="18"/>
              </w:rPr>
            </w:pPr>
            <w:r>
              <w:rPr>
                <w:rFonts w:hint="eastAsia"/>
                <w:color w:val="auto"/>
                <w:sz w:val="18"/>
                <w:szCs w:val="18"/>
              </w:rPr>
              <w:t>传播学</w:t>
            </w:r>
          </w:p>
        </w:tc>
        <w:tc>
          <w:tcPr>
            <w:tcW w:w="1099" w:type="dxa"/>
          </w:tcPr>
          <w:p>
            <w:pPr>
              <w:spacing w:line="240" w:lineRule="auto"/>
              <w:ind w:firstLine="0" w:firstLineChars="0"/>
              <w:jc w:val="center"/>
              <w:rPr>
                <w:rFonts w:ascii="宋体" w:hAnsi="宋体"/>
                <w:color w:val="auto"/>
                <w:sz w:val="18"/>
                <w:szCs w:val="18"/>
              </w:rPr>
            </w:pPr>
            <w:r>
              <w:rPr>
                <w:rFonts w:hint="eastAsia"/>
                <w:color w:val="auto"/>
                <w:sz w:val="18"/>
                <w:szCs w:val="18"/>
              </w:rPr>
              <w:t>26</w:t>
            </w:r>
          </w:p>
        </w:tc>
        <w:tc>
          <w:tcPr>
            <w:tcW w:w="1281" w:type="dxa"/>
          </w:tcPr>
          <w:p>
            <w:pPr>
              <w:spacing w:line="240" w:lineRule="auto"/>
              <w:ind w:firstLine="0" w:firstLineChars="0"/>
              <w:jc w:val="center"/>
              <w:rPr>
                <w:rFonts w:ascii="宋体" w:hAnsi="宋体"/>
                <w:color w:val="auto"/>
                <w:sz w:val="18"/>
                <w:szCs w:val="18"/>
              </w:rPr>
            </w:pPr>
            <w:r>
              <w:rPr>
                <w:rFonts w:hint="eastAsia"/>
                <w:color w:val="auto"/>
                <w:sz w:val="18"/>
                <w:szCs w:val="18"/>
              </w:rPr>
              <w:t>46.15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2366" w:type="dxa"/>
          </w:tcPr>
          <w:p>
            <w:pPr>
              <w:spacing w:line="240" w:lineRule="auto"/>
              <w:ind w:firstLine="0" w:firstLineChars="0"/>
              <w:jc w:val="center"/>
              <w:rPr>
                <w:rFonts w:ascii="宋体" w:hAnsi="宋体"/>
                <w:color w:val="auto"/>
                <w:sz w:val="18"/>
                <w:szCs w:val="18"/>
              </w:rPr>
            </w:pPr>
            <w:r>
              <w:rPr>
                <w:rFonts w:hint="eastAsia"/>
                <w:color w:val="auto"/>
                <w:sz w:val="18"/>
                <w:szCs w:val="18"/>
              </w:rPr>
              <w:t>戏剧与影视学类</w:t>
            </w:r>
          </w:p>
        </w:tc>
        <w:tc>
          <w:tcPr>
            <w:tcW w:w="992" w:type="dxa"/>
          </w:tcPr>
          <w:p>
            <w:pPr>
              <w:spacing w:line="240" w:lineRule="auto"/>
              <w:ind w:firstLine="0" w:firstLineChars="0"/>
              <w:jc w:val="center"/>
              <w:rPr>
                <w:rFonts w:ascii="宋体" w:hAnsi="宋体"/>
                <w:color w:val="auto"/>
                <w:sz w:val="18"/>
                <w:szCs w:val="18"/>
              </w:rPr>
            </w:pPr>
            <w:r>
              <w:rPr>
                <w:rFonts w:hint="eastAsia"/>
                <w:color w:val="auto"/>
                <w:sz w:val="18"/>
                <w:szCs w:val="18"/>
              </w:rPr>
              <w:t>1</w:t>
            </w:r>
          </w:p>
        </w:tc>
        <w:tc>
          <w:tcPr>
            <w:tcW w:w="1134" w:type="dxa"/>
          </w:tcPr>
          <w:p>
            <w:pPr>
              <w:spacing w:line="240" w:lineRule="auto"/>
              <w:ind w:firstLine="0" w:firstLineChars="0"/>
              <w:jc w:val="center"/>
              <w:rPr>
                <w:rFonts w:ascii="宋体" w:hAnsi="宋体"/>
                <w:color w:val="auto"/>
                <w:sz w:val="18"/>
                <w:szCs w:val="18"/>
              </w:rPr>
            </w:pPr>
            <w:r>
              <w:rPr>
                <w:rFonts w:hint="eastAsia"/>
                <w:color w:val="auto"/>
                <w:sz w:val="18"/>
                <w:szCs w:val="18"/>
              </w:rPr>
              <w:t>0</w:t>
            </w:r>
          </w:p>
        </w:tc>
        <w:tc>
          <w:tcPr>
            <w:tcW w:w="2189" w:type="dxa"/>
          </w:tcPr>
          <w:p>
            <w:pPr>
              <w:spacing w:line="240" w:lineRule="auto"/>
              <w:ind w:firstLine="0" w:firstLineChars="0"/>
              <w:jc w:val="center"/>
              <w:rPr>
                <w:rFonts w:ascii="宋体" w:hAnsi="宋体"/>
                <w:color w:val="auto"/>
                <w:sz w:val="18"/>
                <w:szCs w:val="18"/>
              </w:rPr>
            </w:pPr>
          </w:p>
        </w:tc>
        <w:tc>
          <w:tcPr>
            <w:tcW w:w="1099" w:type="dxa"/>
          </w:tcPr>
          <w:p>
            <w:pPr>
              <w:spacing w:line="240" w:lineRule="auto"/>
              <w:ind w:firstLine="0" w:firstLineChars="0"/>
              <w:jc w:val="center"/>
              <w:rPr>
                <w:rFonts w:ascii="宋体" w:hAnsi="宋体"/>
                <w:color w:val="auto"/>
                <w:sz w:val="18"/>
                <w:szCs w:val="18"/>
              </w:rPr>
            </w:pPr>
          </w:p>
        </w:tc>
        <w:tc>
          <w:tcPr>
            <w:tcW w:w="1281" w:type="dxa"/>
          </w:tcPr>
          <w:p>
            <w:pPr>
              <w:spacing w:line="240" w:lineRule="auto"/>
              <w:ind w:firstLine="0" w:firstLineChars="0"/>
              <w:jc w:val="center"/>
              <w:rPr>
                <w:rFonts w:ascii="宋体" w:hAnsi="宋体"/>
                <w:color w:val="auto"/>
                <w:sz w:val="18"/>
                <w:szCs w:val="18"/>
              </w:rPr>
            </w:pPr>
          </w:p>
        </w:tc>
      </w:tr>
    </w:tbl>
    <w:p>
      <w:pPr>
        <w:keepNext/>
        <w:keepLines/>
        <w:spacing w:beforeLines="100" w:afterLines="50" w:line="240" w:lineRule="auto"/>
        <w:ind w:firstLine="0" w:firstLineChars="0"/>
        <w:outlineLvl w:val="1"/>
        <w:rPr>
          <w:b/>
          <w:color w:val="auto"/>
          <w:sz w:val="30"/>
          <w:szCs w:val="30"/>
          <w:shd w:val="clear" w:color="auto" w:fill="FFFFFF"/>
        </w:rPr>
        <w:sectPr>
          <w:headerReference r:id="rId37" w:type="first"/>
          <w:footerReference r:id="rId40" w:type="first"/>
          <w:headerReference r:id="rId35" w:type="default"/>
          <w:footerReference r:id="rId38" w:type="default"/>
          <w:headerReference r:id="rId36" w:type="even"/>
          <w:footerReference r:id="rId39" w:type="even"/>
          <w:pgSz w:w="11906" w:h="16838"/>
          <w:pgMar w:top="1440" w:right="1803" w:bottom="1440" w:left="1803" w:header="851" w:footer="992" w:gutter="0"/>
          <w:cols w:space="720" w:num="1"/>
          <w:docGrid w:type="lines" w:linePitch="332" w:charSpace="0"/>
        </w:sectPr>
      </w:pPr>
      <w:bookmarkStart w:id="116" w:name="_Toc503253855"/>
    </w:p>
    <w:p>
      <w:pPr>
        <w:keepNext/>
        <w:keepLines/>
        <w:spacing w:beforeLines="100" w:afterLines="50" w:line="240" w:lineRule="auto"/>
        <w:ind w:firstLine="0" w:firstLineChars="0"/>
        <w:outlineLvl w:val="1"/>
        <w:rPr>
          <w:b/>
          <w:color w:val="auto"/>
          <w:sz w:val="30"/>
          <w:szCs w:val="30"/>
          <w:shd w:val="clear" w:color="auto" w:fill="FFFFFF"/>
        </w:rPr>
      </w:pPr>
      <w:bookmarkStart w:id="117" w:name="_Toc9897"/>
      <w:bookmarkStart w:id="118" w:name="_Toc98264008"/>
      <w:r>
        <w:rPr>
          <w:b/>
          <w:color w:val="auto"/>
          <w:sz w:val="30"/>
          <w:szCs w:val="30"/>
          <w:shd w:val="clear" w:color="auto" w:fill="FFFFFF"/>
        </w:rPr>
        <w:t>附表五：2021年高校高职（专科）生分专业毕业去向落实率统计表</w:t>
      </w:r>
      <w:bookmarkEnd w:id="116"/>
      <w:bookmarkEnd w:id="117"/>
      <w:bookmarkEnd w:id="118"/>
    </w:p>
    <w:tbl>
      <w:tblPr>
        <w:tblStyle w:val="37"/>
        <w:tblW w:w="14404"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0"/>
        <w:gridCol w:w="708"/>
        <w:gridCol w:w="850"/>
        <w:gridCol w:w="1984"/>
        <w:gridCol w:w="708"/>
        <w:gridCol w:w="851"/>
        <w:gridCol w:w="1843"/>
        <w:gridCol w:w="708"/>
        <w:gridCol w:w="142"/>
        <w:gridCol w:w="709"/>
        <w:gridCol w:w="2126"/>
        <w:gridCol w:w="701"/>
        <w:gridCol w:w="8"/>
        <w:gridCol w:w="856"/>
      </w:tblGrid>
      <w:tr>
        <w:tblPrEx>
          <w:tblLayout w:type="fixed"/>
          <w:tblCellMar>
            <w:top w:w="0" w:type="dxa"/>
            <w:left w:w="108" w:type="dxa"/>
            <w:bottom w:w="0" w:type="dxa"/>
            <w:right w:w="108" w:type="dxa"/>
          </w:tblCellMar>
        </w:tblPrEx>
        <w:trPr>
          <w:trHeight w:val="1023" w:hRule="exact"/>
          <w:tblHeader/>
          <w:jc w:val="center"/>
        </w:trPr>
        <w:tc>
          <w:tcPr>
            <w:tcW w:w="2210" w:type="dxa"/>
            <w:tcBorders>
              <w:top w:val="single" w:color="008000" w:sz="12" w:space="0"/>
              <w:left w:val="nil"/>
              <w:bottom w:val="single" w:color="008000" w:sz="6" w:space="0"/>
              <w:right w:val="nil"/>
            </w:tcBorders>
            <w:vAlign w:val="center"/>
          </w:tcPr>
          <w:p>
            <w:pPr>
              <w:widowControl/>
              <w:spacing w:line="240" w:lineRule="auto"/>
              <w:ind w:firstLine="0" w:firstLineChars="0"/>
              <w:rPr>
                <w:rFonts w:ascii="宋体" w:hAnsi="宋体"/>
                <w:b/>
                <w:bCs/>
                <w:color w:val="auto"/>
                <w:sz w:val="18"/>
                <w:szCs w:val="18"/>
              </w:rPr>
            </w:pPr>
            <w:r>
              <w:rPr>
                <w:rFonts w:ascii="宋体" w:hAnsi="宋体"/>
                <w:b/>
                <w:bCs/>
                <w:color w:val="auto"/>
                <w:sz w:val="18"/>
                <w:szCs w:val="18"/>
                <w:shd w:val="clear" w:color="auto" w:fill="FFFFFF"/>
              </w:rPr>
              <w:t>专业名称</w:t>
            </w:r>
          </w:p>
        </w:tc>
        <w:tc>
          <w:tcPr>
            <w:tcW w:w="708"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人数</w:t>
            </w:r>
          </w:p>
        </w:tc>
        <w:tc>
          <w:tcPr>
            <w:tcW w:w="850"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毕业去向落实率</w:t>
            </w:r>
            <w:r>
              <w:rPr>
                <w:rFonts w:hint="eastAsia" w:ascii="宋体" w:hAnsi="宋体"/>
                <w:b/>
                <w:bCs/>
                <w:color w:val="auto"/>
                <w:sz w:val="18"/>
                <w:szCs w:val="18"/>
                <w:shd w:val="clear" w:color="auto" w:fill="FFFFFF"/>
              </w:rPr>
              <w:t>(</w:t>
            </w:r>
            <w:r>
              <w:rPr>
                <w:rFonts w:ascii="宋体" w:hAnsi="宋体"/>
                <w:b/>
                <w:bCs/>
                <w:color w:val="auto"/>
                <w:sz w:val="18"/>
                <w:szCs w:val="18"/>
                <w:shd w:val="clear" w:color="auto" w:fill="FFFFFF"/>
              </w:rPr>
              <w:t>%</w:t>
            </w:r>
            <w:r>
              <w:rPr>
                <w:rFonts w:hint="eastAsia" w:ascii="宋体" w:hAnsi="宋体"/>
                <w:b/>
                <w:bCs/>
                <w:color w:val="auto"/>
                <w:sz w:val="18"/>
                <w:szCs w:val="18"/>
                <w:shd w:val="clear" w:color="auto" w:fill="FFFFFF"/>
              </w:rPr>
              <w:t>)</w:t>
            </w:r>
            <w:r>
              <w:rPr>
                <w:rFonts w:ascii="宋体" w:hAnsi="宋体"/>
                <w:b/>
                <w:color w:val="auto"/>
                <w:sz w:val="18"/>
                <w:szCs w:val="18"/>
                <w:shd w:val="clear" w:color="auto" w:fill="FFFFFF"/>
              </w:rPr>
              <w:t>（%）（%）</w:t>
            </w:r>
            <w:r>
              <w:rPr>
                <w:rFonts w:ascii="宋体" w:hAnsi="宋体"/>
                <w:b/>
                <w:bCs/>
                <w:color w:val="auto"/>
                <w:sz w:val="18"/>
                <w:szCs w:val="18"/>
                <w:shd w:val="clear" w:color="auto" w:fill="FFFFFF"/>
              </w:rPr>
              <w:t>（%）</w:t>
            </w:r>
          </w:p>
        </w:tc>
        <w:tc>
          <w:tcPr>
            <w:tcW w:w="1984"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专业名称</w:t>
            </w:r>
          </w:p>
        </w:tc>
        <w:tc>
          <w:tcPr>
            <w:tcW w:w="708"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人数</w:t>
            </w:r>
          </w:p>
        </w:tc>
        <w:tc>
          <w:tcPr>
            <w:tcW w:w="851"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毕业去向落实率（%）</w:t>
            </w:r>
          </w:p>
        </w:tc>
        <w:tc>
          <w:tcPr>
            <w:tcW w:w="1843"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专业名称</w:t>
            </w:r>
          </w:p>
        </w:tc>
        <w:tc>
          <w:tcPr>
            <w:tcW w:w="708"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人数</w:t>
            </w:r>
          </w:p>
        </w:tc>
        <w:tc>
          <w:tcPr>
            <w:tcW w:w="851" w:type="dxa"/>
            <w:gridSpan w:val="2"/>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毕业去向落实率（%）</w:t>
            </w:r>
          </w:p>
        </w:tc>
        <w:tc>
          <w:tcPr>
            <w:tcW w:w="2126"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专业名称</w:t>
            </w:r>
          </w:p>
        </w:tc>
        <w:tc>
          <w:tcPr>
            <w:tcW w:w="701" w:type="dxa"/>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人数</w:t>
            </w:r>
          </w:p>
        </w:tc>
        <w:tc>
          <w:tcPr>
            <w:tcW w:w="864" w:type="dxa"/>
            <w:gridSpan w:val="2"/>
            <w:tcBorders>
              <w:top w:val="single" w:color="008000" w:sz="12" w:space="0"/>
              <w:left w:val="nil"/>
              <w:bottom w:val="single" w:color="008000" w:sz="6" w:space="0"/>
              <w:right w:val="nil"/>
            </w:tcBorders>
            <w:vAlign w:val="center"/>
          </w:tcPr>
          <w:p>
            <w:pPr>
              <w:widowControl/>
              <w:spacing w:line="240" w:lineRule="auto"/>
              <w:ind w:firstLine="0" w:firstLineChars="0"/>
              <w:jc w:val="center"/>
              <w:rPr>
                <w:rFonts w:ascii="宋体" w:hAnsi="宋体"/>
                <w:b/>
                <w:bCs/>
                <w:color w:val="auto"/>
                <w:sz w:val="18"/>
                <w:szCs w:val="18"/>
              </w:rPr>
            </w:pPr>
            <w:r>
              <w:rPr>
                <w:rFonts w:ascii="宋体" w:hAnsi="宋体"/>
                <w:b/>
                <w:bCs/>
                <w:color w:val="auto"/>
                <w:sz w:val="18"/>
                <w:szCs w:val="18"/>
                <w:shd w:val="clear" w:color="auto" w:fill="FFFFFF"/>
              </w:rPr>
              <w:t>毕业去向落实率（%）</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材料工程技术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32</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证券实务</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纺织品检验与贸易</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56</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精细化工技术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8</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中医养生保健</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展示艺术设计</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5</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康复工程技术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油气智能开采技术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6</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通信工程设计与监理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16</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汽车智能技术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4</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煤田地质勘查</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25</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财富管理</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29</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化妆品经营与管理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34</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智能光电技术应用</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现代纺织技术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服装与服饰设计</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271</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移动互联应用技术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20</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会展策划与管理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42</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大气探测技术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8</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食品生物技术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10</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通风技术与安全管理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4</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美术教育</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煤化工技术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20</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风景园林设计</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15</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园林技术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29</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建筑智能化工程技术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57</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智能产品开发与应用</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矿物加工技术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香料香精技术与工艺</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首饰设计与工艺</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17</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影视编导</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9</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汽车制造类</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41</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眼视光技术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8</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水利水电工程智能管理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地籍测绘与土地管理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植物保护与检疫技术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12</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保险实务</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5</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应用气象技术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数字化染整技术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食品营养与健康</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心理咨询</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道路养护与管理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26</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测绘工程技术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6</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油气储运技术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20</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石油工程技术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社会福利事业管理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太阳能光热技术与应用</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34</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100</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民航通信技术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69</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98.55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艺术设计</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68</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98.53</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地下与隧道工程技术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463</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98.49</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会计信息管理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58</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98.28</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航海技术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165</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98.18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小学数学教育</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110</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98.18</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高速铁路施工与维护</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540</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98.15</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国际商务</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50</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98</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土木工程检测技术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197</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97.97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现代文秘</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45</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97.78</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轨道交通工程机械制造与维护</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45</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97.78</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水利工程</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267</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97.75</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航空材料精密成型技术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42</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97.62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环境工程技术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41</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97.56</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智慧健康养老服务与管理</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39</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97.44</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石油化工技术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189</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97.35</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房地产经营与管理</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110</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97.27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铁道养路机械应用技术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143</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97.2</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煤矿智能开采技术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71</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97.18</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小学语文教育</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136</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97.06</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舞蹈表演</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102</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97.06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宝玉石鉴定与加工</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34</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97.06</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社会体育</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67</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97.01</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铁道通信与信息化技术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98</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96.94</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现代通信技术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548</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电梯工程技术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32</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96.88</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工业设计</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31</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96.77</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液压与气动技术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273</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96.7</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园林工程技术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242</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96.69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铁道车辆技术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300</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96.67</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市政工程技术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89</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96.63</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新闻采编与制作</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383</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96.61</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金融科技应用</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86</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96.51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Pr>
          <w:p>
            <w:pPr>
              <w:spacing w:line="240" w:lineRule="auto"/>
              <w:ind w:firstLine="0" w:firstLineChars="0"/>
              <w:rPr>
                <w:rFonts w:ascii="宋体" w:hAnsi="宋体"/>
                <w:color w:val="auto"/>
                <w:sz w:val="18"/>
                <w:szCs w:val="18"/>
              </w:rPr>
            </w:pPr>
            <w:r>
              <w:rPr>
                <w:rFonts w:hint="eastAsia"/>
                <w:color w:val="auto"/>
                <w:sz w:val="18"/>
                <w:szCs w:val="18"/>
              </w:rPr>
              <w:t>智能焊接技术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223</w:t>
            </w:r>
          </w:p>
        </w:tc>
        <w:tc>
          <w:tcPr>
            <w:tcW w:w="850" w:type="dxa"/>
          </w:tcPr>
          <w:p>
            <w:pPr>
              <w:spacing w:line="240" w:lineRule="auto"/>
              <w:ind w:firstLine="0" w:firstLineChars="0"/>
              <w:rPr>
                <w:rFonts w:ascii="宋体" w:hAnsi="宋体"/>
                <w:color w:val="auto"/>
                <w:sz w:val="18"/>
                <w:szCs w:val="18"/>
              </w:rPr>
            </w:pPr>
            <w:r>
              <w:rPr>
                <w:rFonts w:hint="eastAsia"/>
                <w:color w:val="auto"/>
                <w:sz w:val="18"/>
                <w:szCs w:val="18"/>
              </w:rPr>
              <w:t>96.41</w:t>
            </w:r>
          </w:p>
        </w:tc>
        <w:tc>
          <w:tcPr>
            <w:tcW w:w="1984" w:type="dxa"/>
          </w:tcPr>
          <w:p>
            <w:pPr>
              <w:spacing w:line="240" w:lineRule="auto"/>
              <w:ind w:firstLine="0" w:firstLineChars="0"/>
              <w:rPr>
                <w:rFonts w:ascii="宋体" w:hAnsi="宋体"/>
                <w:color w:val="auto"/>
                <w:sz w:val="18"/>
                <w:szCs w:val="18"/>
              </w:rPr>
            </w:pPr>
            <w:r>
              <w:rPr>
                <w:rFonts w:hint="eastAsia"/>
                <w:color w:val="auto"/>
                <w:sz w:val="18"/>
                <w:szCs w:val="18"/>
              </w:rPr>
              <w:t>汽车制造与试验技术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111</w:t>
            </w:r>
          </w:p>
        </w:tc>
        <w:tc>
          <w:tcPr>
            <w:tcW w:w="851" w:type="dxa"/>
          </w:tcPr>
          <w:p>
            <w:pPr>
              <w:spacing w:line="240" w:lineRule="auto"/>
              <w:ind w:firstLine="0" w:firstLineChars="0"/>
              <w:rPr>
                <w:rFonts w:ascii="宋体" w:hAnsi="宋体"/>
                <w:color w:val="auto"/>
                <w:sz w:val="18"/>
                <w:szCs w:val="18"/>
              </w:rPr>
            </w:pPr>
            <w:r>
              <w:rPr>
                <w:rFonts w:hint="eastAsia"/>
                <w:color w:val="auto"/>
                <w:sz w:val="18"/>
                <w:szCs w:val="18"/>
              </w:rPr>
              <w:t>96.4</w:t>
            </w:r>
          </w:p>
        </w:tc>
        <w:tc>
          <w:tcPr>
            <w:tcW w:w="1843" w:type="dxa"/>
          </w:tcPr>
          <w:p>
            <w:pPr>
              <w:spacing w:line="240" w:lineRule="auto"/>
              <w:ind w:firstLine="0" w:firstLineChars="0"/>
              <w:rPr>
                <w:rFonts w:ascii="宋体" w:hAnsi="宋体"/>
                <w:color w:val="auto"/>
                <w:sz w:val="18"/>
                <w:szCs w:val="18"/>
              </w:rPr>
            </w:pPr>
            <w:r>
              <w:rPr>
                <w:rFonts w:hint="eastAsia"/>
                <w:color w:val="auto"/>
                <w:sz w:val="18"/>
                <w:szCs w:val="18"/>
              </w:rPr>
              <w:t>动车组检修技术</w:t>
            </w:r>
          </w:p>
        </w:tc>
        <w:tc>
          <w:tcPr>
            <w:tcW w:w="708" w:type="dxa"/>
          </w:tcPr>
          <w:p>
            <w:pPr>
              <w:spacing w:line="240" w:lineRule="auto"/>
              <w:ind w:firstLine="0" w:firstLineChars="0"/>
              <w:rPr>
                <w:rFonts w:ascii="宋体" w:hAnsi="宋体"/>
                <w:color w:val="auto"/>
                <w:sz w:val="18"/>
                <w:szCs w:val="18"/>
              </w:rPr>
            </w:pPr>
            <w:r>
              <w:rPr>
                <w:rFonts w:hint="eastAsia"/>
                <w:color w:val="auto"/>
                <w:sz w:val="18"/>
                <w:szCs w:val="18"/>
              </w:rPr>
              <w:t>437</w:t>
            </w:r>
          </w:p>
        </w:tc>
        <w:tc>
          <w:tcPr>
            <w:tcW w:w="851" w:type="dxa"/>
            <w:gridSpan w:val="2"/>
          </w:tcPr>
          <w:p>
            <w:pPr>
              <w:spacing w:line="240" w:lineRule="auto"/>
              <w:ind w:firstLine="0" w:firstLineChars="0"/>
              <w:rPr>
                <w:rFonts w:ascii="宋体" w:hAnsi="宋体"/>
                <w:color w:val="auto"/>
                <w:sz w:val="18"/>
                <w:szCs w:val="18"/>
              </w:rPr>
            </w:pPr>
            <w:r>
              <w:rPr>
                <w:rFonts w:hint="eastAsia"/>
                <w:color w:val="auto"/>
                <w:sz w:val="18"/>
                <w:szCs w:val="18"/>
              </w:rPr>
              <w:t>96.34</w:t>
            </w:r>
          </w:p>
        </w:tc>
        <w:tc>
          <w:tcPr>
            <w:tcW w:w="2126" w:type="dxa"/>
          </w:tcPr>
          <w:p>
            <w:pPr>
              <w:spacing w:line="240" w:lineRule="auto"/>
              <w:ind w:firstLine="0" w:firstLineChars="0"/>
              <w:rPr>
                <w:rFonts w:ascii="宋体" w:hAnsi="宋体"/>
                <w:color w:val="auto"/>
                <w:sz w:val="18"/>
                <w:szCs w:val="18"/>
              </w:rPr>
            </w:pPr>
            <w:r>
              <w:rPr>
                <w:rFonts w:hint="eastAsia"/>
                <w:color w:val="auto"/>
                <w:sz w:val="18"/>
                <w:szCs w:val="18"/>
              </w:rPr>
              <w:t>给排水工程技术</w:t>
            </w:r>
          </w:p>
        </w:tc>
        <w:tc>
          <w:tcPr>
            <w:tcW w:w="701" w:type="dxa"/>
          </w:tcPr>
          <w:p>
            <w:pPr>
              <w:spacing w:line="240" w:lineRule="auto"/>
              <w:ind w:firstLine="0" w:firstLineChars="0"/>
              <w:rPr>
                <w:rFonts w:ascii="宋体" w:hAnsi="宋体"/>
                <w:color w:val="auto"/>
                <w:sz w:val="18"/>
                <w:szCs w:val="18"/>
              </w:rPr>
            </w:pPr>
            <w:r>
              <w:rPr>
                <w:rFonts w:hint="eastAsia"/>
                <w:color w:val="auto"/>
                <w:sz w:val="18"/>
                <w:szCs w:val="18"/>
              </w:rPr>
              <w:t>109</w:t>
            </w:r>
          </w:p>
        </w:tc>
        <w:tc>
          <w:tcPr>
            <w:tcW w:w="864" w:type="dxa"/>
            <w:gridSpan w:val="2"/>
          </w:tcPr>
          <w:p>
            <w:pPr>
              <w:spacing w:line="240" w:lineRule="auto"/>
              <w:ind w:firstLine="0" w:firstLineChars="0"/>
              <w:rPr>
                <w:rFonts w:ascii="宋体" w:hAnsi="宋体"/>
                <w:color w:val="auto"/>
                <w:sz w:val="18"/>
                <w:szCs w:val="18"/>
              </w:rPr>
            </w:pPr>
            <w:r>
              <w:rPr>
                <w:rFonts w:hint="eastAsia"/>
                <w:color w:val="auto"/>
                <w:sz w:val="18"/>
                <w:szCs w:val="18"/>
              </w:rPr>
              <w:t>96.33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工业过程自动化技术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79</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96.2</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食品检验检测技术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51</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96.08</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智能工程机械运用技术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153</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96.08</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国际邮轮乘务管理</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机场场务技术与管理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96</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智能制造装备技术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96</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铁道工程技术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890</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95.96</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飞机机电设备维修</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420</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云计算技术应用</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170</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95.88</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供热通风与空调工程技术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24</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95.83</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摄影测量与遥感技术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159</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95.6</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关务与外贸服务</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44</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95.45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工程测量技术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874</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95.42</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城市轨道交通供配电技术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172</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95.35</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航空地面设备维修</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170</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95.29</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国际经济与贸易</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212</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95.28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人物形象设计</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41</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95.12</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绿色食品生产技术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80</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智能医疗装备技术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60</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工程地质勘查</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20</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城市轨道交通工程技术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670</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94.93</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室内艺术设计</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177</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94.92</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中医学</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362</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94.75</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移动商务</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19</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94.74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药品经营与管理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190</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94.74</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应用日语</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150</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94.67</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建筑经济信息化管理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56</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94.64</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工业产品质量检测技术</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56</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94.64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汽车技术服务与营销</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369</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94.58</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模具设计与制造</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201</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94.53</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城市轨道交通机电技术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408</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94.36</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微电子技术</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35</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道路与桥梁工程技术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1485</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94.28</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资产评估与管理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52</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94.23</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城市轨道车辆应用技术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571</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94.22</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通用航空器维修</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69</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材料成型及控制技术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138</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94.2</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电力系统继电保护技术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85</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94.12</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旅游英语</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117</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94.02</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工商企业管理</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562</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93.95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中药制药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33</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93.94</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建设工程监理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214</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93.93</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水利水电建筑工程</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411</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93.92</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机电设备技术</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81</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93.83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民航运输服务</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178</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93.82</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小学英语教育</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371</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93.8</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新能源汽车技术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1059</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93.77</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铁道交通运营管理</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609</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93.76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商务数据分析与应用</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32</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93.75</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农业生物技术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48</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93.75</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国际金融</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16</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93.75</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建设工程管理</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885</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93.67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数字媒体艺术设计</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501</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93.61</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飞机电子设备维修</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416</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93.51</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输配电工程技术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123</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93.5</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畜牧兽医</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599</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93.49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建筑装饰工程技术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228</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93.42</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计算机应用技术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2106</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93.4</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环境监测技术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30</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93.33</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应用法语</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现代移动通信技术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269</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93.31</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软件技术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3130</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93.29</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大数据与会计</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6946</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93.23</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工程造价</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3555</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93.19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信息安全技术应用</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174</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93.1</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农产品加工与质量检测</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29</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93.1</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服装设计与工艺</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29</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93.1</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机械设计与制造</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810</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93.09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大数据与财务管理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1549</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93.03</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大数据与审计</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43</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93.02</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体育运营与管理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71</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92.96</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机械制造及自动化</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2072</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92.91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热能动力工程技术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197</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92.89</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舞台艺术设计与制作</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28</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92.86</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水环境智能监测与治理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14</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92.86</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社区管理与服务</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28</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92.86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移动应用开发</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42</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92.86</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视觉传达设计</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209</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92.82</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刑事侦查技术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304</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92.76</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铁道机车运用与维护</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792</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92.68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法律文秘</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81</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92.59</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铁路物流管理</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200</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92.5</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商务英语</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451</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92.46</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航空物流管理</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235</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92.34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空中乘务</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898</w:t>
            </w:r>
          </w:p>
        </w:tc>
        <w:tc>
          <w:tcPr>
            <w:tcW w:w="850"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92.32</w:t>
            </w:r>
          </w:p>
        </w:tc>
        <w:tc>
          <w:tcPr>
            <w:tcW w:w="1984"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早期教育</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65</w:t>
            </w:r>
          </w:p>
        </w:tc>
        <w:tc>
          <w:tcPr>
            <w:tcW w:w="851"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92.31</w:t>
            </w:r>
          </w:p>
        </w:tc>
        <w:tc>
          <w:tcPr>
            <w:tcW w:w="1843"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建筑设备工程技术</w:t>
            </w:r>
          </w:p>
        </w:tc>
        <w:tc>
          <w:tcPr>
            <w:tcW w:w="708"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13</w:t>
            </w:r>
          </w:p>
        </w:tc>
        <w:tc>
          <w:tcPr>
            <w:tcW w:w="851"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92.31</w:t>
            </w:r>
          </w:p>
        </w:tc>
        <w:tc>
          <w:tcPr>
            <w:tcW w:w="212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机场运行服务与管理</w:t>
            </w:r>
          </w:p>
        </w:tc>
        <w:tc>
          <w:tcPr>
            <w:tcW w:w="709" w:type="dxa"/>
            <w:gridSpan w:val="2"/>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39</w:t>
            </w:r>
          </w:p>
        </w:tc>
        <w:tc>
          <w:tcPr>
            <w:tcW w:w="856" w:type="dxa"/>
            <w:tcBorders>
              <w:top w:val="nil"/>
              <w:left w:val="nil"/>
              <w:bottom w:val="nil"/>
              <w:right w:val="nil"/>
            </w:tcBorders>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92.31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城市轨道交通通信信号技术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285</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92.28</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电子商务</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3066</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92.2</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现代物流管理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1738</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92.12</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安全技术与管理</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263</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92.02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飞行器数字化制造技术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576</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92.01</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工艺美术品设计</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环境艺术设计</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768</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91.93</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发电运行技术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173</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91.91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航空发动机制造技术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86</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91.86</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发电厂及电力系统</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232</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91.81</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表演艺术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61</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91.8</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连锁经营与管理</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158</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数控技术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674</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91.69</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民族传统技艺</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36</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91.67</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物联网应用技术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251</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91.63</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铁道信号自动控制</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334</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91.62</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口腔医学技术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847</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91.62</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金融服务与管理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632</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91.61</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中文</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225</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91.56</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应用电子技术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742</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91.51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应用德语</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35</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91.43</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工业机器人技术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303</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91.42</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铁道供电技术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452</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91.37</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广告艺术设计</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532</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小学教育</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1607</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91.35</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司法警务</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321</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91.28</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大数据技术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1998</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91.24</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机电一体化技术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4005</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91.21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工程物流管理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216</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91.2</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健身指导与管理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68</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91.18</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汽车检测与维修技术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2251</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91.12</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建筑室内设计</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683</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91.07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轮机工程技术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22</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90.91</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宠物医疗技术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22</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90.91</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市场营销</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834</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90.89</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无人机应用技术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336</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90.77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电气自动化技术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1663</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90.62</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刑事执行</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149</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90.6</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学前教育</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11149</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90.51</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高速铁路客运服务</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1575</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90.48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网络营销与直播电商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90.48</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理化测试与质检技术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90.43</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酒店管理与数字化运营</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448</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90.4</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中药学</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218</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90.37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应用化工技术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296</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90.2</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法律事务</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162</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90.12</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建筑工程技术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1584</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90.09</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数字媒体技术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765</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90.07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供用电技术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211</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90.05</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健康管理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20</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应用英语</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611</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89.85</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旅游管理</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948</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89.66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电子信息工程技术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574</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89.55</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人力资源管理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421</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89.55</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电力系统自动化技术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38</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89.47</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书画艺术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28</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89.29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传播与策划</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102</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89.22</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光伏工程技术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83</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89.16</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飞行器维修技术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45</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88.89</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通用航空航务技术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18</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88.89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动漫制作技术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772</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88.86</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现代农业技术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44</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88.64</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药品质量与安全</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44</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88.64</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药品生产技术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245</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88.57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播音与主持</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111</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88.29</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汽车造型与改装技术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17</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88.24</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动漫设计</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49</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87.76</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智能交通技术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96</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现代物业管理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88</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87.5</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城市轨道交通运营管理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2943</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87.5</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新能源汽车检测与维修技术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103</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87.38</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音乐教育</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101</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87.13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计算机网络技术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2637</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87.03</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交通运营管理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30</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86.67</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动物医学</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184</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86.41</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针灸推拿</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207</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85.99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影视动画</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85.71</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园艺技术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90</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85.56</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现代教育技术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296</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85.47</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药学</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1371</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84.61</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建筑设计</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19</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84.21</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现代流行音乐</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38</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84.21</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林业技术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84</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智能控制技术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93</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83.87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铁道机车车辆制造与维护</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148</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83.78</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宠物养护与驯导</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117</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83.76</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休闲体育</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83.33</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化工自动化技术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83.33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分析检验技术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35</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82.86</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医学美容技术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976</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82.48</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康复治疗技术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987</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82.17</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音乐表演</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193</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81.35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口腔医学</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1959</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81.11</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汽车电子技术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275</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80.73</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中草药栽培与加工技术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w:t>
            </w:r>
          </w:p>
        </w:tc>
        <w:tc>
          <w:tcPr>
            <w:tcW w:w="851"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80</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护理</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9860</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79.6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道路运输管理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72</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79.17</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助产</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545</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78.72</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影视多媒体技术</w:t>
            </w:r>
          </w:p>
        </w:tc>
        <w:tc>
          <w:tcPr>
            <w:tcW w:w="850"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w:t>
            </w:r>
          </w:p>
        </w:tc>
        <w:tc>
          <w:tcPr>
            <w:tcW w:w="709"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77.78</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戏剧影视表演</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77.78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文物修复与保护</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39</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76.92</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广播影视节目制作</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69</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75.36</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医学影像技术</w:t>
            </w:r>
          </w:p>
        </w:tc>
        <w:tc>
          <w:tcPr>
            <w:tcW w:w="850"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1110</w:t>
            </w:r>
          </w:p>
        </w:tc>
        <w:tc>
          <w:tcPr>
            <w:tcW w:w="709"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75.32</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电子竞技运动与管理</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12</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戏曲表演</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121</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73.55</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摄影摄像技术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18</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72.22</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医学检验技术</w:t>
            </w:r>
          </w:p>
        </w:tc>
        <w:tc>
          <w:tcPr>
            <w:tcW w:w="850"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1529</w:t>
            </w:r>
          </w:p>
        </w:tc>
        <w:tc>
          <w:tcPr>
            <w:tcW w:w="709"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70.44</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通信系统运行管理</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10</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70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电子产品制造技术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66.67</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煤炭清洁利用技术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26</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65.38</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临床医学</w:t>
            </w:r>
          </w:p>
        </w:tc>
        <w:tc>
          <w:tcPr>
            <w:tcW w:w="850"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1249</w:t>
            </w:r>
          </w:p>
        </w:tc>
        <w:tc>
          <w:tcPr>
            <w:tcW w:w="709"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63.49</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化工装备技术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21</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52.38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烹饪工艺与营养</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281</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50.18</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食品智能加工技术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50</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经济信息管理</w:t>
            </w:r>
          </w:p>
        </w:tc>
        <w:tc>
          <w:tcPr>
            <w:tcW w:w="850"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w:t>
            </w:r>
          </w:p>
        </w:tc>
        <w:tc>
          <w:tcPr>
            <w:tcW w:w="709"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50</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建筑电气工程技术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船舶工程技术</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50</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刑事侦查</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55</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25.45</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网络安全与执法</w:t>
            </w:r>
          </w:p>
        </w:tc>
        <w:tc>
          <w:tcPr>
            <w:tcW w:w="850"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44</w:t>
            </w:r>
          </w:p>
        </w:tc>
        <w:tc>
          <w:tcPr>
            <w:tcW w:w="709"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油气地质勘探技术</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4</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25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道路交通管理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16</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12.5</w:t>
            </w:r>
          </w:p>
        </w:tc>
        <w:tc>
          <w:tcPr>
            <w:tcW w:w="1984"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治安管理</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140</w:t>
            </w:r>
          </w:p>
        </w:tc>
        <w:tc>
          <w:tcPr>
            <w:tcW w:w="851"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9.29</w:t>
            </w:r>
          </w:p>
        </w:tc>
        <w:tc>
          <w:tcPr>
            <w:tcW w:w="1843"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酿酒技术</w:t>
            </w:r>
          </w:p>
        </w:tc>
        <w:tc>
          <w:tcPr>
            <w:tcW w:w="850"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w:t>
            </w:r>
          </w:p>
        </w:tc>
        <w:tc>
          <w:tcPr>
            <w:tcW w:w="709"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0</w:t>
            </w:r>
          </w:p>
        </w:tc>
        <w:tc>
          <w:tcPr>
            <w:tcW w:w="212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公共安全管理</w:t>
            </w:r>
          </w:p>
        </w:tc>
        <w:tc>
          <w:tcPr>
            <w:tcW w:w="709" w:type="dxa"/>
            <w:gridSpan w:val="2"/>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10</w:t>
            </w:r>
          </w:p>
        </w:tc>
        <w:tc>
          <w:tcPr>
            <w:tcW w:w="856"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221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水文与工程地质</w:t>
            </w:r>
          </w:p>
        </w:tc>
        <w:tc>
          <w:tcPr>
            <w:tcW w:w="708"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1</w:t>
            </w:r>
          </w:p>
        </w:tc>
        <w:tc>
          <w:tcPr>
            <w:tcW w:w="850" w:type="dxa"/>
            <w:shd w:val="clear" w:color="auto" w:fill="FFFFFF"/>
          </w:tcPr>
          <w:p>
            <w:pPr>
              <w:spacing w:line="240" w:lineRule="auto"/>
              <w:ind w:firstLine="0" w:firstLineChars="0"/>
              <w:rPr>
                <w:rFonts w:ascii="宋体" w:hAnsi="宋体"/>
                <w:color w:val="auto"/>
                <w:sz w:val="18"/>
                <w:szCs w:val="18"/>
              </w:rPr>
            </w:pPr>
            <w:r>
              <w:rPr>
                <w:rFonts w:hint="eastAsia"/>
                <w:color w:val="auto"/>
                <w:sz w:val="18"/>
                <w:szCs w:val="18"/>
              </w:rPr>
              <w:t>0</w:t>
            </w:r>
          </w:p>
        </w:tc>
        <w:tc>
          <w:tcPr>
            <w:tcW w:w="1984" w:type="dxa"/>
            <w:shd w:val="clear" w:color="auto" w:fill="FFFFFF"/>
          </w:tcPr>
          <w:p>
            <w:pPr>
              <w:spacing w:line="240" w:lineRule="auto"/>
              <w:ind w:firstLine="0" w:firstLineChars="0"/>
              <w:rPr>
                <w:rFonts w:ascii="宋体" w:hAnsi="宋体"/>
                <w:color w:val="auto"/>
                <w:sz w:val="18"/>
                <w:szCs w:val="18"/>
              </w:rPr>
            </w:pPr>
          </w:p>
        </w:tc>
        <w:tc>
          <w:tcPr>
            <w:tcW w:w="708" w:type="dxa"/>
            <w:shd w:val="clear" w:color="auto" w:fill="FFFFFF"/>
          </w:tcPr>
          <w:p>
            <w:pPr>
              <w:spacing w:line="240" w:lineRule="auto"/>
              <w:ind w:firstLine="0" w:firstLineChars="0"/>
              <w:rPr>
                <w:rFonts w:ascii="宋体" w:hAnsi="宋体"/>
                <w:color w:val="auto"/>
                <w:sz w:val="18"/>
                <w:szCs w:val="18"/>
              </w:rPr>
            </w:pPr>
          </w:p>
        </w:tc>
        <w:tc>
          <w:tcPr>
            <w:tcW w:w="851" w:type="dxa"/>
            <w:shd w:val="clear" w:color="auto" w:fill="FFFFFF"/>
          </w:tcPr>
          <w:p>
            <w:pPr>
              <w:spacing w:line="240" w:lineRule="auto"/>
              <w:ind w:firstLine="0" w:firstLineChars="0"/>
              <w:rPr>
                <w:rFonts w:ascii="宋体" w:hAnsi="宋体"/>
                <w:color w:val="auto"/>
                <w:sz w:val="18"/>
                <w:szCs w:val="18"/>
              </w:rPr>
            </w:pPr>
          </w:p>
        </w:tc>
        <w:tc>
          <w:tcPr>
            <w:tcW w:w="1843" w:type="dxa"/>
            <w:shd w:val="clear" w:color="auto" w:fill="FFFFFF"/>
          </w:tcPr>
          <w:p>
            <w:pPr>
              <w:spacing w:line="240" w:lineRule="auto"/>
              <w:ind w:firstLine="0" w:firstLineChars="0"/>
              <w:rPr>
                <w:rFonts w:ascii="宋体" w:hAnsi="宋体"/>
                <w:color w:val="auto"/>
                <w:sz w:val="18"/>
                <w:szCs w:val="18"/>
              </w:rPr>
            </w:pPr>
          </w:p>
        </w:tc>
        <w:tc>
          <w:tcPr>
            <w:tcW w:w="850" w:type="dxa"/>
            <w:gridSpan w:val="2"/>
            <w:shd w:val="clear" w:color="auto" w:fill="FFFFFF"/>
          </w:tcPr>
          <w:p>
            <w:pPr>
              <w:spacing w:line="240" w:lineRule="auto"/>
              <w:ind w:firstLine="0" w:firstLineChars="0"/>
              <w:rPr>
                <w:rFonts w:ascii="宋体" w:hAnsi="宋体"/>
                <w:color w:val="auto"/>
                <w:sz w:val="18"/>
                <w:szCs w:val="18"/>
              </w:rPr>
            </w:pPr>
          </w:p>
        </w:tc>
        <w:tc>
          <w:tcPr>
            <w:tcW w:w="709" w:type="dxa"/>
            <w:shd w:val="clear" w:color="auto" w:fill="FFFFFF"/>
          </w:tcPr>
          <w:p>
            <w:pPr>
              <w:spacing w:line="240" w:lineRule="auto"/>
              <w:ind w:firstLine="0" w:firstLineChars="0"/>
              <w:rPr>
                <w:rFonts w:ascii="宋体" w:hAnsi="宋体"/>
                <w:color w:val="auto"/>
                <w:sz w:val="18"/>
                <w:szCs w:val="18"/>
              </w:rPr>
            </w:pPr>
          </w:p>
        </w:tc>
        <w:tc>
          <w:tcPr>
            <w:tcW w:w="2126" w:type="dxa"/>
            <w:shd w:val="clear" w:color="auto" w:fill="FFFFFF"/>
          </w:tcPr>
          <w:p>
            <w:pPr>
              <w:spacing w:line="240" w:lineRule="auto"/>
              <w:ind w:firstLine="0" w:firstLineChars="0"/>
              <w:rPr>
                <w:rFonts w:ascii="宋体" w:hAnsi="宋体"/>
                <w:color w:val="auto"/>
                <w:sz w:val="18"/>
                <w:szCs w:val="18"/>
              </w:rPr>
            </w:pPr>
          </w:p>
        </w:tc>
        <w:tc>
          <w:tcPr>
            <w:tcW w:w="709" w:type="dxa"/>
            <w:gridSpan w:val="2"/>
            <w:shd w:val="clear" w:color="auto" w:fill="FFFFFF"/>
          </w:tcPr>
          <w:p>
            <w:pPr>
              <w:spacing w:line="240" w:lineRule="auto"/>
              <w:ind w:firstLine="0" w:firstLineChars="0"/>
              <w:rPr>
                <w:rFonts w:ascii="宋体" w:hAnsi="宋体"/>
                <w:color w:val="auto"/>
                <w:sz w:val="18"/>
                <w:szCs w:val="18"/>
              </w:rPr>
            </w:pPr>
          </w:p>
        </w:tc>
        <w:tc>
          <w:tcPr>
            <w:tcW w:w="856" w:type="dxa"/>
            <w:shd w:val="clear" w:color="auto" w:fill="FFFFFF"/>
          </w:tcPr>
          <w:p>
            <w:pPr>
              <w:spacing w:line="240" w:lineRule="auto"/>
              <w:ind w:firstLine="0" w:firstLineChars="0"/>
              <w:rPr>
                <w:rFonts w:ascii="宋体" w:hAnsi="宋体"/>
                <w:color w:val="auto"/>
                <w:sz w:val="18"/>
                <w:szCs w:val="18"/>
              </w:rPr>
            </w:pPr>
          </w:p>
        </w:tc>
      </w:tr>
    </w:tbl>
    <w:p>
      <w:pPr>
        <w:keepNext/>
        <w:keepLines/>
        <w:spacing w:beforeLines="50" w:line="240" w:lineRule="auto"/>
        <w:ind w:firstLine="0" w:firstLineChars="0"/>
        <w:outlineLvl w:val="1"/>
        <w:rPr>
          <w:b/>
          <w:color w:val="auto"/>
          <w:sz w:val="30"/>
          <w:szCs w:val="30"/>
          <w:shd w:val="clear" w:color="auto" w:fill="FFFFFF"/>
        </w:rPr>
        <w:sectPr>
          <w:pgSz w:w="16838" w:h="11906" w:orient="landscape"/>
          <w:pgMar w:top="1803" w:right="1440" w:bottom="1803" w:left="1440" w:header="851" w:footer="992" w:gutter="0"/>
          <w:cols w:space="720" w:num="1"/>
          <w:docGrid w:type="lines" w:linePitch="332" w:charSpace="0"/>
        </w:sectPr>
      </w:pPr>
    </w:p>
    <w:bookmarkEnd w:id="113"/>
    <w:bookmarkEnd w:id="115"/>
    <w:p>
      <w:pPr>
        <w:keepNext/>
        <w:keepLines/>
        <w:spacing w:beforeLines="50" w:line="240" w:lineRule="auto"/>
        <w:ind w:firstLine="0" w:firstLineChars="0"/>
        <w:outlineLvl w:val="1"/>
        <w:rPr>
          <w:color w:val="auto"/>
        </w:rPr>
      </w:pPr>
    </w:p>
    <w:sectPr>
      <w:headerReference r:id="rId43" w:type="first"/>
      <w:footerReference r:id="rId46" w:type="first"/>
      <w:headerReference r:id="rId41" w:type="default"/>
      <w:footerReference r:id="rId44" w:type="default"/>
      <w:headerReference r:id="rId42" w:type="even"/>
      <w:footerReference r:id="rId45" w:type="even"/>
      <w:pgSz w:w="11906" w:h="16838"/>
      <w:pgMar w:top="1440" w:right="1803" w:bottom="1440" w:left="1803" w:header="851" w:footer="992" w:gutter="0"/>
      <w:cols w:space="72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0000009F" w:csb1="00000000"/>
  </w:font>
  <w:font w:name="System">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FZSSK--GBK1-0">
    <w:altName w:val="Cambria"/>
    <w:panose1 w:val="00000000000000000000"/>
    <w:charset w:val="00"/>
    <w:family w:val="roman"/>
    <w:pitch w:val="default"/>
    <w:sig w:usb0="00000000" w:usb1="00000000" w:usb2="00000000" w:usb3="00000000" w:csb0="00000000" w:csb1="00000000"/>
  </w:font>
  <w:font w:name="E-BZ">
    <w:altName w:val="Cambria"/>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p>
  <w:p>
    <w:pPr>
      <w:pStyle w:val="20"/>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46</w:t>
    </w:r>
    <w:r>
      <w:fldChar w:fldCharType="end"/>
    </w:r>
  </w:p>
  <w:p>
    <w:pPr>
      <w:pStyle w:val="20"/>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3</w:t>
    </w:r>
    <w:r>
      <w:fldChar w:fldCharType="end"/>
    </w:r>
  </w:p>
  <w:p>
    <w:pPr>
      <w:pStyle w:val="20"/>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104</w:t>
    </w:r>
    <w:r>
      <w:fldChar w:fldCharType="end"/>
    </w:r>
  </w:p>
  <w:p>
    <w:pPr>
      <w:pStyle w:val="20"/>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3</w:t>
    </w:r>
    <w:r>
      <w:fldChar w:fldCharType="end"/>
    </w:r>
  </w:p>
  <w:p>
    <w:pPr>
      <w:pStyle w:val="20"/>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112</w:t>
    </w:r>
    <w:r>
      <w:fldChar w:fldCharType="end"/>
    </w:r>
  </w:p>
  <w:p>
    <w:pPr>
      <w:pStyle w:val="20"/>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132</w:t>
    </w:r>
    <w:r>
      <w:fldChar w:fldCharType="end"/>
    </w:r>
  </w:p>
  <w:p>
    <w:pPr>
      <w:pStyle w:val="20"/>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end"/>
    </w:r>
  </w:p>
  <w:p>
    <w:pPr>
      <w:pStyle w:val="20"/>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133</w:t>
    </w:r>
    <w:r>
      <w:fldChar w:fldCharType="end"/>
    </w:r>
  </w:p>
  <w:p>
    <w:pPr>
      <w:pStyle w:val="20"/>
      <w:ind w:firstLine="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20</w:t>
    </w:r>
    <w:r>
      <w:fldChar w:fldCharType="end"/>
    </w:r>
  </w:p>
  <w:p>
    <w:pPr>
      <w:pStyle w:val="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1">
    <w:nsid w:val="2F505381"/>
    <w:multiLevelType w:val="multilevel"/>
    <w:tmpl w:val="2F505381"/>
    <w:lvl w:ilvl="0" w:tentative="0">
      <w:start w:val="1"/>
      <w:numFmt w:val="decimal"/>
      <w:lvlText w:val="%1．"/>
      <w:lvlJc w:val="left"/>
      <w:pPr>
        <w:ind w:left="370" w:hanging="370"/>
      </w:pPr>
      <w:rPr>
        <w:rFonts w:hint="default"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724CE"/>
    <w:rsid w:val="00000FED"/>
    <w:rsid w:val="0000169D"/>
    <w:rsid w:val="00001B34"/>
    <w:rsid w:val="00002D1D"/>
    <w:rsid w:val="0000400A"/>
    <w:rsid w:val="0000620F"/>
    <w:rsid w:val="0000715B"/>
    <w:rsid w:val="00007E03"/>
    <w:rsid w:val="00016665"/>
    <w:rsid w:val="000233BB"/>
    <w:rsid w:val="000240C5"/>
    <w:rsid w:val="0002510E"/>
    <w:rsid w:val="00025DE0"/>
    <w:rsid w:val="000264E8"/>
    <w:rsid w:val="00027425"/>
    <w:rsid w:val="000277AF"/>
    <w:rsid w:val="000311AB"/>
    <w:rsid w:val="00032DDF"/>
    <w:rsid w:val="000361CE"/>
    <w:rsid w:val="00037774"/>
    <w:rsid w:val="000441F3"/>
    <w:rsid w:val="00046458"/>
    <w:rsid w:val="0004719F"/>
    <w:rsid w:val="00052A12"/>
    <w:rsid w:val="000532C2"/>
    <w:rsid w:val="0005734F"/>
    <w:rsid w:val="00061CFC"/>
    <w:rsid w:val="00061E81"/>
    <w:rsid w:val="000625F2"/>
    <w:rsid w:val="000627F5"/>
    <w:rsid w:val="00063F8A"/>
    <w:rsid w:val="00067F01"/>
    <w:rsid w:val="000765EB"/>
    <w:rsid w:val="00076618"/>
    <w:rsid w:val="0008445F"/>
    <w:rsid w:val="0009630F"/>
    <w:rsid w:val="000A05A2"/>
    <w:rsid w:val="000A0ADB"/>
    <w:rsid w:val="000A1001"/>
    <w:rsid w:val="000A1948"/>
    <w:rsid w:val="000A32DE"/>
    <w:rsid w:val="000A5958"/>
    <w:rsid w:val="000A5AF6"/>
    <w:rsid w:val="000A61FF"/>
    <w:rsid w:val="000A6342"/>
    <w:rsid w:val="000B556A"/>
    <w:rsid w:val="000C0CF9"/>
    <w:rsid w:val="000C3A65"/>
    <w:rsid w:val="000C63C2"/>
    <w:rsid w:val="000C7AEB"/>
    <w:rsid w:val="000D01EA"/>
    <w:rsid w:val="000D0554"/>
    <w:rsid w:val="000D17A6"/>
    <w:rsid w:val="000D1C3A"/>
    <w:rsid w:val="000D4A23"/>
    <w:rsid w:val="000D4F7D"/>
    <w:rsid w:val="000E0220"/>
    <w:rsid w:val="000E168C"/>
    <w:rsid w:val="000E1A99"/>
    <w:rsid w:val="000E1E2D"/>
    <w:rsid w:val="000E61ED"/>
    <w:rsid w:val="000F3365"/>
    <w:rsid w:val="000F3C0A"/>
    <w:rsid w:val="000F7AD3"/>
    <w:rsid w:val="00102F59"/>
    <w:rsid w:val="00106DD4"/>
    <w:rsid w:val="00110256"/>
    <w:rsid w:val="0011220B"/>
    <w:rsid w:val="00112D82"/>
    <w:rsid w:val="00115246"/>
    <w:rsid w:val="00120090"/>
    <w:rsid w:val="001206C3"/>
    <w:rsid w:val="00122DB8"/>
    <w:rsid w:val="00125000"/>
    <w:rsid w:val="001262DC"/>
    <w:rsid w:val="00130C57"/>
    <w:rsid w:val="00132E22"/>
    <w:rsid w:val="001331CF"/>
    <w:rsid w:val="00133866"/>
    <w:rsid w:val="0013446C"/>
    <w:rsid w:val="0014025B"/>
    <w:rsid w:val="0014088D"/>
    <w:rsid w:val="001415B0"/>
    <w:rsid w:val="00141BFA"/>
    <w:rsid w:val="00143A74"/>
    <w:rsid w:val="001521A6"/>
    <w:rsid w:val="00153780"/>
    <w:rsid w:val="00155C2E"/>
    <w:rsid w:val="00162322"/>
    <w:rsid w:val="00163931"/>
    <w:rsid w:val="00164426"/>
    <w:rsid w:val="0016454A"/>
    <w:rsid w:val="00165453"/>
    <w:rsid w:val="001667D2"/>
    <w:rsid w:val="00167A67"/>
    <w:rsid w:val="00167F52"/>
    <w:rsid w:val="001703DF"/>
    <w:rsid w:val="001740E7"/>
    <w:rsid w:val="00175420"/>
    <w:rsid w:val="001757D1"/>
    <w:rsid w:val="00177910"/>
    <w:rsid w:val="001823FF"/>
    <w:rsid w:val="0018379F"/>
    <w:rsid w:val="00183FAF"/>
    <w:rsid w:val="001845A9"/>
    <w:rsid w:val="00186CA3"/>
    <w:rsid w:val="00187611"/>
    <w:rsid w:val="00187BB6"/>
    <w:rsid w:val="001944F2"/>
    <w:rsid w:val="00194ADD"/>
    <w:rsid w:val="00196C5F"/>
    <w:rsid w:val="001A2F13"/>
    <w:rsid w:val="001A5DF5"/>
    <w:rsid w:val="001B0003"/>
    <w:rsid w:val="001B004F"/>
    <w:rsid w:val="001B08A3"/>
    <w:rsid w:val="001B119C"/>
    <w:rsid w:val="001B2B59"/>
    <w:rsid w:val="001B5739"/>
    <w:rsid w:val="001B6C13"/>
    <w:rsid w:val="001B6DBF"/>
    <w:rsid w:val="001B78CE"/>
    <w:rsid w:val="001C0782"/>
    <w:rsid w:val="001C2087"/>
    <w:rsid w:val="001C27D9"/>
    <w:rsid w:val="001D0EA2"/>
    <w:rsid w:val="001D47F0"/>
    <w:rsid w:val="001E023F"/>
    <w:rsid w:val="001E3124"/>
    <w:rsid w:val="001E5628"/>
    <w:rsid w:val="001E652F"/>
    <w:rsid w:val="001E7B92"/>
    <w:rsid w:val="001F178E"/>
    <w:rsid w:val="001F228E"/>
    <w:rsid w:val="001F32A0"/>
    <w:rsid w:val="001F648A"/>
    <w:rsid w:val="001F726C"/>
    <w:rsid w:val="002079E3"/>
    <w:rsid w:val="00210C78"/>
    <w:rsid w:val="00213065"/>
    <w:rsid w:val="00214C6B"/>
    <w:rsid w:val="0021523A"/>
    <w:rsid w:val="00217D0E"/>
    <w:rsid w:val="002212B4"/>
    <w:rsid w:val="002214FA"/>
    <w:rsid w:val="0022238B"/>
    <w:rsid w:val="00222926"/>
    <w:rsid w:val="00224E57"/>
    <w:rsid w:val="00225285"/>
    <w:rsid w:val="00231798"/>
    <w:rsid w:val="00231C07"/>
    <w:rsid w:val="00232674"/>
    <w:rsid w:val="00233719"/>
    <w:rsid w:val="00235F51"/>
    <w:rsid w:val="002364B4"/>
    <w:rsid w:val="00244062"/>
    <w:rsid w:val="002472BE"/>
    <w:rsid w:val="002525A5"/>
    <w:rsid w:val="002537BD"/>
    <w:rsid w:val="0025560C"/>
    <w:rsid w:val="00255622"/>
    <w:rsid w:val="0025615A"/>
    <w:rsid w:val="00270818"/>
    <w:rsid w:val="00271D78"/>
    <w:rsid w:val="00273A04"/>
    <w:rsid w:val="0027627F"/>
    <w:rsid w:val="00276450"/>
    <w:rsid w:val="00282B76"/>
    <w:rsid w:val="00282CAC"/>
    <w:rsid w:val="0028322D"/>
    <w:rsid w:val="0028478C"/>
    <w:rsid w:val="002868F2"/>
    <w:rsid w:val="00287903"/>
    <w:rsid w:val="00290F48"/>
    <w:rsid w:val="00292080"/>
    <w:rsid w:val="002A0A35"/>
    <w:rsid w:val="002A0FB8"/>
    <w:rsid w:val="002A590D"/>
    <w:rsid w:val="002A5C55"/>
    <w:rsid w:val="002A7D00"/>
    <w:rsid w:val="002B4452"/>
    <w:rsid w:val="002B4A9E"/>
    <w:rsid w:val="002B4F05"/>
    <w:rsid w:val="002B73C9"/>
    <w:rsid w:val="002C1C5A"/>
    <w:rsid w:val="002C2CF6"/>
    <w:rsid w:val="002C369B"/>
    <w:rsid w:val="002C7C6C"/>
    <w:rsid w:val="002D0804"/>
    <w:rsid w:val="002D1226"/>
    <w:rsid w:val="002D1DBC"/>
    <w:rsid w:val="002D3821"/>
    <w:rsid w:val="002D5421"/>
    <w:rsid w:val="002D666D"/>
    <w:rsid w:val="002D6B5B"/>
    <w:rsid w:val="002E0BEB"/>
    <w:rsid w:val="002E288C"/>
    <w:rsid w:val="002E2CAB"/>
    <w:rsid w:val="002E2E58"/>
    <w:rsid w:val="002E5B83"/>
    <w:rsid w:val="002E7AAA"/>
    <w:rsid w:val="002F07AE"/>
    <w:rsid w:val="002F4DED"/>
    <w:rsid w:val="002F5103"/>
    <w:rsid w:val="002F580F"/>
    <w:rsid w:val="00301720"/>
    <w:rsid w:val="00302134"/>
    <w:rsid w:val="003034E0"/>
    <w:rsid w:val="003043A9"/>
    <w:rsid w:val="00304C78"/>
    <w:rsid w:val="003068CF"/>
    <w:rsid w:val="003076DE"/>
    <w:rsid w:val="0031108F"/>
    <w:rsid w:val="00312658"/>
    <w:rsid w:val="00313018"/>
    <w:rsid w:val="00313617"/>
    <w:rsid w:val="00320943"/>
    <w:rsid w:val="00322CAA"/>
    <w:rsid w:val="00325180"/>
    <w:rsid w:val="00330974"/>
    <w:rsid w:val="00330C94"/>
    <w:rsid w:val="00331B63"/>
    <w:rsid w:val="00331BC6"/>
    <w:rsid w:val="00334EBA"/>
    <w:rsid w:val="003352E0"/>
    <w:rsid w:val="003374D5"/>
    <w:rsid w:val="003402C3"/>
    <w:rsid w:val="00341ECA"/>
    <w:rsid w:val="003420B1"/>
    <w:rsid w:val="00342B94"/>
    <w:rsid w:val="00342F4F"/>
    <w:rsid w:val="00343B7D"/>
    <w:rsid w:val="00344321"/>
    <w:rsid w:val="00345A22"/>
    <w:rsid w:val="00345D33"/>
    <w:rsid w:val="00346597"/>
    <w:rsid w:val="003512F7"/>
    <w:rsid w:val="003524A0"/>
    <w:rsid w:val="00352FD0"/>
    <w:rsid w:val="00353EA2"/>
    <w:rsid w:val="0035432C"/>
    <w:rsid w:val="003606A5"/>
    <w:rsid w:val="003643A2"/>
    <w:rsid w:val="00365240"/>
    <w:rsid w:val="00367BC8"/>
    <w:rsid w:val="003707E9"/>
    <w:rsid w:val="00373E47"/>
    <w:rsid w:val="00373F4F"/>
    <w:rsid w:val="00375D90"/>
    <w:rsid w:val="00380D1A"/>
    <w:rsid w:val="00381D42"/>
    <w:rsid w:val="0038527B"/>
    <w:rsid w:val="0039153C"/>
    <w:rsid w:val="003934D3"/>
    <w:rsid w:val="00393668"/>
    <w:rsid w:val="0039520C"/>
    <w:rsid w:val="00395269"/>
    <w:rsid w:val="00397FEA"/>
    <w:rsid w:val="003A28FB"/>
    <w:rsid w:val="003A3780"/>
    <w:rsid w:val="003A5340"/>
    <w:rsid w:val="003B195D"/>
    <w:rsid w:val="003B4623"/>
    <w:rsid w:val="003B6579"/>
    <w:rsid w:val="003C2366"/>
    <w:rsid w:val="003C4B4D"/>
    <w:rsid w:val="003C6BFB"/>
    <w:rsid w:val="003D21E3"/>
    <w:rsid w:val="003D4BF1"/>
    <w:rsid w:val="003D5E36"/>
    <w:rsid w:val="003D7673"/>
    <w:rsid w:val="003D798E"/>
    <w:rsid w:val="003E02B7"/>
    <w:rsid w:val="003E35CB"/>
    <w:rsid w:val="003E3BBE"/>
    <w:rsid w:val="003E4EE6"/>
    <w:rsid w:val="003E5D06"/>
    <w:rsid w:val="003E6132"/>
    <w:rsid w:val="003E6957"/>
    <w:rsid w:val="003F73B9"/>
    <w:rsid w:val="003F7FE4"/>
    <w:rsid w:val="00400625"/>
    <w:rsid w:val="00403B97"/>
    <w:rsid w:val="00404AAB"/>
    <w:rsid w:val="00410FE4"/>
    <w:rsid w:val="004134BC"/>
    <w:rsid w:val="00413538"/>
    <w:rsid w:val="00414986"/>
    <w:rsid w:val="00414C8E"/>
    <w:rsid w:val="00415E7F"/>
    <w:rsid w:val="00416377"/>
    <w:rsid w:val="00424429"/>
    <w:rsid w:val="00424974"/>
    <w:rsid w:val="004259AC"/>
    <w:rsid w:val="00425FCC"/>
    <w:rsid w:val="00431E21"/>
    <w:rsid w:val="00432AFD"/>
    <w:rsid w:val="00433248"/>
    <w:rsid w:val="004333AF"/>
    <w:rsid w:val="004333C8"/>
    <w:rsid w:val="00435A72"/>
    <w:rsid w:val="00436EB6"/>
    <w:rsid w:val="00440925"/>
    <w:rsid w:val="00443B56"/>
    <w:rsid w:val="004444E4"/>
    <w:rsid w:val="004450AA"/>
    <w:rsid w:val="00445C40"/>
    <w:rsid w:val="0045376E"/>
    <w:rsid w:val="004537D4"/>
    <w:rsid w:val="004543A1"/>
    <w:rsid w:val="004544F1"/>
    <w:rsid w:val="004559F6"/>
    <w:rsid w:val="00460645"/>
    <w:rsid w:val="00460751"/>
    <w:rsid w:val="00461226"/>
    <w:rsid w:val="00461BE6"/>
    <w:rsid w:val="00461E62"/>
    <w:rsid w:val="00465871"/>
    <w:rsid w:val="00465FF4"/>
    <w:rsid w:val="00466AFB"/>
    <w:rsid w:val="00474577"/>
    <w:rsid w:val="00474917"/>
    <w:rsid w:val="00474B48"/>
    <w:rsid w:val="00475365"/>
    <w:rsid w:val="00475E0F"/>
    <w:rsid w:val="00476C90"/>
    <w:rsid w:val="00480ADD"/>
    <w:rsid w:val="00481259"/>
    <w:rsid w:val="0048148A"/>
    <w:rsid w:val="00482F98"/>
    <w:rsid w:val="004830E8"/>
    <w:rsid w:val="00484486"/>
    <w:rsid w:val="0048551B"/>
    <w:rsid w:val="004906BD"/>
    <w:rsid w:val="004918BE"/>
    <w:rsid w:val="004921B5"/>
    <w:rsid w:val="004925FF"/>
    <w:rsid w:val="00494D18"/>
    <w:rsid w:val="00494D85"/>
    <w:rsid w:val="00494E3B"/>
    <w:rsid w:val="00496B3D"/>
    <w:rsid w:val="00496E3A"/>
    <w:rsid w:val="004A0BB8"/>
    <w:rsid w:val="004A0D4C"/>
    <w:rsid w:val="004A23A2"/>
    <w:rsid w:val="004A2AC3"/>
    <w:rsid w:val="004A2C06"/>
    <w:rsid w:val="004A3187"/>
    <w:rsid w:val="004A448A"/>
    <w:rsid w:val="004A5965"/>
    <w:rsid w:val="004A6ADE"/>
    <w:rsid w:val="004B0C37"/>
    <w:rsid w:val="004B287F"/>
    <w:rsid w:val="004B6327"/>
    <w:rsid w:val="004C044B"/>
    <w:rsid w:val="004C5BEA"/>
    <w:rsid w:val="004C60EF"/>
    <w:rsid w:val="004C6A60"/>
    <w:rsid w:val="004C7451"/>
    <w:rsid w:val="004D0071"/>
    <w:rsid w:val="004D24D3"/>
    <w:rsid w:val="004D4FD3"/>
    <w:rsid w:val="004D5353"/>
    <w:rsid w:val="004D703A"/>
    <w:rsid w:val="004E03BF"/>
    <w:rsid w:val="004E060E"/>
    <w:rsid w:val="004E1BC5"/>
    <w:rsid w:val="004E2392"/>
    <w:rsid w:val="004E392D"/>
    <w:rsid w:val="004E5ACB"/>
    <w:rsid w:val="004E6731"/>
    <w:rsid w:val="004E6FF8"/>
    <w:rsid w:val="004E7A7F"/>
    <w:rsid w:val="004F197A"/>
    <w:rsid w:val="004F39E1"/>
    <w:rsid w:val="004F4CDA"/>
    <w:rsid w:val="004F50C7"/>
    <w:rsid w:val="00500ECB"/>
    <w:rsid w:val="0050380F"/>
    <w:rsid w:val="0050422A"/>
    <w:rsid w:val="00506787"/>
    <w:rsid w:val="00511464"/>
    <w:rsid w:val="00513A46"/>
    <w:rsid w:val="00513CFC"/>
    <w:rsid w:val="005153E3"/>
    <w:rsid w:val="00515577"/>
    <w:rsid w:val="00516122"/>
    <w:rsid w:val="00517452"/>
    <w:rsid w:val="005253A4"/>
    <w:rsid w:val="005257D0"/>
    <w:rsid w:val="0052585B"/>
    <w:rsid w:val="00527278"/>
    <w:rsid w:val="0052766B"/>
    <w:rsid w:val="00531FA9"/>
    <w:rsid w:val="0053397D"/>
    <w:rsid w:val="00535324"/>
    <w:rsid w:val="0054004B"/>
    <w:rsid w:val="0054668C"/>
    <w:rsid w:val="00552ED9"/>
    <w:rsid w:val="00552EF9"/>
    <w:rsid w:val="00556DA6"/>
    <w:rsid w:val="005575E0"/>
    <w:rsid w:val="00561FCE"/>
    <w:rsid w:val="005625B1"/>
    <w:rsid w:val="005644CF"/>
    <w:rsid w:val="005648EC"/>
    <w:rsid w:val="00567C0E"/>
    <w:rsid w:val="00567E6F"/>
    <w:rsid w:val="00572A2B"/>
    <w:rsid w:val="00573663"/>
    <w:rsid w:val="00575DB3"/>
    <w:rsid w:val="00583D96"/>
    <w:rsid w:val="00584117"/>
    <w:rsid w:val="00584FB6"/>
    <w:rsid w:val="00585B85"/>
    <w:rsid w:val="00586C01"/>
    <w:rsid w:val="00586E6C"/>
    <w:rsid w:val="0058777E"/>
    <w:rsid w:val="00590948"/>
    <w:rsid w:val="0059578A"/>
    <w:rsid w:val="00595AE6"/>
    <w:rsid w:val="005A11EA"/>
    <w:rsid w:val="005A1696"/>
    <w:rsid w:val="005A21A4"/>
    <w:rsid w:val="005A22EF"/>
    <w:rsid w:val="005B0443"/>
    <w:rsid w:val="005B1832"/>
    <w:rsid w:val="005B2622"/>
    <w:rsid w:val="005B3570"/>
    <w:rsid w:val="005B3577"/>
    <w:rsid w:val="005B4E59"/>
    <w:rsid w:val="005B6279"/>
    <w:rsid w:val="005B6796"/>
    <w:rsid w:val="005C04C5"/>
    <w:rsid w:val="005C05FE"/>
    <w:rsid w:val="005C064C"/>
    <w:rsid w:val="005C22C8"/>
    <w:rsid w:val="005C4490"/>
    <w:rsid w:val="005D216E"/>
    <w:rsid w:val="005D72E6"/>
    <w:rsid w:val="005E4B58"/>
    <w:rsid w:val="005E53D3"/>
    <w:rsid w:val="005E661F"/>
    <w:rsid w:val="005E6C08"/>
    <w:rsid w:val="005E7EDB"/>
    <w:rsid w:val="005F1F8D"/>
    <w:rsid w:val="005F4EDF"/>
    <w:rsid w:val="005F514F"/>
    <w:rsid w:val="006016DE"/>
    <w:rsid w:val="00601EA3"/>
    <w:rsid w:val="006053E2"/>
    <w:rsid w:val="006063F1"/>
    <w:rsid w:val="006078F7"/>
    <w:rsid w:val="00610235"/>
    <w:rsid w:val="0061079C"/>
    <w:rsid w:val="00611506"/>
    <w:rsid w:val="0061153A"/>
    <w:rsid w:val="006122EE"/>
    <w:rsid w:val="00612BC9"/>
    <w:rsid w:val="00613BA9"/>
    <w:rsid w:val="0061457A"/>
    <w:rsid w:val="00620186"/>
    <w:rsid w:val="006219DD"/>
    <w:rsid w:val="00623B75"/>
    <w:rsid w:val="00623DBD"/>
    <w:rsid w:val="00626A43"/>
    <w:rsid w:val="00632BB9"/>
    <w:rsid w:val="00632E7D"/>
    <w:rsid w:val="00635EED"/>
    <w:rsid w:val="0063630A"/>
    <w:rsid w:val="0063789E"/>
    <w:rsid w:val="006464E6"/>
    <w:rsid w:val="00646648"/>
    <w:rsid w:val="00650AD5"/>
    <w:rsid w:val="0065248E"/>
    <w:rsid w:val="00653D75"/>
    <w:rsid w:val="00660909"/>
    <w:rsid w:val="0066112A"/>
    <w:rsid w:val="006646A0"/>
    <w:rsid w:val="00665868"/>
    <w:rsid w:val="00667C37"/>
    <w:rsid w:val="0067095E"/>
    <w:rsid w:val="00671547"/>
    <w:rsid w:val="00671A2F"/>
    <w:rsid w:val="00671FDC"/>
    <w:rsid w:val="00672BA3"/>
    <w:rsid w:val="0067322B"/>
    <w:rsid w:val="006744DA"/>
    <w:rsid w:val="00677BB6"/>
    <w:rsid w:val="00677ECE"/>
    <w:rsid w:val="006807D7"/>
    <w:rsid w:val="006811E7"/>
    <w:rsid w:val="00685D08"/>
    <w:rsid w:val="00687971"/>
    <w:rsid w:val="00691B82"/>
    <w:rsid w:val="006968E9"/>
    <w:rsid w:val="006A0099"/>
    <w:rsid w:val="006A5282"/>
    <w:rsid w:val="006A6FC7"/>
    <w:rsid w:val="006A777B"/>
    <w:rsid w:val="006B1522"/>
    <w:rsid w:val="006B77FD"/>
    <w:rsid w:val="006C20D4"/>
    <w:rsid w:val="006C290A"/>
    <w:rsid w:val="006C459D"/>
    <w:rsid w:val="006C59DA"/>
    <w:rsid w:val="006C626C"/>
    <w:rsid w:val="006D22BB"/>
    <w:rsid w:val="006D333E"/>
    <w:rsid w:val="006D6179"/>
    <w:rsid w:val="006D6863"/>
    <w:rsid w:val="006D75F1"/>
    <w:rsid w:val="006E00CE"/>
    <w:rsid w:val="006E00EC"/>
    <w:rsid w:val="006E0711"/>
    <w:rsid w:val="006E11F8"/>
    <w:rsid w:val="006E2B0B"/>
    <w:rsid w:val="006E33A8"/>
    <w:rsid w:val="006E525E"/>
    <w:rsid w:val="006E60EB"/>
    <w:rsid w:val="006F1D13"/>
    <w:rsid w:val="006F2439"/>
    <w:rsid w:val="006F2940"/>
    <w:rsid w:val="006F5330"/>
    <w:rsid w:val="006F7B17"/>
    <w:rsid w:val="007035AC"/>
    <w:rsid w:val="00703731"/>
    <w:rsid w:val="00703ECB"/>
    <w:rsid w:val="0070445D"/>
    <w:rsid w:val="007056FA"/>
    <w:rsid w:val="00706346"/>
    <w:rsid w:val="0070685E"/>
    <w:rsid w:val="00707322"/>
    <w:rsid w:val="00707840"/>
    <w:rsid w:val="00710216"/>
    <w:rsid w:val="00711498"/>
    <w:rsid w:val="0071281E"/>
    <w:rsid w:val="00717502"/>
    <w:rsid w:val="0072138F"/>
    <w:rsid w:val="007262F5"/>
    <w:rsid w:val="00726812"/>
    <w:rsid w:val="00727D8A"/>
    <w:rsid w:val="00730B98"/>
    <w:rsid w:val="00731AA0"/>
    <w:rsid w:val="00736A8F"/>
    <w:rsid w:val="00742F6B"/>
    <w:rsid w:val="0074574B"/>
    <w:rsid w:val="0076071B"/>
    <w:rsid w:val="00763305"/>
    <w:rsid w:val="00764B1D"/>
    <w:rsid w:val="0076565D"/>
    <w:rsid w:val="007678A1"/>
    <w:rsid w:val="00767E0D"/>
    <w:rsid w:val="00770084"/>
    <w:rsid w:val="00771D61"/>
    <w:rsid w:val="00777091"/>
    <w:rsid w:val="007807F2"/>
    <w:rsid w:val="00785836"/>
    <w:rsid w:val="00785876"/>
    <w:rsid w:val="00795B70"/>
    <w:rsid w:val="0079711D"/>
    <w:rsid w:val="00797E53"/>
    <w:rsid w:val="007A121B"/>
    <w:rsid w:val="007A5B24"/>
    <w:rsid w:val="007A5E05"/>
    <w:rsid w:val="007A62BE"/>
    <w:rsid w:val="007A7313"/>
    <w:rsid w:val="007B1523"/>
    <w:rsid w:val="007B4F85"/>
    <w:rsid w:val="007B712F"/>
    <w:rsid w:val="007C1303"/>
    <w:rsid w:val="007C2991"/>
    <w:rsid w:val="007C4DB4"/>
    <w:rsid w:val="007C5E40"/>
    <w:rsid w:val="007C7C00"/>
    <w:rsid w:val="007D15BB"/>
    <w:rsid w:val="007D517F"/>
    <w:rsid w:val="007D52D7"/>
    <w:rsid w:val="007D538E"/>
    <w:rsid w:val="007D56A7"/>
    <w:rsid w:val="007D592C"/>
    <w:rsid w:val="007D7816"/>
    <w:rsid w:val="007E24DF"/>
    <w:rsid w:val="007E2E22"/>
    <w:rsid w:val="007F0F61"/>
    <w:rsid w:val="007F72A2"/>
    <w:rsid w:val="007F7CA9"/>
    <w:rsid w:val="00804617"/>
    <w:rsid w:val="0080532A"/>
    <w:rsid w:val="00805655"/>
    <w:rsid w:val="0081071E"/>
    <w:rsid w:val="008139EC"/>
    <w:rsid w:val="0081569F"/>
    <w:rsid w:val="00815CA9"/>
    <w:rsid w:val="00815F24"/>
    <w:rsid w:val="00817A5E"/>
    <w:rsid w:val="008203FE"/>
    <w:rsid w:val="00823404"/>
    <w:rsid w:val="00824EE0"/>
    <w:rsid w:val="00825981"/>
    <w:rsid w:val="00831CD3"/>
    <w:rsid w:val="00832A18"/>
    <w:rsid w:val="00832BBF"/>
    <w:rsid w:val="00833C7F"/>
    <w:rsid w:val="00834EC9"/>
    <w:rsid w:val="008353FC"/>
    <w:rsid w:val="00835B08"/>
    <w:rsid w:val="008377CF"/>
    <w:rsid w:val="00840C19"/>
    <w:rsid w:val="008413D3"/>
    <w:rsid w:val="00843AFE"/>
    <w:rsid w:val="00844490"/>
    <w:rsid w:val="00844CA9"/>
    <w:rsid w:val="008462C6"/>
    <w:rsid w:val="00846677"/>
    <w:rsid w:val="0084745D"/>
    <w:rsid w:val="00847C46"/>
    <w:rsid w:val="0085268D"/>
    <w:rsid w:val="0085305C"/>
    <w:rsid w:val="008561E7"/>
    <w:rsid w:val="00856726"/>
    <w:rsid w:val="00862CEB"/>
    <w:rsid w:val="00870C44"/>
    <w:rsid w:val="00872C25"/>
    <w:rsid w:val="00873B8C"/>
    <w:rsid w:val="008766EB"/>
    <w:rsid w:val="00876E76"/>
    <w:rsid w:val="00884D06"/>
    <w:rsid w:val="00884D42"/>
    <w:rsid w:val="00887E2E"/>
    <w:rsid w:val="00891A06"/>
    <w:rsid w:val="00892AB6"/>
    <w:rsid w:val="008A124C"/>
    <w:rsid w:val="008A265C"/>
    <w:rsid w:val="008A37B7"/>
    <w:rsid w:val="008A4EF8"/>
    <w:rsid w:val="008A5DC8"/>
    <w:rsid w:val="008A5F6E"/>
    <w:rsid w:val="008A677A"/>
    <w:rsid w:val="008B0130"/>
    <w:rsid w:val="008B22AE"/>
    <w:rsid w:val="008B72B8"/>
    <w:rsid w:val="008C3EE8"/>
    <w:rsid w:val="008C76CE"/>
    <w:rsid w:val="008D02C3"/>
    <w:rsid w:val="008D0734"/>
    <w:rsid w:val="008D2C35"/>
    <w:rsid w:val="008D3821"/>
    <w:rsid w:val="008D4F2E"/>
    <w:rsid w:val="008D654B"/>
    <w:rsid w:val="008D6BC0"/>
    <w:rsid w:val="008E355F"/>
    <w:rsid w:val="008E4C98"/>
    <w:rsid w:val="008F0CD4"/>
    <w:rsid w:val="008F0FB0"/>
    <w:rsid w:val="008F1AAF"/>
    <w:rsid w:val="008F46EA"/>
    <w:rsid w:val="008F5106"/>
    <w:rsid w:val="008F56C5"/>
    <w:rsid w:val="008F5CD5"/>
    <w:rsid w:val="008F64FE"/>
    <w:rsid w:val="008F75BC"/>
    <w:rsid w:val="008F7D19"/>
    <w:rsid w:val="00901603"/>
    <w:rsid w:val="00901D08"/>
    <w:rsid w:val="009130BA"/>
    <w:rsid w:val="0091321F"/>
    <w:rsid w:val="00913437"/>
    <w:rsid w:val="009178E0"/>
    <w:rsid w:val="00921D80"/>
    <w:rsid w:val="00922775"/>
    <w:rsid w:val="0092681D"/>
    <w:rsid w:val="00926EFF"/>
    <w:rsid w:val="00927841"/>
    <w:rsid w:val="009313A3"/>
    <w:rsid w:val="009320AD"/>
    <w:rsid w:val="00935FBA"/>
    <w:rsid w:val="00940075"/>
    <w:rsid w:val="00941263"/>
    <w:rsid w:val="00942BFC"/>
    <w:rsid w:val="0094617A"/>
    <w:rsid w:val="00946472"/>
    <w:rsid w:val="0094737F"/>
    <w:rsid w:val="00953E6D"/>
    <w:rsid w:val="00955BCF"/>
    <w:rsid w:val="00961FE3"/>
    <w:rsid w:val="00961FF2"/>
    <w:rsid w:val="009652C9"/>
    <w:rsid w:val="00966146"/>
    <w:rsid w:val="00972501"/>
    <w:rsid w:val="00973CA3"/>
    <w:rsid w:val="00980627"/>
    <w:rsid w:val="00986D76"/>
    <w:rsid w:val="009931F6"/>
    <w:rsid w:val="009932D1"/>
    <w:rsid w:val="00995E05"/>
    <w:rsid w:val="009960B8"/>
    <w:rsid w:val="00996E87"/>
    <w:rsid w:val="00997E44"/>
    <w:rsid w:val="009A09EE"/>
    <w:rsid w:val="009A3001"/>
    <w:rsid w:val="009A3A15"/>
    <w:rsid w:val="009A4F13"/>
    <w:rsid w:val="009A5F30"/>
    <w:rsid w:val="009B0335"/>
    <w:rsid w:val="009B0F64"/>
    <w:rsid w:val="009B15CE"/>
    <w:rsid w:val="009B271C"/>
    <w:rsid w:val="009B3D2E"/>
    <w:rsid w:val="009C3908"/>
    <w:rsid w:val="009C4661"/>
    <w:rsid w:val="009C4F5C"/>
    <w:rsid w:val="009C618E"/>
    <w:rsid w:val="009D7DF8"/>
    <w:rsid w:val="009E06C0"/>
    <w:rsid w:val="009E358C"/>
    <w:rsid w:val="009E3A25"/>
    <w:rsid w:val="009E4FD8"/>
    <w:rsid w:val="009E5BEB"/>
    <w:rsid w:val="009E620E"/>
    <w:rsid w:val="009E68BD"/>
    <w:rsid w:val="009E7DEA"/>
    <w:rsid w:val="009F06CD"/>
    <w:rsid w:val="009F07EC"/>
    <w:rsid w:val="009F0CD3"/>
    <w:rsid w:val="009F33E0"/>
    <w:rsid w:val="009F396D"/>
    <w:rsid w:val="009F5809"/>
    <w:rsid w:val="009F5B24"/>
    <w:rsid w:val="009F7178"/>
    <w:rsid w:val="00A01614"/>
    <w:rsid w:val="00A03D91"/>
    <w:rsid w:val="00A049A8"/>
    <w:rsid w:val="00A05261"/>
    <w:rsid w:val="00A0601F"/>
    <w:rsid w:val="00A11E2B"/>
    <w:rsid w:val="00A157E1"/>
    <w:rsid w:val="00A160E3"/>
    <w:rsid w:val="00A165AB"/>
    <w:rsid w:val="00A16BDD"/>
    <w:rsid w:val="00A21215"/>
    <w:rsid w:val="00A22183"/>
    <w:rsid w:val="00A30AE1"/>
    <w:rsid w:val="00A3158E"/>
    <w:rsid w:val="00A32CB3"/>
    <w:rsid w:val="00A36658"/>
    <w:rsid w:val="00A417D2"/>
    <w:rsid w:val="00A41800"/>
    <w:rsid w:val="00A4235D"/>
    <w:rsid w:val="00A447B8"/>
    <w:rsid w:val="00A471D0"/>
    <w:rsid w:val="00A475C8"/>
    <w:rsid w:val="00A5070A"/>
    <w:rsid w:val="00A521BD"/>
    <w:rsid w:val="00A52573"/>
    <w:rsid w:val="00A54457"/>
    <w:rsid w:val="00A560E0"/>
    <w:rsid w:val="00A57EA6"/>
    <w:rsid w:val="00A601AE"/>
    <w:rsid w:val="00A62E14"/>
    <w:rsid w:val="00A66E8D"/>
    <w:rsid w:val="00A71360"/>
    <w:rsid w:val="00A71475"/>
    <w:rsid w:val="00A71916"/>
    <w:rsid w:val="00A7220D"/>
    <w:rsid w:val="00A74CA0"/>
    <w:rsid w:val="00A7531E"/>
    <w:rsid w:val="00A81118"/>
    <w:rsid w:val="00A839DA"/>
    <w:rsid w:val="00A853FB"/>
    <w:rsid w:val="00A920BD"/>
    <w:rsid w:val="00A92A76"/>
    <w:rsid w:val="00A96D4B"/>
    <w:rsid w:val="00AA05BF"/>
    <w:rsid w:val="00AA181B"/>
    <w:rsid w:val="00AA4A11"/>
    <w:rsid w:val="00AA52F5"/>
    <w:rsid w:val="00AA594B"/>
    <w:rsid w:val="00AA716F"/>
    <w:rsid w:val="00AB09C2"/>
    <w:rsid w:val="00AB358F"/>
    <w:rsid w:val="00AB4760"/>
    <w:rsid w:val="00AC081F"/>
    <w:rsid w:val="00AC1D08"/>
    <w:rsid w:val="00AC2027"/>
    <w:rsid w:val="00AC2C48"/>
    <w:rsid w:val="00AC506C"/>
    <w:rsid w:val="00AC6998"/>
    <w:rsid w:val="00AC7BAF"/>
    <w:rsid w:val="00AD1279"/>
    <w:rsid w:val="00AD137C"/>
    <w:rsid w:val="00AD5CCF"/>
    <w:rsid w:val="00AD7505"/>
    <w:rsid w:val="00AE169B"/>
    <w:rsid w:val="00AE2079"/>
    <w:rsid w:val="00AE2B9F"/>
    <w:rsid w:val="00AE3072"/>
    <w:rsid w:val="00AE3C93"/>
    <w:rsid w:val="00AE45B2"/>
    <w:rsid w:val="00AE608E"/>
    <w:rsid w:val="00AE7179"/>
    <w:rsid w:val="00AF473D"/>
    <w:rsid w:val="00AF5344"/>
    <w:rsid w:val="00B01CA6"/>
    <w:rsid w:val="00B05CBD"/>
    <w:rsid w:val="00B074EC"/>
    <w:rsid w:val="00B12168"/>
    <w:rsid w:val="00B13158"/>
    <w:rsid w:val="00B1753D"/>
    <w:rsid w:val="00B207C0"/>
    <w:rsid w:val="00B21277"/>
    <w:rsid w:val="00B21E0E"/>
    <w:rsid w:val="00B24314"/>
    <w:rsid w:val="00B24BE9"/>
    <w:rsid w:val="00B31979"/>
    <w:rsid w:val="00B32349"/>
    <w:rsid w:val="00B3699A"/>
    <w:rsid w:val="00B37698"/>
    <w:rsid w:val="00B41057"/>
    <w:rsid w:val="00B425FC"/>
    <w:rsid w:val="00B46B76"/>
    <w:rsid w:val="00B46F4B"/>
    <w:rsid w:val="00B5047E"/>
    <w:rsid w:val="00B538CD"/>
    <w:rsid w:val="00B60EF1"/>
    <w:rsid w:val="00B622E2"/>
    <w:rsid w:val="00B70660"/>
    <w:rsid w:val="00B70AD3"/>
    <w:rsid w:val="00B71E11"/>
    <w:rsid w:val="00B727DE"/>
    <w:rsid w:val="00B72A01"/>
    <w:rsid w:val="00B74E56"/>
    <w:rsid w:val="00B7515F"/>
    <w:rsid w:val="00B801D4"/>
    <w:rsid w:val="00B81771"/>
    <w:rsid w:val="00B829D0"/>
    <w:rsid w:val="00B83261"/>
    <w:rsid w:val="00B85DB8"/>
    <w:rsid w:val="00B867CA"/>
    <w:rsid w:val="00B86917"/>
    <w:rsid w:val="00B86B83"/>
    <w:rsid w:val="00B9060A"/>
    <w:rsid w:val="00B909D0"/>
    <w:rsid w:val="00B92585"/>
    <w:rsid w:val="00B92A08"/>
    <w:rsid w:val="00B94C92"/>
    <w:rsid w:val="00B96ECE"/>
    <w:rsid w:val="00B97619"/>
    <w:rsid w:val="00B97C80"/>
    <w:rsid w:val="00BA2E84"/>
    <w:rsid w:val="00BA2F63"/>
    <w:rsid w:val="00BA39AD"/>
    <w:rsid w:val="00BA3A8A"/>
    <w:rsid w:val="00BA461F"/>
    <w:rsid w:val="00BA7568"/>
    <w:rsid w:val="00BA7966"/>
    <w:rsid w:val="00BA7CDF"/>
    <w:rsid w:val="00BB289B"/>
    <w:rsid w:val="00BB7193"/>
    <w:rsid w:val="00BC00E5"/>
    <w:rsid w:val="00BC26EB"/>
    <w:rsid w:val="00BC2B23"/>
    <w:rsid w:val="00BC53CC"/>
    <w:rsid w:val="00BC7D46"/>
    <w:rsid w:val="00BD0513"/>
    <w:rsid w:val="00BD23A3"/>
    <w:rsid w:val="00BD2728"/>
    <w:rsid w:val="00BD634C"/>
    <w:rsid w:val="00BD6805"/>
    <w:rsid w:val="00BD7397"/>
    <w:rsid w:val="00BD7B77"/>
    <w:rsid w:val="00BE0F5C"/>
    <w:rsid w:val="00BE66D0"/>
    <w:rsid w:val="00BE7081"/>
    <w:rsid w:val="00BF1182"/>
    <w:rsid w:val="00BF2AC7"/>
    <w:rsid w:val="00BF3222"/>
    <w:rsid w:val="00BF709E"/>
    <w:rsid w:val="00C036EB"/>
    <w:rsid w:val="00C04B43"/>
    <w:rsid w:val="00C058E3"/>
    <w:rsid w:val="00C06128"/>
    <w:rsid w:val="00C12BD1"/>
    <w:rsid w:val="00C15F1B"/>
    <w:rsid w:val="00C16CA3"/>
    <w:rsid w:val="00C223B8"/>
    <w:rsid w:val="00C22636"/>
    <w:rsid w:val="00C25816"/>
    <w:rsid w:val="00C270AE"/>
    <w:rsid w:val="00C3076E"/>
    <w:rsid w:val="00C31030"/>
    <w:rsid w:val="00C347F9"/>
    <w:rsid w:val="00C35F72"/>
    <w:rsid w:val="00C36B2C"/>
    <w:rsid w:val="00C45077"/>
    <w:rsid w:val="00C455CE"/>
    <w:rsid w:val="00C46964"/>
    <w:rsid w:val="00C6052E"/>
    <w:rsid w:val="00C60F3A"/>
    <w:rsid w:val="00C619CD"/>
    <w:rsid w:val="00C61EAA"/>
    <w:rsid w:val="00C677BE"/>
    <w:rsid w:val="00C70261"/>
    <w:rsid w:val="00C712FF"/>
    <w:rsid w:val="00C804CA"/>
    <w:rsid w:val="00C807EA"/>
    <w:rsid w:val="00C811A9"/>
    <w:rsid w:val="00C81C83"/>
    <w:rsid w:val="00C81D29"/>
    <w:rsid w:val="00C83310"/>
    <w:rsid w:val="00C862DC"/>
    <w:rsid w:val="00C86ADF"/>
    <w:rsid w:val="00C86C45"/>
    <w:rsid w:val="00C904DA"/>
    <w:rsid w:val="00C909F1"/>
    <w:rsid w:val="00C91543"/>
    <w:rsid w:val="00C956D3"/>
    <w:rsid w:val="00C96B89"/>
    <w:rsid w:val="00CA2540"/>
    <w:rsid w:val="00CA2C88"/>
    <w:rsid w:val="00CA5292"/>
    <w:rsid w:val="00CA6226"/>
    <w:rsid w:val="00CA6B4C"/>
    <w:rsid w:val="00CA78C3"/>
    <w:rsid w:val="00CB0209"/>
    <w:rsid w:val="00CB12EC"/>
    <w:rsid w:val="00CB177B"/>
    <w:rsid w:val="00CB5F9C"/>
    <w:rsid w:val="00CC0287"/>
    <w:rsid w:val="00CC032F"/>
    <w:rsid w:val="00CC1269"/>
    <w:rsid w:val="00CC1B03"/>
    <w:rsid w:val="00CC1D32"/>
    <w:rsid w:val="00CC2C33"/>
    <w:rsid w:val="00CC35A8"/>
    <w:rsid w:val="00CC483F"/>
    <w:rsid w:val="00CC5185"/>
    <w:rsid w:val="00CD0233"/>
    <w:rsid w:val="00CD0AE0"/>
    <w:rsid w:val="00CD5B27"/>
    <w:rsid w:val="00CD789C"/>
    <w:rsid w:val="00CE441D"/>
    <w:rsid w:val="00CE5811"/>
    <w:rsid w:val="00CE5AEB"/>
    <w:rsid w:val="00CE7F3E"/>
    <w:rsid w:val="00CF2B4F"/>
    <w:rsid w:val="00CF3BB5"/>
    <w:rsid w:val="00CF69EB"/>
    <w:rsid w:val="00CF7E2C"/>
    <w:rsid w:val="00D03A79"/>
    <w:rsid w:val="00D049A6"/>
    <w:rsid w:val="00D05F75"/>
    <w:rsid w:val="00D061FA"/>
    <w:rsid w:val="00D06997"/>
    <w:rsid w:val="00D077CD"/>
    <w:rsid w:val="00D079CE"/>
    <w:rsid w:val="00D07C71"/>
    <w:rsid w:val="00D1070B"/>
    <w:rsid w:val="00D10E9F"/>
    <w:rsid w:val="00D127AF"/>
    <w:rsid w:val="00D157BC"/>
    <w:rsid w:val="00D1695E"/>
    <w:rsid w:val="00D176F5"/>
    <w:rsid w:val="00D21308"/>
    <w:rsid w:val="00D2133E"/>
    <w:rsid w:val="00D21B06"/>
    <w:rsid w:val="00D311E0"/>
    <w:rsid w:val="00D31AB8"/>
    <w:rsid w:val="00D337AD"/>
    <w:rsid w:val="00D33AE7"/>
    <w:rsid w:val="00D34520"/>
    <w:rsid w:val="00D37530"/>
    <w:rsid w:val="00D4036B"/>
    <w:rsid w:val="00D41CF0"/>
    <w:rsid w:val="00D42DCE"/>
    <w:rsid w:val="00D42E55"/>
    <w:rsid w:val="00D471BC"/>
    <w:rsid w:val="00D50B27"/>
    <w:rsid w:val="00D52672"/>
    <w:rsid w:val="00D531FD"/>
    <w:rsid w:val="00D56E5D"/>
    <w:rsid w:val="00D648FE"/>
    <w:rsid w:val="00D65C6E"/>
    <w:rsid w:val="00D679F5"/>
    <w:rsid w:val="00D71F37"/>
    <w:rsid w:val="00D724CE"/>
    <w:rsid w:val="00D75D4A"/>
    <w:rsid w:val="00D760C8"/>
    <w:rsid w:val="00D7721E"/>
    <w:rsid w:val="00D772A2"/>
    <w:rsid w:val="00D77708"/>
    <w:rsid w:val="00D7788C"/>
    <w:rsid w:val="00D80CA7"/>
    <w:rsid w:val="00D80D2A"/>
    <w:rsid w:val="00D8262B"/>
    <w:rsid w:val="00D8645F"/>
    <w:rsid w:val="00D8684E"/>
    <w:rsid w:val="00D87100"/>
    <w:rsid w:val="00D9373C"/>
    <w:rsid w:val="00D95169"/>
    <w:rsid w:val="00D96324"/>
    <w:rsid w:val="00D96EAD"/>
    <w:rsid w:val="00DA676E"/>
    <w:rsid w:val="00DB1FF6"/>
    <w:rsid w:val="00DB266D"/>
    <w:rsid w:val="00DB39BE"/>
    <w:rsid w:val="00DB4539"/>
    <w:rsid w:val="00DB5D0F"/>
    <w:rsid w:val="00DB759E"/>
    <w:rsid w:val="00DC0A3D"/>
    <w:rsid w:val="00DC2339"/>
    <w:rsid w:val="00DC23A9"/>
    <w:rsid w:val="00DC3EBA"/>
    <w:rsid w:val="00DC7F35"/>
    <w:rsid w:val="00DD00F2"/>
    <w:rsid w:val="00DD0981"/>
    <w:rsid w:val="00DD120C"/>
    <w:rsid w:val="00DD1E9B"/>
    <w:rsid w:val="00DD1EA2"/>
    <w:rsid w:val="00DD2379"/>
    <w:rsid w:val="00DD253B"/>
    <w:rsid w:val="00DD5079"/>
    <w:rsid w:val="00DD5FDF"/>
    <w:rsid w:val="00DE0ACD"/>
    <w:rsid w:val="00DE4364"/>
    <w:rsid w:val="00DE690E"/>
    <w:rsid w:val="00DF08FE"/>
    <w:rsid w:val="00DF11DF"/>
    <w:rsid w:val="00E01B63"/>
    <w:rsid w:val="00E03A66"/>
    <w:rsid w:val="00E049B9"/>
    <w:rsid w:val="00E073D4"/>
    <w:rsid w:val="00E074AC"/>
    <w:rsid w:val="00E101DA"/>
    <w:rsid w:val="00E1506B"/>
    <w:rsid w:val="00E1586E"/>
    <w:rsid w:val="00E16879"/>
    <w:rsid w:val="00E2205F"/>
    <w:rsid w:val="00E2210E"/>
    <w:rsid w:val="00E24DC3"/>
    <w:rsid w:val="00E26334"/>
    <w:rsid w:val="00E273C3"/>
    <w:rsid w:val="00E31200"/>
    <w:rsid w:val="00E40A3D"/>
    <w:rsid w:val="00E4234D"/>
    <w:rsid w:val="00E43C25"/>
    <w:rsid w:val="00E51FE9"/>
    <w:rsid w:val="00E527C0"/>
    <w:rsid w:val="00E532F5"/>
    <w:rsid w:val="00E552C5"/>
    <w:rsid w:val="00E57B3B"/>
    <w:rsid w:val="00E57E71"/>
    <w:rsid w:val="00E6002A"/>
    <w:rsid w:val="00E60031"/>
    <w:rsid w:val="00E61748"/>
    <w:rsid w:val="00E65CAB"/>
    <w:rsid w:val="00E65D68"/>
    <w:rsid w:val="00E66873"/>
    <w:rsid w:val="00E71500"/>
    <w:rsid w:val="00E74424"/>
    <w:rsid w:val="00E7657D"/>
    <w:rsid w:val="00E7776D"/>
    <w:rsid w:val="00E779CF"/>
    <w:rsid w:val="00E807B7"/>
    <w:rsid w:val="00E80DBF"/>
    <w:rsid w:val="00E81FF9"/>
    <w:rsid w:val="00E83D81"/>
    <w:rsid w:val="00E85BB3"/>
    <w:rsid w:val="00E86BC1"/>
    <w:rsid w:val="00E915FA"/>
    <w:rsid w:val="00EA1014"/>
    <w:rsid w:val="00EA13C7"/>
    <w:rsid w:val="00EA1974"/>
    <w:rsid w:val="00EA6777"/>
    <w:rsid w:val="00EB2EEE"/>
    <w:rsid w:val="00EB2F8C"/>
    <w:rsid w:val="00EB3448"/>
    <w:rsid w:val="00EB3F00"/>
    <w:rsid w:val="00EB41E5"/>
    <w:rsid w:val="00EB51F3"/>
    <w:rsid w:val="00EC023A"/>
    <w:rsid w:val="00EC69ED"/>
    <w:rsid w:val="00ED0997"/>
    <w:rsid w:val="00ED2D62"/>
    <w:rsid w:val="00ED3919"/>
    <w:rsid w:val="00ED40E4"/>
    <w:rsid w:val="00ED4EF4"/>
    <w:rsid w:val="00ED55CE"/>
    <w:rsid w:val="00ED7644"/>
    <w:rsid w:val="00EE19AA"/>
    <w:rsid w:val="00EE2881"/>
    <w:rsid w:val="00EF5349"/>
    <w:rsid w:val="00F05A6C"/>
    <w:rsid w:val="00F10B20"/>
    <w:rsid w:val="00F16C05"/>
    <w:rsid w:val="00F20C1E"/>
    <w:rsid w:val="00F23F78"/>
    <w:rsid w:val="00F30083"/>
    <w:rsid w:val="00F312CC"/>
    <w:rsid w:val="00F32561"/>
    <w:rsid w:val="00F34103"/>
    <w:rsid w:val="00F34A35"/>
    <w:rsid w:val="00F35248"/>
    <w:rsid w:val="00F37135"/>
    <w:rsid w:val="00F4211A"/>
    <w:rsid w:val="00F423A2"/>
    <w:rsid w:val="00F44ECE"/>
    <w:rsid w:val="00F45C33"/>
    <w:rsid w:val="00F47C4D"/>
    <w:rsid w:val="00F52DAF"/>
    <w:rsid w:val="00F535AE"/>
    <w:rsid w:val="00F53D61"/>
    <w:rsid w:val="00F54481"/>
    <w:rsid w:val="00F54DB6"/>
    <w:rsid w:val="00F557AF"/>
    <w:rsid w:val="00F5713D"/>
    <w:rsid w:val="00F617BB"/>
    <w:rsid w:val="00F63309"/>
    <w:rsid w:val="00F64EDC"/>
    <w:rsid w:val="00F65593"/>
    <w:rsid w:val="00F6749A"/>
    <w:rsid w:val="00F67912"/>
    <w:rsid w:val="00F70C42"/>
    <w:rsid w:val="00F73F77"/>
    <w:rsid w:val="00F74C3A"/>
    <w:rsid w:val="00F75BB5"/>
    <w:rsid w:val="00F7757F"/>
    <w:rsid w:val="00F86EDB"/>
    <w:rsid w:val="00F878E9"/>
    <w:rsid w:val="00F966D2"/>
    <w:rsid w:val="00F97145"/>
    <w:rsid w:val="00FA198C"/>
    <w:rsid w:val="00FA23FB"/>
    <w:rsid w:val="00FA2B01"/>
    <w:rsid w:val="00FA35E9"/>
    <w:rsid w:val="00FB1210"/>
    <w:rsid w:val="00FB16B5"/>
    <w:rsid w:val="00FB1824"/>
    <w:rsid w:val="00FB23BE"/>
    <w:rsid w:val="00FB3107"/>
    <w:rsid w:val="00FB566C"/>
    <w:rsid w:val="00FC2B95"/>
    <w:rsid w:val="00FC3483"/>
    <w:rsid w:val="00FC3651"/>
    <w:rsid w:val="00FC3761"/>
    <w:rsid w:val="00FC7191"/>
    <w:rsid w:val="00FC7C54"/>
    <w:rsid w:val="00FD1F1F"/>
    <w:rsid w:val="00FD26D1"/>
    <w:rsid w:val="00FD4D67"/>
    <w:rsid w:val="00FD5A66"/>
    <w:rsid w:val="00FD5D1F"/>
    <w:rsid w:val="00FD7FC9"/>
    <w:rsid w:val="00FE1F48"/>
    <w:rsid w:val="00FE3CB4"/>
    <w:rsid w:val="00FE4888"/>
    <w:rsid w:val="00FF187B"/>
    <w:rsid w:val="00FF1B1D"/>
    <w:rsid w:val="00FF419B"/>
    <w:rsid w:val="00FF520A"/>
    <w:rsid w:val="00FF5760"/>
    <w:rsid w:val="00FF605D"/>
    <w:rsid w:val="00FF75F6"/>
    <w:rsid w:val="26D823B6"/>
    <w:rsid w:val="384E3E81"/>
    <w:rsid w:val="5B107A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unhideWhenUsed="0" w:uiPriority="39" w:semiHidden="0" w:name="toc 9"/>
    <w:lsdException w:uiPriority="99" w:name="Normal Indent"/>
    <w:lsdException w:qFormat="1" w:uiPriority="0" w:semiHidden="0" w:name="footnote text"/>
    <w:lsdException w:qFormat="1" w:unhideWhenUsed="0" w:uiPriority="99" w:semiHidden="0"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qFormat="1" w:unhideWhenUsed="0"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name="annotation subject"/>
    <w:lsdException w:qFormat="1" w:unhideWhenUsed="0" w:uiPriority="0" w:semiHidden="0" w:name="Table Simple 1"/>
    <w:lsdException w:qFormat="1" w:uiPriority="99" w:semiHidden="0"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qFormat="1" w:uiPriority="99" w:semiHidden="0"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qFormat="1" w:uiPriority="99" w:semiHidden="0" w:name="Table Contemporary"/>
    <w:lsdException w:qFormat="1" w:uiPriority="99" w:semiHidden="0" w:name="Table Elegant"/>
    <w:lsdException w:uiPriority="99" w:name="Table Professional"/>
    <w:lsdException w:uiPriority="99" w:semiHidden="0"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qFormat="1"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83"/>
    <w:qFormat/>
    <w:uiPriority w:val="99"/>
    <w:pPr>
      <w:widowControl/>
      <w:spacing w:before="100" w:beforeAutospacing="1" w:after="100" w:afterAutospacing="1"/>
      <w:jc w:val="left"/>
      <w:outlineLvl w:val="0"/>
    </w:pPr>
    <w:rPr>
      <w:rFonts w:ascii="宋体" w:hAnsi="宋体" w:cs="宋体"/>
      <w:b/>
      <w:bCs/>
      <w:kern w:val="36"/>
      <w:sz w:val="36"/>
      <w:szCs w:val="36"/>
    </w:rPr>
  </w:style>
  <w:style w:type="paragraph" w:styleId="3">
    <w:name w:val="heading 2"/>
    <w:basedOn w:val="1"/>
    <w:next w:val="1"/>
    <w:link w:val="84"/>
    <w:qFormat/>
    <w:uiPriority w:val="99"/>
    <w:pPr>
      <w:keepNext/>
      <w:keepLines/>
      <w:spacing w:before="260" w:after="260" w:line="416" w:lineRule="auto"/>
      <w:outlineLvl w:val="1"/>
    </w:pPr>
    <w:rPr>
      <w:rFonts w:ascii="Calibri Light" w:hAnsi="Calibri Light" w:cs="Calibri Light"/>
      <w:b/>
      <w:bCs/>
      <w:sz w:val="32"/>
      <w:szCs w:val="32"/>
    </w:rPr>
  </w:style>
  <w:style w:type="paragraph" w:styleId="4">
    <w:name w:val="heading 3"/>
    <w:basedOn w:val="1"/>
    <w:next w:val="1"/>
    <w:link w:val="85"/>
    <w:qFormat/>
    <w:uiPriority w:val="99"/>
    <w:pPr>
      <w:keepNext/>
      <w:keepLines/>
      <w:spacing w:before="260" w:after="260" w:line="416" w:lineRule="auto"/>
      <w:outlineLvl w:val="2"/>
    </w:pPr>
    <w:rPr>
      <w:b/>
      <w:bCs/>
      <w:sz w:val="28"/>
      <w:szCs w:val="28"/>
    </w:rPr>
  </w:style>
  <w:style w:type="paragraph" w:styleId="5">
    <w:name w:val="heading 4"/>
    <w:basedOn w:val="1"/>
    <w:next w:val="1"/>
    <w:link w:val="86"/>
    <w:qFormat/>
    <w:uiPriority w:val="99"/>
    <w:pPr>
      <w:keepNext/>
      <w:keepLines/>
      <w:spacing w:before="280" w:after="290" w:line="376" w:lineRule="auto"/>
      <w:outlineLvl w:val="3"/>
    </w:pPr>
    <w:rPr>
      <w:rFonts w:ascii="Calibri Light" w:hAnsi="Calibri Light" w:cs="Calibri Light"/>
      <w:b/>
      <w:bCs/>
      <w:sz w:val="28"/>
      <w:szCs w:val="28"/>
    </w:rPr>
  </w:style>
  <w:style w:type="paragraph" w:styleId="6">
    <w:name w:val="heading 5"/>
    <w:basedOn w:val="1"/>
    <w:next w:val="1"/>
    <w:link w:val="87"/>
    <w:qFormat/>
    <w:uiPriority w:val="99"/>
    <w:pPr>
      <w:keepNext/>
      <w:keepLines/>
      <w:spacing w:before="280" w:after="290" w:line="376" w:lineRule="auto"/>
      <w:outlineLvl w:val="4"/>
    </w:pPr>
    <w:rPr>
      <w:b/>
      <w:bCs/>
      <w:sz w:val="28"/>
      <w:szCs w:val="28"/>
    </w:rPr>
  </w:style>
  <w:style w:type="paragraph" w:styleId="7">
    <w:name w:val="heading 6"/>
    <w:basedOn w:val="1"/>
    <w:next w:val="1"/>
    <w:link w:val="88"/>
    <w:qFormat/>
    <w:uiPriority w:val="99"/>
    <w:pPr>
      <w:keepNext/>
      <w:keepLines/>
      <w:spacing w:before="240" w:after="64" w:line="320" w:lineRule="auto"/>
      <w:outlineLvl w:val="5"/>
    </w:pPr>
    <w:rPr>
      <w:rFonts w:ascii="Calibri Light" w:hAnsi="Calibri Light" w:cs="Calibri Light"/>
      <w:b/>
      <w:bCs/>
    </w:rPr>
  </w:style>
  <w:style w:type="paragraph" w:styleId="8">
    <w:name w:val="heading 7"/>
    <w:basedOn w:val="1"/>
    <w:next w:val="1"/>
    <w:link w:val="89"/>
    <w:qFormat/>
    <w:uiPriority w:val="99"/>
    <w:pPr>
      <w:keepNext/>
      <w:keepLines/>
      <w:spacing w:before="240" w:after="64" w:line="320" w:lineRule="auto"/>
      <w:outlineLvl w:val="6"/>
    </w:pPr>
    <w:rPr>
      <w:b/>
      <w:bCs/>
    </w:rPr>
  </w:style>
  <w:style w:type="paragraph" w:styleId="9">
    <w:name w:val="heading 8"/>
    <w:basedOn w:val="1"/>
    <w:next w:val="1"/>
    <w:link w:val="90"/>
    <w:qFormat/>
    <w:uiPriority w:val="0"/>
    <w:pPr>
      <w:keepNext/>
      <w:keepLines/>
      <w:spacing w:before="240" w:after="64" w:line="320" w:lineRule="auto"/>
      <w:outlineLvl w:val="7"/>
    </w:pPr>
    <w:rPr>
      <w:rFonts w:ascii="Calibri Light" w:hAnsi="Calibri Light"/>
    </w:rPr>
  </w:style>
  <w:style w:type="character" w:default="1" w:styleId="31">
    <w:name w:val="Default Paragraph Font"/>
    <w:semiHidden/>
    <w:unhideWhenUsed/>
    <w:uiPriority w:val="1"/>
  </w:style>
  <w:style w:type="table" w:default="1" w:styleId="37">
    <w:name w:val="Normal Table"/>
    <w:semiHidden/>
    <w:unhideWhenUsed/>
    <w:qFormat/>
    <w:uiPriority w:val="99"/>
    <w:tblPr>
      <w:tblLayout w:type="fixed"/>
      <w:tblCellMar>
        <w:top w:w="0" w:type="dxa"/>
        <w:left w:w="108" w:type="dxa"/>
        <w:bottom w:w="0" w:type="dxa"/>
        <w:right w:w="108" w:type="dxa"/>
      </w:tblCellMar>
    </w:tblPr>
  </w:style>
  <w:style w:type="paragraph" w:styleId="10">
    <w:name w:val="annotation subject"/>
    <w:basedOn w:val="11"/>
    <w:next w:val="11"/>
    <w:link w:val="122"/>
    <w:semiHidden/>
    <w:uiPriority w:val="99"/>
    <w:rPr>
      <w:b/>
      <w:bCs/>
    </w:rPr>
  </w:style>
  <w:style w:type="paragraph" w:styleId="11">
    <w:name w:val="annotation text"/>
    <w:basedOn w:val="1"/>
    <w:link w:val="105"/>
    <w:qFormat/>
    <w:uiPriority w:val="99"/>
    <w:pPr>
      <w:jc w:val="left"/>
    </w:pPr>
    <w:rPr>
      <w:kern w:val="0"/>
    </w:rPr>
  </w:style>
  <w:style w:type="paragraph" w:styleId="12">
    <w:name w:val="toc 7"/>
    <w:basedOn w:val="1"/>
    <w:next w:val="1"/>
    <w:uiPriority w:val="39"/>
    <w:pPr>
      <w:ind w:left="2520" w:leftChars="1200"/>
    </w:pPr>
  </w:style>
  <w:style w:type="paragraph" w:styleId="13">
    <w:name w:val="List Bullet"/>
    <w:basedOn w:val="1"/>
    <w:unhideWhenUsed/>
    <w:uiPriority w:val="99"/>
    <w:pPr>
      <w:numPr>
        <w:ilvl w:val="0"/>
        <w:numId w:val="1"/>
      </w:numPr>
      <w:contextualSpacing/>
    </w:pPr>
  </w:style>
  <w:style w:type="paragraph" w:styleId="14">
    <w:name w:val="Document Map"/>
    <w:basedOn w:val="1"/>
    <w:link w:val="114"/>
    <w:semiHidden/>
    <w:qFormat/>
    <w:uiPriority w:val="99"/>
    <w:rPr>
      <w:rFonts w:ascii="宋体" w:hAnsi="Book Antiqua"/>
      <w:kern w:val="0"/>
      <w:sz w:val="18"/>
      <w:szCs w:val="18"/>
    </w:rPr>
  </w:style>
  <w:style w:type="paragraph" w:styleId="15">
    <w:name w:val="toc 5"/>
    <w:basedOn w:val="1"/>
    <w:next w:val="1"/>
    <w:uiPriority w:val="39"/>
    <w:pPr>
      <w:ind w:left="1680" w:leftChars="800"/>
    </w:pPr>
  </w:style>
  <w:style w:type="paragraph" w:styleId="16">
    <w:name w:val="toc 3"/>
    <w:basedOn w:val="1"/>
    <w:next w:val="1"/>
    <w:uiPriority w:val="39"/>
    <w:pPr>
      <w:ind w:left="840" w:leftChars="400"/>
    </w:pPr>
  </w:style>
  <w:style w:type="paragraph" w:styleId="17">
    <w:name w:val="toc 8"/>
    <w:basedOn w:val="1"/>
    <w:next w:val="1"/>
    <w:uiPriority w:val="39"/>
    <w:pPr>
      <w:ind w:left="2940" w:leftChars="1400"/>
    </w:pPr>
  </w:style>
  <w:style w:type="paragraph" w:styleId="18">
    <w:name w:val="Date"/>
    <w:basedOn w:val="1"/>
    <w:next w:val="1"/>
    <w:link w:val="91"/>
    <w:unhideWhenUsed/>
    <w:qFormat/>
    <w:uiPriority w:val="99"/>
    <w:pPr>
      <w:ind w:left="100" w:leftChars="2500"/>
    </w:pPr>
    <w:rPr>
      <w:rFonts w:eastAsia="等线"/>
      <w:kern w:val="0"/>
    </w:rPr>
  </w:style>
  <w:style w:type="paragraph" w:styleId="19">
    <w:name w:val="Balloon Text"/>
    <w:basedOn w:val="1"/>
    <w:link w:val="121"/>
    <w:semiHidden/>
    <w:uiPriority w:val="99"/>
    <w:rPr>
      <w:rFonts w:ascii="Book Antiqua" w:hAnsi="Book Antiqua"/>
      <w:kern w:val="0"/>
      <w:sz w:val="18"/>
      <w:szCs w:val="18"/>
    </w:rPr>
  </w:style>
  <w:style w:type="paragraph" w:styleId="20">
    <w:name w:val="footer"/>
    <w:basedOn w:val="1"/>
    <w:link w:val="100"/>
    <w:uiPriority w:val="99"/>
    <w:pPr>
      <w:tabs>
        <w:tab w:val="center" w:pos="4153"/>
        <w:tab w:val="right" w:pos="8306"/>
      </w:tabs>
      <w:snapToGrid w:val="0"/>
      <w:jc w:val="left"/>
    </w:pPr>
    <w:rPr>
      <w:kern w:val="0"/>
      <w:sz w:val="18"/>
      <w:szCs w:val="18"/>
    </w:rPr>
  </w:style>
  <w:style w:type="paragraph" w:styleId="21">
    <w:name w:val="header"/>
    <w:basedOn w:val="1"/>
    <w:link w:val="111"/>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uiPriority w:val="39"/>
  </w:style>
  <w:style w:type="paragraph" w:styleId="23">
    <w:name w:val="toc 4"/>
    <w:basedOn w:val="1"/>
    <w:next w:val="1"/>
    <w:uiPriority w:val="39"/>
    <w:pPr>
      <w:ind w:left="1260" w:leftChars="600"/>
    </w:pPr>
  </w:style>
  <w:style w:type="paragraph" w:styleId="24">
    <w:name w:val="Subtitle"/>
    <w:basedOn w:val="1"/>
    <w:next w:val="1"/>
    <w:link w:val="116"/>
    <w:qFormat/>
    <w:uiPriority w:val="11"/>
    <w:pPr>
      <w:spacing w:before="240" w:after="60" w:line="312" w:lineRule="auto"/>
      <w:jc w:val="left"/>
      <w:outlineLvl w:val="1"/>
    </w:pPr>
    <w:rPr>
      <w:rFonts w:ascii="Calibri Light" w:hAnsi="Calibri Light"/>
      <w:b/>
      <w:bCs/>
      <w:kern w:val="28"/>
      <w:sz w:val="32"/>
      <w:szCs w:val="32"/>
    </w:rPr>
  </w:style>
  <w:style w:type="paragraph" w:styleId="25">
    <w:name w:val="footnote text"/>
    <w:basedOn w:val="1"/>
    <w:link w:val="279"/>
    <w:unhideWhenUsed/>
    <w:qFormat/>
    <w:uiPriority w:val="0"/>
    <w:pPr>
      <w:snapToGrid w:val="0"/>
      <w:spacing w:line="240" w:lineRule="auto"/>
      <w:ind w:firstLine="0" w:firstLineChars="0"/>
      <w:jc w:val="left"/>
    </w:pPr>
    <w:rPr>
      <w:rFonts w:ascii="Calibri" w:hAnsi="Calibri"/>
      <w:sz w:val="18"/>
      <w:szCs w:val="18"/>
    </w:rPr>
  </w:style>
  <w:style w:type="paragraph" w:styleId="26">
    <w:name w:val="toc 6"/>
    <w:basedOn w:val="1"/>
    <w:next w:val="1"/>
    <w:qFormat/>
    <w:uiPriority w:val="39"/>
    <w:pPr>
      <w:ind w:left="2100" w:leftChars="1000"/>
    </w:pPr>
  </w:style>
  <w:style w:type="paragraph" w:styleId="27">
    <w:name w:val="toc 2"/>
    <w:basedOn w:val="1"/>
    <w:next w:val="1"/>
    <w:unhideWhenUsed/>
    <w:qFormat/>
    <w:uiPriority w:val="39"/>
    <w:pPr>
      <w:ind w:left="420" w:leftChars="200"/>
    </w:pPr>
  </w:style>
  <w:style w:type="paragraph" w:styleId="28">
    <w:name w:val="toc 9"/>
    <w:basedOn w:val="1"/>
    <w:next w:val="1"/>
    <w:uiPriority w:val="39"/>
    <w:pPr>
      <w:ind w:left="3360" w:leftChars="1600"/>
    </w:pPr>
  </w:style>
  <w:style w:type="paragraph" w:styleId="29">
    <w:name w:val="Normal (Web)"/>
    <w:basedOn w:val="1"/>
    <w:uiPriority w:val="99"/>
    <w:pPr>
      <w:widowControl/>
      <w:spacing w:before="100" w:beforeAutospacing="1" w:after="100" w:afterAutospacing="1"/>
      <w:jc w:val="left"/>
    </w:pPr>
    <w:rPr>
      <w:rFonts w:ascii="宋体" w:hAnsi="宋体" w:cs="宋体"/>
      <w:kern w:val="0"/>
    </w:rPr>
  </w:style>
  <w:style w:type="paragraph" w:styleId="30">
    <w:name w:val="Title"/>
    <w:basedOn w:val="1"/>
    <w:next w:val="1"/>
    <w:link w:val="115"/>
    <w:qFormat/>
    <w:uiPriority w:val="10"/>
    <w:pPr>
      <w:spacing w:before="240" w:after="60"/>
      <w:jc w:val="left"/>
      <w:outlineLvl w:val="0"/>
    </w:pPr>
    <w:rPr>
      <w:rFonts w:ascii="Calibri Light" w:hAnsi="Calibri Light"/>
      <w:b/>
      <w:bCs/>
      <w:kern w:val="0"/>
      <w:sz w:val="32"/>
      <w:szCs w:val="32"/>
    </w:rPr>
  </w:style>
  <w:style w:type="character" w:styleId="32">
    <w:name w:val="Strong"/>
    <w:qFormat/>
    <w:uiPriority w:val="99"/>
    <w:rPr>
      <w:b/>
      <w:bCs/>
    </w:rPr>
  </w:style>
  <w:style w:type="character" w:styleId="33">
    <w:name w:val="page number"/>
    <w:basedOn w:val="31"/>
    <w:qFormat/>
    <w:uiPriority w:val="99"/>
  </w:style>
  <w:style w:type="character" w:styleId="34">
    <w:name w:val="FollowedHyperlink"/>
    <w:unhideWhenUsed/>
    <w:qFormat/>
    <w:uiPriority w:val="99"/>
    <w:rPr>
      <w:color w:val="954F72"/>
      <w:u w:val="single"/>
    </w:rPr>
  </w:style>
  <w:style w:type="character" w:styleId="35">
    <w:name w:val="Hyperlink"/>
    <w:qFormat/>
    <w:uiPriority w:val="99"/>
    <w:rPr>
      <w:color w:val="0000FF"/>
      <w:u w:val="single"/>
    </w:rPr>
  </w:style>
  <w:style w:type="character" w:styleId="36">
    <w:name w:val="annotation reference"/>
    <w:semiHidden/>
    <w:qFormat/>
    <w:uiPriority w:val="99"/>
    <w:rPr>
      <w:sz w:val="21"/>
      <w:szCs w:val="21"/>
    </w:rPr>
  </w:style>
  <w:style w:type="table" w:styleId="38">
    <w:name w:val="Table Grid"/>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39">
    <w:name w:val="Table Elegant"/>
    <w:basedOn w:val="37"/>
    <w:unhideWhenUsed/>
    <w:qFormat/>
    <w:uiPriority w:val="99"/>
    <w:pPr>
      <w:widowControl w:val="0"/>
      <w:spacing w:line="360" w:lineRule="auto"/>
      <w:ind w:firstLine="200" w:firstLineChars="200"/>
      <w:jc w:val="both"/>
    </w:pPr>
    <w:rPr>
      <w:rFonts w:ascii="Calibri" w:hAnsi="Calibri" w:eastAsia="宋体"/>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40">
    <w:name w:val="Table Simple 1"/>
    <w:basedOn w:val="37"/>
    <w:qFormat/>
    <w:uiPriority w:val="0"/>
    <w:pPr>
      <w:widowControl w:val="0"/>
      <w:jc w:val="center"/>
    </w:pPr>
    <w:rPr>
      <w:rFonts w:ascii="Times New Roman" w:hAnsi="Times New Roman" w:eastAsia="宋体"/>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8000" w:sz="6" w:space="0"/>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41">
    <w:name w:val="Table Simple 2"/>
    <w:basedOn w:val="37"/>
    <w:unhideWhenUsed/>
    <w:qFormat/>
    <w:uiPriority w:val="99"/>
    <w:pPr>
      <w:widowControl w:val="0"/>
      <w:spacing w:line="360" w:lineRule="auto"/>
      <w:ind w:firstLine="200" w:firstLineChars="200"/>
      <w:jc w:val="both"/>
    </w:pPr>
    <w:rPr>
      <w:rFonts w:ascii="Times New Roman" w:hAnsi="Times New Roman" w:eastAsia="宋体"/>
    </w:rPr>
    <w:tblPr>
      <w:tblLayout w:type="fixed"/>
      <w:tblCellMar>
        <w:top w:w="0" w:type="dxa"/>
        <w:left w:w="108" w:type="dxa"/>
        <w:bottom w:w="0" w:type="dxa"/>
        <w:right w:w="108" w:type="dxa"/>
      </w:tblCellMar>
    </w:tbl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lastRow">
      <w:rPr>
        <w:b/>
        <w:bCs/>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lastCol">
      <w:rPr>
        <w:b/>
        <w:bCs/>
      </w:rPr>
      <w:tblPr>
        <w:tblLayout w:type="fixed"/>
      </w:tblPr>
      <w:tcPr>
        <w:tcBorders>
          <w:top w:val="nil"/>
          <w:left w:val="single" w:color="000000" w:sz="6" w:space="0"/>
          <w:bottom w:val="nil"/>
          <w:right w:val="nil"/>
          <w:insideH w:val="nil"/>
          <w:insideV w:val="nil"/>
          <w:tl2br w:val="nil"/>
          <w:tr2bl w:val="nil"/>
        </w:tcBorders>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42">
    <w:name w:val="Table Subtle 1"/>
    <w:basedOn w:val="37"/>
    <w:unhideWhenUsed/>
    <w:uiPriority w:val="99"/>
    <w:pPr>
      <w:widowControl w:val="0"/>
      <w:spacing w:line="360" w:lineRule="auto"/>
      <w:ind w:firstLine="200" w:firstLineChars="200"/>
      <w:jc w:val="both"/>
    </w:pPr>
    <w:rPr>
      <w:rFonts w:ascii="Times New Roman" w:hAnsi="Times New Roman" w:eastAsia="宋体"/>
    </w:rPr>
    <w:tblPr>
      <w:tblLayout w:type="fixed"/>
      <w:tblCellMar>
        <w:top w:w="0" w:type="dxa"/>
        <w:left w:w="108" w:type="dxa"/>
        <w:bottom w:w="0" w:type="dxa"/>
        <w:right w:w="108" w:type="dxa"/>
      </w:tblCellMar>
    </w:tblPr>
    <w:tblStylePr w:type="firstRow">
      <w:tblPr>
        <w:tblLayout w:type="fixed"/>
      </w:tblPr>
      <w:tcPr>
        <w:tcBorders>
          <w:top w:val="single" w:color="000000" w:sz="6" w:space="0"/>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blLayout w:type="fixed"/>
      </w:tblPr>
      <w:tcPr>
        <w:tcBorders>
          <w:top w:val="nil"/>
          <w:left w:val="nil"/>
          <w:bottom w:val="nil"/>
          <w:right w:val="single" w:color="000000" w:sz="12" w:space="0"/>
          <w:insideH w:val="nil"/>
          <w:insideV w:val="nil"/>
          <w:tl2br w:val="nil"/>
          <w:tr2bl w:val="nil"/>
        </w:tcBorders>
      </w:tcPr>
    </w:tblStylePr>
    <w:tblStylePr w:type="lastCol">
      <w:tblPr>
        <w:tblLayout w:type="fixed"/>
      </w:tblPr>
      <w:tcPr>
        <w:tcBorders>
          <w:top w:val="nil"/>
          <w:left w:val="single" w:color="000000" w:sz="12" w:space="0"/>
          <w:bottom w:val="nil"/>
          <w:right w:val="nil"/>
          <w:insideH w:val="nil"/>
          <w:insideV w:val="nil"/>
          <w:tl2br w:val="nil"/>
          <w:tr2bl w:val="nil"/>
        </w:tcBorders>
      </w:tcPr>
    </w:tblStylePr>
    <w:tblStylePr w:type="band1Horz">
      <w:tblPr>
        <w:tblLayout w:type="fixed"/>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43">
    <w:name w:val="Table List 1"/>
    <w:basedOn w:val="37"/>
    <w:unhideWhenUsed/>
    <w:qFormat/>
    <w:uiPriority w:val="99"/>
    <w:pPr>
      <w:widowControl w:val="0"/>
      <w:spacing w:line="360" w:lineRule="auto"/>
      <w:ind w:firstLine="200" w:firstLineChars="200"/>
      <w:jc w:val="both"/>
    </w:pPr>
    <w:rPr>
      <w:rFonts w:ascii="Times New Roman" w:hAnsi="Times New Roman" w:eastAsia="宋体"/>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blPr>
        <w:tblLayout w:type="fixed"/>
      </w:tblPr>
      <w:tcPr>
        <w:tcBorders>
          <w:top w:val="nil"/>
          <w:left w:val="nil"/>
          <w:bottom w:val="single" w:color="000000" w:sz="6" w:space="0"/>
          <w:right w:val="nil"/>
          <w:insideH w:val="nil"/>
          <w:insideV w:val="nil"/>
          <w:tl2br w:val="nil"/>
          <w:tr2bl w:val="nil"/>
        </w:tcBorders>
        <w:shd w:val="solid" w:color="C0C0C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44">
    <w:name w:val="Table Contemporary"/>
    <w:basedOn w:val="37"/>
    <w:unhideWhenUsed/>
    <w:qFormat/>
    <w:uiPriority w:val="99"/>
    <w:pPr>
      <w:widowControl w:val="0"/>
      <w:spacing w:line="360" w:lineRule="auto"/>
      <w:ind w:firstLine="200" w:firstLineChars="200"/>
      <w:jc w:val="both"/>
    </w:pPr>
    <w:rPr>
      <w:rFonts w:ascii="Times New Roman" w:hAnsi="Times New Roman" w:eastAsia="宋体"/>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blPr>
        <w:tblLayout w:type="fixed"/>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Layout w:type="fixed"/>
      </w:tblPr>
      <w:tcPr>
        <w:tcBorders>
          <w:top w:val="nil"/>
          <w:left w:val="nil"/>
          <w:bottom w:val="nil"/>
          <w:right w:val="nil"/>
          <w:insideH w:val="nil"/>
          <w:insideV w:val="nil"/>
          <w:tl2br w:val="nil"/>
          <w:tr2bl w:val="nil"/>
        </w:tcBorders>
        <w:shd w:val="pct5" w:color="000000" w:fill="FFFFFF"/>
      </w:tcPr>
    </w:tblStylePr>
    <w:tblStylePr w:type="band2Horz">
      <w:rPr>
        <w:color w:val="auto"/>
      </w:rPr>
      <w:tblPr>
        <w:tblLayout w:type="fixed"/>
      </w:tblPr>
      <w:tcPr>
        <w:tcBorders>
          <w:top w:val="nil"/>
          <w:left w:val="nil"/>
          <w:bottom w:val="nil"/>
          <w:right w:val="nil"/>
          <w:insideH w:val="nil"/>
          <w:insideV w:val="nil"/>
          <w:tl2br w:val="nil"/>
          <w:tr2bl w:val="nil"/>
        </w:tcBorders>
        <w:shd w:val="pct20" w:color="000000" w:fill="FFFFFF"/>
      </w:tcPr>
    </w:tblStylePr>
  </w:style>
  <w:style w:type="table" w:styleId="45">
    <w:name w:val="Light Shading Accent 2"/>
    <w:basedOn w:val="37"/>
    <w:qFormat/>
    <w:uiPriority w:val="60"/>
    <w:rPr>
      <w:rFonts w:ascii="Calibri" w:hAnsi="Calibri" w:eastAsia="宋体"/>
      <w:color w:val="943634"/>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EFD3D2"/>
      </w:tcPr>
    </w:tblStylePr>
    <w:tblStylePr w:type="band1Horz">
      <w:tblPr>
        <w:tblLayout w:type="fixed"/>
      </w:tblPr>
      <w:tcPr>
        <w:tcBorders>
          <w:top w:val="nil"/>
          <w:left w:val="nil"/>
          <w:bottom w:val="nil"/>
          <w:right w:val="nil"/>
          <w:insideH w:val="nil"/>
          <w:insideV w:val="nil"/>
          <w:tl2br w:val="nil"/>
          <w:tr2bl w:val="nil"/>
        </w:tcBorders>
        <w:shd w:val="clear" w:color="auto" w:fill="EFD3D2"/>
      </w:tcPr>
    </w:tblStylePr>
  </w:style>
  <w:style w:type="table" w:styleId="46">
    <w:name w:val="Light Shading Accent 3"/>
    <w:basedOn w:val="44"/>
    <w:uiPriority w:val="60"/>
    <w:rPr>
      <w:rFonts w:ascii="Calibri" w:hAnsi="Calibri"/>
      <w:color w:val="76923C"/>
    </w:rPr>
    <w:tblPr>
      <w:tblBorders>
        <w:top w:val="single" w:color="9BBB59" w:sz="8" w:space="0"/>
        <w:bottom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auto"/>
      </w:rPr>
      <w:tblPr>
        <w:tblLayout w:type="fixed"/>
      </w:tblPr>
      <w:tcPr>
        <w:tcBorders>
          <w:top w:val="single" w:color="9BBB59" w:sz="8" w:space="0"/>
          <w:left w:val="nil"/>
          <w:bottom w:val="single" w:color="9BBB59" w:sz="8" w:space="0"/>
          <w:right w:val="nil"/>
          <w:insideH w:val="nil"/>
          <w:insideV w:val="nil"/>
          <w:tl2br w:val="nil"/>
          <w:tr2bl w:val="nil"/>
        </w:tcBorders>
        <w:shd w:val="pct20" w:color="000000" w:fill="FFFFFF"/>
      </w:tcPr>
    </w:tblStylePr>
    <w:tblStylePr w:type="lastRow">
      <w:pPr>
        <w:spacing w:before="0" w:after="0" w:line="240" w:lineRule="auto"/>
      </w:pPr>
      <w:rPr>
        <w:b/>
        <w:bCs/>
      </w:rPr>
      <w:tblPr>
        <w:tblLayout w:type="fixed"/>
      </w:tbl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E6EED5"/>
      </w:tcPr>
    </w:tblStylePr>
    <w:tblStylePr w:type="band1Horz">
      <w:rPr>
        <w:color w:val="auto"/>
      </w:rPr>
      <w:tblPr>
        <w:tblLayout w:type="fixed"/>
      </w:tblPr>
      <w:tcPr>
        <w:tcBorders>
          <w:top w:val="nil"/>
          <w:left w:val="nil"/>
          <w:bottom w:val="nil"/>
          <w:right w:val="nil"/>
          <w:insideH w:val="nil"/>
          <w:insideV w:val="nil"/>
          <w:tl2br w:val="nil"/>
          <w:tr2bl w:val="nil"/>
        </w:tcBorders>
        <w:shd w:val="clear" w:color="auto" w:fill="E6EED5"/>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styleId="47">
    <w:name w:val="Light Shading Accent 4"/>
    <w:basedOn w:val="37"/>
    <w:qFormat/>
    <w:uiPriority w:val="60"/>
    <w:rPr>
      <w:rFonts w:ascii="Calibri" w:hAnsi="Calibri" w:eastAsia="宋体"/>
      <w:color w:val="5F497A"/>
    </w:rPr>
    <w:tblPr>
      <w:tblBorders>
        <w:top w:val="single" w:color="8064A2" w:sz="8" w:space="0"/>
        <w:bottom w:val="single" w:color="8064A2"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8064A2" w:sz="8" w:space="0"/>
          <w:left w:val="nil"/>
          <w:bottom w:val="single" w:color="8064A2"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DFD8E8"/>
      </w:tcPr>
    </w:tblStylePr>
    <w:tblStylePr w:type="band1Horz">
      <w:tblPr>
        <w:tblLayout w:type="fixed"/>
      </w:tblPr>
      <w:tcPr>
        <w:tcBorders>
          <w:top w:val="nil"/>
          <w:left w:val="nil"/>
          <w:bottom w:val="nil"/>
          <w:right w:val="nil"/>
          <w:insideH w:val="nil"/>
          <w:insideV w:val="nil"/>
          <w:tl2br w:val="nil"/>
          <w:tr2bl w:val="nil"/>
        </w:tcBorders>
        <w:shd w:val="clear" w:color="auto" w:fill="DFD8E8"/>
      </w:tcPr>
    </w:tblStylePr>
  </w:style>
  <w:style w:type="table" w:styleId="48">
    <w:name w:val="Light Shading Accent 5"/>
    <w:basedOn w:val="37"/>
    <w:qFormat/>
    <w:uiPriority w:val="60"/>
    <w:rPr>
      <w:rFonts w:ascii="Calibri" w:hAnsi="Calibri" w:eastAsia="宋体"/>
      <w:color w:val="31849B"/>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D2EAF1"/>
      </w:tcPr>
    </w:tblStylePr>
    <w:tblStylePr w:type="band1Horz">
      <w:tblPr>
        <w:tblLayout w:type="fixed"/>
      </w:tblPr>
      <w:tcPr>
        <w:tcBorders>
          <w:top w:val="nil"/>
          <w:left w:val="nil"/>
          <w:bottom w:val="nil"/>
          <w:right w:val="nil"/>
          <w:insideH w:val="nil"/>
          <w:insideV w:val="nil"/>
          <w:tl2br w:val="nil"/>
          <w:tr2bl w:val="nil"/>
        </w:tcBorders>
        <w:shd w:val="clear" w:color="auto" w:fill="D2EAF1"/>
      </w:tcPr>
    </w:tblStylePr>
  </w:style>
  <w:style w:type="table" w:styleId="49">
    <w:name w:val="Light Shading Accent 6"/>
    <w:basedOn w:val="37"/>
    <w:qFormat/>
    <w:uiPriority w:val="60"/>
    <w:rPr>
      <w:rFonts w:ascii="Calibri" w:hAnsi="Calibri" w:eastAsia="宋体"/>
      <w:color w:val="E36C0A"/>
    </w:rPr>
    <w:tblPr>
      <w:tblBorders>
        <w:top w:val="single" w:color="F79646" w:sz="8" w:space="0"/>
        <w:bottom w:val="single" w:color="F79646"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F79646" w:sz="8" w:space="0"/>
          <w:left w:val="nil"/>
          <w:bottom w:val="single" w:color="F79646"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F79646" w:sz="8" w:space="0"/>
          <w:left w:val="nil"/>
          <w:bottom w:val="single" w:color="F79646"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FDE4D0"/>
      </w:tcPr>
    </w:tblStylePr>
    <w:tblStylePr w:type="band1Horz">
      <w:tblPr>
        <w:tblLayout w:type="fixed"/>
      </w:tblPr>
      <w:tcPr>
        <w:tcBorders>
          <w:top w:val="nil"/>
          <w:left w:val="nil"/>
          <w:bottom w:val="nil"/>
          <w:right w:val="nil"/>
          <w:insideH w:val="nil"/>
          <w:insideV w:val="nil"/>
          <w:tl2br w:val="nil"/>
          <w:tr2bl w:val="nil"/>
        </w:tcBorders>
        <w:shd w:val="clear" w:color="auto" w:fill="FDE4D0"/>
      </w:tcPr>
    </w:tblStylePr>
  </w:style>
  <w:style w:type="table" w:styleId="50">
    <w:name w:val="Light List Accent 3"/>
    <w:basedOn w:val="37"/>
    <w:uiPriority w:val="61"/>
    <w:rPr>
      <w:rFonts w:ascii="Calibri" w:hAnsi="Calibri" w:eastAsia="宋体"/>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shd w:val="clear" w:color="auto" w:fill="9BBB59"/>
      </w:tcPr>
    </w:tblStylePr>
    <w:tblStylePr w:type="lastRow">
      <w:pPr>
        <w:spacing w:before="0" w:after="0" w:line="240" w:lineRule="auto"/>
      </w:pPr>
      <w:rPr>
        <w:b/>
        <w:bCs/>
      </w:rPr>
      <w:tblPr>
        <w:tblLayout w:type="fixed"/>
      </w:tbl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blPr>
        <w:tblLayout w:type="fixed"/>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styleId="51">
    <w:name w:val="Light List Accent 5"/>
    <w:basedOn w:val="44"/>
    <w:uiPriority w:val="61"/>
    <w:rPr>
      <w:rFonts w:ascii="Calibri" w:hAnsi="Calibri"/>
      <w:kern w:val="2"/>
      <w:sz w:val="21"/>
      <w:szCs w:val="22"/>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tcBorders>
          <w:top w:val="nil"/>
          <w:left w:val="nil"/>
          <w:bottom w:val="nil"/>
          <w:right w:val="nil"/>
          <w:insideH w:val="nil"/>
          <w:insideV w:val="nil"/>
          <w:tl2br w:val="nil"/>
          <w:tr2bl w:val="nil"/>
        </w:tcBorders>
        <w:shd w:val="clear" w:color="auto" w:fill="4BACC6"/>
      </w:tcPr>
    </w:tblStylePr>
    <w:tblStylePr w:type="lastRow">
      <w:pPr>
        <w:spacing w:before="0" w:after="0" w:line="240" w:lineRule="auto"/>
      </w:pPr>
      <w:rPr>
        <w:b/>
        <w:bCs/>
      </w:rPr>
      <w:tblPr>
        <w:tblLayout w:type="fixed"/>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rPr>
        <w:color w:val="auto"/>
      </w:rPr>
      <w:tblPr>
        <w:tblLayout w:type="fixed"/>
      </w:tblPr>
      <w:tcPr>
        <w:tcBorders>
          <w:top w:val="single" w:color="4BACC6" w:sz="8" w:space="0"/>
          <w:left w:val="single" w:color="4BACC6" w:sz="8" w:space="0"/>
          <w:bottom w:val="single" w:color="4BACC6" w:sz="8" w:space="0"/>
          <w:right w:val="single" w:color="4BACC6" w:sz="8" w:space="0"/>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styleId="52">
    <w:name w:val="Light List Accent 6"/>
    <w:basedOn w:val="37"/>
    <w:qFormat/>
    <w:uiPriority w:val="61"/>
    <w:rPr>
      <w:rFonts w:ascii="Calibri" w:hAnsi="Calibri" w:eastAsia="宋体"/>
    </w:rPr>
    <w:tblPr>
      <w:tblBorders>
        <w:top w:val="single" w:color="F79646" w:sz="8" w:space="0"/>
        <w:left w:val="single" w:color="F79646" w:sz="8" w:space="0"/>
        <w:bottom w:val="single" w:color="F79646" w:sz="8" w:space="0"/>
        <w:right w:val="single" w:color="F7964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shd w:val="clear" w:color="auto" w:fill="F79646"/>
      </w:tcPr>
    </w:tblStylePr>
    <w:tblStylePr w:type="lastRow">
      <w:pPr>
        <w:spacing w:before="0" w:after="0" w:line="240" w:lineRule="auto"/>
      </w:pPr>
      <w:rPr>
        <w:b/>
        <w:bCs/>
      </w:rPr>
      <w:tblPr>
        <w:tblLayout w:type="fixed"/>
      </w:tbl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tblPr>
        <w:tblLayout w:type="fixed"/>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styleId="53">
    <w:name w:val="Light Grid Accent 3"/>
    <w:basedOn w:val="37"/>
    <w:qFormat/>
    <w:uiPriority w:val="62"/>
    <w:rPr>
      <w:rFonts w:ascii="Calibri" w:hAnsi="Calibri" w:eastAsia="宋体"/>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108" w:type="dxa"/>
        <w:bottom w:w="0" w:type="dxa"/>
        <w:right w:w="108" w:type="dxa"/>
      </w:tblCellMar>
    </w:tblPr>
    <w:tblStylePr w:type="firstRow">
      <w:pPr>
        <w:spacing w:before="0" w:after="0" w:line="240" w:lineRule="auto"/>
      </w:pPr>
      <w:rPr>
        <w:rFonts w:eastAsia="System" w:cs="Times New Roman"/>
        <w:b/>
        <w:bCs/>
      </w:rPr>
      <w:tblPr>
        <w:tblLayout w:type="fixed"/>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rFonts w:eastAsia="System" w:cs="Times New Roman"/>
        <w:b/>
        <w:bCs/>
      </w:rPr>
      <w:tblPr>
        <w:tblLayout w:type="fixed"/>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rFonts w:eastAsia="System" w:cs="Times New Roman"/>
        <w:b/>
        <w:bCs/>
      </w:rPr>
    </w:tblStylePr>
    <w:tblStylePr w:type="lastCol">
      <w:rPr>
        <w:rFonts w:eastAsia="System" w:cs="Times New Roman"/>
        <w:b/>
        <w:bCs/>
      </w:rPr>
      <w:tblPr>
        <w:tblLayout w:type="fixed"/>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blLayout w:type="fixed"/>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blLayout w:type="fixed"/>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blPr>
        <w:tblLayout w:type="fixed"/>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table" w:styleId="54">
    <w:name w:val="Medium Shading 1 Accent 3"/>
    <w:basedOn w:val="37"/>
    <w:qFormat/>
    <w:uiPriority w:val="63"/>
    <w:rPr>
      <w:rFonts w:ascii="Calibri" w:hAnsi="Calibri" w:eastAsia="宋体"/>
    </w:rPr>
    <w:tblPr>
      <w:tblBorders>
        <w:top w:val="single" w:color="B3CC82" w:sz="8" w:space="0"/>
        <w:left w:val="single" w:color="B3CC82" w:sz="8" w:space="0"/>
        <w:bottom w:val="single" w:color="B3CC82" w:sz="8" w:space="0"/>
        <w:right w:val="single" w:color="B3CC82" w:sz="8" w:space="0"/>
        <w:insideH w:val="single" w:color="B3CC82"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tcBorders>
          <w:top w:val="single" w:color="B3CC82" w:sz="8" w:space="0"/>
          <w:left w:val="single" w:color="B3CC82" w:sz="8" w:space="0"/>
          <w:bottom w:val="single" w:color="B3CC82" w:sz="8" w:space="0"/>
          <w:right w:val="single" w:color="B3CC82" w:sz="8" w:space="0"/>
          <w:insideH w:val="nil"/>
          <w:insideV w:val="nil"/>
          <w:tl2br w:val="nil"/>
          <w:tr2bl w:val="nil"/>
        </w:tcBorders>
        <w:shd w:val="clear" w:color="auto" w:fill="9BBB59"/>
      </w:tcPr>
    </w:tblStylePr>
    <w:tblStylePr w:type="lastRow">
      <w:pPr>
        <w:spacing w:before="0" w:after="0" w:line="240" w:lineRule="auto"/>
      </w:pPr>
      <w:rPr>
        <w:b/>
        <w:bCs/>
      </w:rPr>
      <w:tblPr>
        <w:tblLayout w:type="fixed"/>
      </w:tblPr>
      <w:tcPr>
        <w:tcBorders>
          <w:top w:val="double" w:color="B3CC82" w:sz="6" w:space="0"/>
          <w:left w:val="single" w:color="B3CC82" w:sz="8" w:space="0"/>
          <w:bottom w:val="single" w:color="B3CC82" w:sz="8" w:space="0"/>
          <w:right w:val="single" w:color="B3CC82" w:sz="8" w:space="0"/>
          <w:insideH w:val="nil"/>
          <w:insideV w:val="nil"/>
          <w:tl2br w:val="nil"/>
          <w:tr2bl w:val="nil"/>
        </w:tcBorders>
      </w:tcPr>
    </w:tblStylePr>
    <w:tblStylePr w:type="firstCol">
      <w:rPr>
        <w:b/>
        <w:bCs/>
      </w:rPr>
    </w:tblStylePr>
    <w:tblStylePr w:type="lastCol">
      <w:rPr>
        <w:b/>
        <w:bCs/>
      </w:rPr>
    </w:tblStylePr>
    <w:tblStylePr w:type="band1Vert">
      <w:tblPr>
        <w:tblLayout w:type="fixed"/>
      </w:tblPr>
      <w:tcPr>
        <w:shd w:val="clear" w:color="auto" w:fill="E6EED5"/>
      </w:tcPr>
    </w:tblStylePr>
    <w:tblStylePr w:type="band1Horz">
      <w:tblPr>
        <w:tblLayout w:type="fixed"/>
      </w:tblPr>
      <w:tcPr>
        <w:shd w:val="clear" w:color="auto" w:fill="E6EED5"/>
      </w:tcPr>
    </w:tblStylePr>
    <w:tblStylePr w:type="band2Horz">
      <w:tblPr>
        <w:tblLayout w:type="fixed"/>
      </w:tblPr>
      <w:tcPr>
        <w:tcBorders>
          <w:insideH w:val="nil"/>
          <w:insideV w:val="nil"/>
        </w:tcBorders>
      </w:tcPr>
    </w:tblStylePr>
  </w:style>
  <w:style w:type="table" w:styleId="55">
    <w:name w:val="Medium Shading 1 Accent 5"/>
    <w:basedOn w:val="37"/>
    <w:qFormat/>
    <w:uiPriority w:val="63"/>
    <w:rPr>
      <w:rFonts w:ascii="Calibri" w:hAnsi="Calibri" w:eastAsia="宋体"/>
    </w:rPr>
    <w:tblPr>
      <w:tblBorders>
        <w:top w:val="single" w:color="78C0D4" w:sz="8" w:space="0"/>
        <w:left w:val="single" w:color="78C0D4" w:sz="8" w:space="0"/>
        <w:bottom w:val="single" w:color="78C0D4" w:sz="8" w:space="0"/>
        <w:right w:val="single" w:color="78C0D4" w:sz="8" w:space="0"/>
        <w:insideH w:val="single" w:color="78C0D4"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line="240" w:lineRule="auto"/>
      </w:pPr>
      <w:rPr>
        <w:b/>
        <w:bCs/>
      </w:rPr>
      <w:tblPr>
        <w:tblLayout w:type="fixed"/>
      </w:tbl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b/>
        <w:bCs/>
      </w:rPr>
    </w:tblStylePr>
    <w:tblStylePr w:type="lastCol">
      <w:rPr>
        <w:b/>
        <w:bCs/>
      </w:rPr>
    </w:tblStylePr>
    <w:tblStylePr w:type="band1Vert">
      <w:tblPr>
        <w:tblLayout w:type="fixed"/>
      </w:tblPr>
      <w:tcPr>
        <w:shd w:val="clear" w:color="auto" w:fill="D2EAF1"/>
      </w:tcPr>
    </w:tblStylePr>
    <w:tblStylePr w:type="band1Horz">
      <w:tblPr>
        <w:tblLayout w:type="fixed"/>
      </w:tblPr>
      <w:tcPr>
        <w:shd w:val="clear" w:color="auto" w:fill="D2EAF1"/>
      </w:tcPr>
    </w:tblStylePr>
    <w:tblStylePr w:type="band2Horz">
      <w:tblPr>
        <w:tblLayout w:type="fixed"/>
      </w:tblPr>
      <w:tcPr>
        <w:tcBorders>
          <w:insideH w:val="nil"/>
          <w:insideV w:val="nil"/>
        </w:tcBorders>
      </w:tcPr>
    </w:tblStylePr>
  </w:style>
  <w:style w:type="table" w:styleId="56">
    <w:name w:val="Medium Shading 1 Accent 6"/>
    <w:basedOn w:val="37"/>
    <w:qFormat/>
    <w:uiPriority w:val="63"/>
    <w:rPr>
      <w:rFonts w:ascii="Calibri" w:hAnsi="Calibri" w:eastAsia="宋体"/>
    </w:rPr>
    <w:tblPr>
      <w:tblBorders>
        <w:top w:val="single" w:color="F9B074" w:sz="8" w:space="0"/>
        <w:left w:val="single" w:color="F9B074" w:sz="8" w:space="0"/>
        <w:bottom w:val="single" w:color="F9B074" w:sz="8" w:space="0"/>
        <w:right w:val="single" w:color="F9B074" w:sz="8" w:space="0"/>
        <w:insideH w:val="single" w:color="F9B074"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tcBorders>
          <w:top w:val="single" w:color="F9B074" w:sz="8" w:space="0"/>
          <w:left w:val="single" w:color="F9B074" w:sz="8" w:space="0"/>
          <w:bottom w:val="single" w:color="F9B074" w:sz="8" w:space="0"/>
          <w:right w:val="single" w:color="F9B074" w:sz="8" w:space="0"/>
          <w:insideH w:val="nil"/>
          <w:insideV w:val="nil"/>
          <w:tl2br w:val="nil"/>
          <w:tr2bl w:val="nil"/>
        </w:tcBorders>
        <w:shd w:val="clear" w:color="auto" w:fill="F79646"/>
      </w:tcPr>
    </w:tblStylePr>
    <w:tblStylePr w:type="lastRow">
      <w:pPr>
        <w:spacing w:before="0" w:after="0" w:line="240" w:lineRule="auto"/>
      </w:pPr>
      <w:rPr>
        <w:b/>
        <w:bCs/>
      </w:rPr>
      <w:tblPr>
        <w:tblLayout w:type="fixed"/>
      </w:tblPr>
      <w:tcPr>
        <w:tcBorders>
          <w:top w:val="double" w:color="F9B074" w:sz="6" w:space="0"/>
          <w:left w:val="single" w:color="F9B074" w:sz="8" w:space="0"/>
          <w:bottom w:val="single" w:color="F9B074" w:sz="8" w:space="0"/>
          <w:right w:val="single" w:color="F9B074" w:sz="8" w:space="0"/>
          <w:insideH w:val="nil"/>
          <w:insideV w:val="nil"/>
          <w:tl2br w:val="nil"/>
          <w:tr2bl w:val="nil"/>
        </w:tcBorders>
      </w:tcPr>
    </w:tblStylePr>
    <w:tblStylePr w:type="firstCol">
      <w:rPr>
        <w:b/>
        <w:bCs/>
      </w:rPr>
    </w:tblStylePr>
    <w:tblStylePr w:type="lastCol">
      <w:rPr>
        <w:b/>
        <w:bCs/>
      </w:rPr>
    </w:tblStylePr>
    <w:tblStylePr w:type="band1Vert">
      <w:tblPr>
        <w:tblLayout w:type="fixed"/>
      </w:tblPr>
      <w:tcPr>
        <w:shd w:val="clear" w:color="auto" w:fill="FDE4D0"/>
      </w:tcPr>
    </w:tblStylePr>
    <w:tblStylePr w:type="band1Horz">
      <w:tblPr>
        <w:tblLayout w:type="fixed"/>
      </w:tblPr>
      <w:tcPr>
        <w:shd w:val="clear" w:color="auto" w:fill="FDE4D0"/>
      </w:tcPr>
    </w:tblStylePr>
    <w:tblStylePr w:type="band2Horz">
      <w:tblPr>
        <w:tblLayout w:type="fixed"/>
      </w:tblPr>
      <w:tcPr>
        <w:tcBorders>
          <w:insideH w:val="nil"/>
          <w:insideV w:val="nil"/>
        </w:tcBorders>
      </w:tcPr>
    </w:tblStylePr>
  </w:style>
  <w:style w:type="table" w:styleId="57">
    <w:name w:val="Medium Shading 2 Accent 4"/>
    <w:basedOn w:val="37"/>
    <w:qFormat/>
    <w:uiPriority w:val="64"/>
    <w:rPr>
      <w:rFonts w:ascii="Calibri" w:hAnsi="Calibri" w:eastAsia="宋体"/>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tcBorders>
          <w:top w:val="single" w:color="auto" w:sz="18" w:space="0"/>
          <w:left w:val="nil"/>
          <w:bottom w:val="single" w:color="auto" w:sz="18" w:space="0"/>
          <w:right w:val="nil"/>
          <w:insideH w:val="nil"/>
          <w:insideV w:val="nil"/>
          <w:tl2br w:val="nil"/>
          <w:tr2bl w:val="nil"/>
        </w:tcBorders>
        <w:shd w:val="clear" w:color="auto" w:fill="8064A2"/>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blPr>
        <w:tblLayout w:type="fixed"/>
      </w:tblPr>
      <w:tcPr>
        <w:tcBorders>
          <w:top w:val="nil"/>
          <w:left w:val="nil"/>
          <w:bottom w:val="single" w:color="auto" w:sz="18" w:space="0"/>
          <w:right w:val="nil"/>
          <w:insideH w:val="nil"/>
          <w:insideV w:val="nil"/>
          <w:tl2br w:val="nil"/>
          <w:tr2bl w:val="nil"/>
        </w:tcBorders>
        <w:shd w:val="clear" w:color="auto" w:fill="8064A2"/>
      </w:tcPr>
    </w:tblStylePr>
    <w:tblStylePr w:type="lastCol">
      <w:rPr>
        <w:b/>
        <w:bCs/>
        <w:color w:val="FFFFFF"/>
      </w:rPr>
      <w:tblPr>
        <w:tblLayout w:type="fixed"/>
      </w:tblPr>
      <w:tcPr>
        <w:tcBorders>
          <w:top w:val="nil"/>
          <w:left w:val="nil"/>
          <w:bottom w:val="nil"/>
          <w:right w:val="nil"/>
          <w:insideH w:val="nil"/>
          <w:insideV w:val="nil"/>
          <w:tl2br w:val="nil"/>
          <w:tr2bl w:val="nil"/>
        </w:tcBorders>
        <w:shd w:val="clear" w:color="auto" w:fill="8064A2"/>
      </w:tcPr>
    </w:tblStylePr>
    <w:tblStylePr w:type="band1Vert">
      <w:tblPr>
        <w:tblLayout w:type="fixed"/>
      </w:tblPr>
      <w:tcPr>
        <w:tcBorders>
          <w:top w:val="nil"/>
          <w:left w:val="nil"/>
          <w:bottom w:val="nil"/>
          <w:right w:val="nil"/>
          <w:insideH w:val="nil"/>
          <w:insideV w:val="nil"/>
          <w:tl2br w:val="nil"/>
          <w:tr2bl w:val="nil"/>
        </w:tcBorders>
        <w:shd w:val="clear" w:color="auto" w:fill="D8D8D8"/>
      </w:tcPr>
    </w:tblStylePr>
    <w:tblStylePr w:type="band1Horz">
      <w:tblPr>
        <w:tblLayout w:type="fixed"/>
      </w:tblPr>
      <w:tcPr>
        <w:shd w:val="clear" w:color="auto" w:fill="D8D8D8"/>
      </w:tcPr>
    </w:tblStylePr>
    <w:tblStylePr w:type="neCell">
      <w:tblPr>
        <w:tblLayout w:type="fixed"/>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blLayout w:type="fixed"/>
      </w:tblPr>
      <w:tcPr>
        <w:tcBorders>
          <w:top w:val="single" w:color="auto" w:sz="18" w:space="0"/>
          <w:left w:val="nil"/>
          <w:bottom w:val="single" w:color="auto" w:sz="18" w:space="0"/>
          <w:right w:val="nil"/>
          <w:insideH w:val="nil"/>
          <w:insideV w:val="nil"/>
          <w:tl2br w:val="nil"/>
          <w:tr2bl w:val="nil"/>
        </w:tcBorders>
      </w:tcPr>
    </w:tblStylePr>
  </w:style>
  <w:style w:type="table" w:styleId="58">
    <w:name w:val="Medium Shading 2 Accent 5"/>
    <w:basedOn w:val="37"/>
    <w:qFormat/>
    <w:uiPriority w:val="64"/>
    <w:rPr>
      <w:rFonts w:ascii="Calibri" w:hAnsi="Calibri" w:eastAsia="宋体"/>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blPr>
        <w:tblLayout w:type="fixed"/>
      </w:tbl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blPr>
        <w:tblLayout w:type="fixed"/>
      </w:tblPr>
      <w:tcPr>
        <w:tcBorders>
          <w:top w:val="nil"/>
          <w:left w:val="nil"/>
          <w:bottom w:val="nil"/>
          <w:right w:val="nil"/>
          <w:insideH w:val="nil"/>
          <w:insideV w:val="nil"/>
          <w:tl2br w:val="nil"/>
          <w:tr2bl w:val="nil"/>
        </w:tcBorders>
        <w:shd w:val="clear" w:color="auto" w:fill="4BACC6"/>
      </w:tcPr>
    </w:tblStylePr>
    <w:tblStylePr w:type="band1Vert">
      <w:tblPr>
        <w:tblLayout w:type="fixed"/>
      </w:tblPr>
      <w:tcPr>
        <w:tcBorders>
          <w:top w:val="nil"/>
          <w:left w:val="nil"/>
          <w:bottom w:val="nil"/>
          <w:right w:val="nil"/>
          <w:insideH w:val="nil"/>
          <w:insideV w:val="nil"/>
          <w:tl2br w:val="nil"/>
          <w:tr2bl w:val="nil"/>
        </w:tcBorders>
        <w:shd w:val="clear" w:color="auto" w:fill="D8D8D8"/>
      </w:tcPr>
    </w:tblStylePr>
    <w:tblStylePr w:type="band1Horz">
      <w:tblPr>
        <w:tblLayout w:type="fixed"/>
      </w:tblPr>
      <w:tcPr>
        <w:shd w:val="clear" w:color="auto" w:fill="D8D8D8"/>
      </w:tcPr>
    </w:tblStylePr>
    <w:tblStylePr w:type="neCell">
      <w:tblPr>
        <w:tblLayout w:type="fixed"/>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blLayout w:type="fixed"/>
      </w:tblPr>
      <w:tcPr>
        <w:tcBorders>
          <w:top w:val="single" w:color="auto" w:sz="18" w:space="0"/>
          <w:left w:val="nil"/>
          <w:bottom w:val="single" w:color="auto" w:sz="18" w:space="0"/>
          <w:right w:val="nil"/>
          <w:insideH w:val="nil"/>
          <w:insideV w:val="nil"/>
          <w:tl2br w:val="nil"/>
          <w:tr2bl w:val="nil"/>
        </w:tcBorders>
      </w:tcPr>
    </w:tblStylePr>
  </w:style>
  <w:style w:type="table" w:styleId="59">
    <w:name w:val="Medium List 1 Accent 2"/>
    <w:basedOn w:val="37"/>
    <w:qFormat/>
    <w:uiPriority w:val="65"/>
    <w:rPr>
      <w:rFonts w:ascii="Calibri" w:hAnsi="Calibri" w:eastAsia="宋体"/>
      <w:color w:val="000000"/>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rPr>
        <w:rFonts w:eastAsia="System" w:cs="Times New Roman"/>
      </w:rPr>
      <w:tblPr>
        <w:tblLayout w:type="fixed"/>
      </w:tblPr>
      <w:tcPr>
        <w:tcBorders>
          <w:top w:val="nil"/>
          <w:left w:val="nil"/>
          <w:bottom w:val="single" w:color="C0504D" w:sz="8" w:space="0"/>
          <w:right w:val="nil"/>
          <w:insideH w:val="nil"/>
          <w:insideV w:val="nil"/>
          <w:tl2br w:val="nil"/>
          <w:tr2bl w:val="nil"/>
        </w:tcBorders>
      </w:tcPr>
    </w:tblStylePr>
    <w:tblStylePr w:type="lastRow">
      <w:rPr>
        <w:b/>
        <w:bCs/>
        <w:color w:val="1F497D"/>
      </w:rPr>
      <w:tblPr>
        <w:tblLayout w:type="fixed"/>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Pr>
        <w:tblLayout w:type="fixed"/>
      </w:tblPr>
      <w:tcPr>
        <w:tcBorders>
          <w:top w:val="single" w:color="C0504D" w:sz="8" w:space="0"/>
          <w:left w:val="nil"/>
          <w:bottom w:val="single" w:color="C0504D" w:sz="8" w:space="0"/>
          <w:right w:val="nil"/>
          <w:insideH w:val="nil"/>
          <w:insideV w:val="nil"/>
          <w:tl2br w:val="nil"/>
          <w:tr2bl w:val="nil"/>
        </w:tcBorders>
      </w:tcPr>
    </w:tblStylePr>
    <w:tblStylePr w:type="band1Vert">
      <w:tblPr>
        <w:tblLayout w:type="fixed"/>
      </w:tblPr>
      <w:tcPr>
        <w:shd w:val="clear" w:color="auto" w:fill="EFD3D2"/>
      </w:tcPr>
    </w:tblStylePr>
    <w:tblStylePr w:type="band1Horz">
      <w:tblPr>
        <w:tblLayout w:type="fixed"/>
      </w:tblPr>
      <w:tcPr>
        <w:shd w:val="clear" w:color="auto" w:fill="EFD3D2"/>
      </w:tcPr>
    </w:tblStylePr>
  </w:style>
  <w:style w:type="table" w:styleId="60">
    <w:name w:val="Medium List 1 Accent 4"/>
    <w:basedOn w:val="37"/>
    <w:qFormat/>
    <w:uiPriority w:val="65"/>
    <w:rPr>
      <w:rFonts w:ascii="Calibri" w:hAnsi="Calibri" w:eastAsia="宋体"/>
      <w:color w:val="000000"/>
    </w:rPr>
    <w:tblPr>
      <w:tblBorders>
        <w:top w:val="single" w:color="8064A2" w:sz="8" w:space="0"/>
        <w:bottom w:val="single" w:color="8064A2" w:sz="8" w:space="0"/>
      </w:tblBorders>
      <w:tblLayout w:type="fixed"/>
      <w:tblCellMar>
        <w:top w:w="0" w:type="dxa"/>
        <w:left w:w="108" w:type="dxa"/>
        <w:bottom w:w="0" w:type="dxa"/>
        <w:right w:w="108" w:type="dxa"/>
      </w:tblCellMar>
    </w:tblPr>
    <w:tblStylePr w:type="firstRow">
      <w:rPr>
        <w:rFonts w:eastAsia="System" w:cs="Times New Roman"/>
      </w:rPr>
      <w:tblPr>
        <w:tblLayout w:type="fixed"/>
      </w:tblPr>
      <w:tcPr>
        <w:tcBorders>
          <w:top w:val="nil"/>
          <w:left w:val="nil"/>
          <w:bottom w:val="single" w:color="8064A2" w:sz="8" w:space="0"/>
          <w:right w:val="nil"/>
          <w:insideH w:val="nil"/>
          <w:insideV w:val="nil"/>
          <w:tl2br w:val="nil"/>
          <w:tr2bl w:val="nil"/>
        </w:tcBorders>
      </w:tcPr>
    </w:tblStylePr>
    <w:tblStylePr w:type="lastRow">
      <w:rPr>
        <w:b/>
        <w:bCs/>
        <w:color w:val="1F497D"/>
      </w:rPr>
      <w:tblPr>
        <w:tblLayout w:type="fixed"/>
      </w:tbl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blPr>
        <w:tblLayout w:type="fixed"/>
      </w:tblPr>
      <w:tcPr>
        <w:tcBorders>
          <w:top w:val="single" w:color="8064A2" w:sz="8" w:space="0"/>
          <w:left w:val="nil"/>
          <w:bottom w:val="single" w:color="8064A2" w:sz="8" w:space="0"/>
          <w:right w:val="nil"/>
          <w:insideH w:val="nil"/>
          <w:insideV w:val="nil"/>
          <w:tl2br w:val="nil"/>
          <w:tr2bl w:val="nil"/>
        </w:tcBorders>
      </w:tcPr>
    </w:tblStylePr>
    <w:tblStylePr w:type="band1Vert">
      <w:tblPr>
        <w:tblLayout w:type="fixed"/>
      </w:tblPr>
      <w:tcPr>
        <w:shd w:val="clear" w:color="auto" w:fill="DFD8E8"/>
      </w:tcPr>
    </w:tblStylePr>
    <w:tblStylePr w:type="band1Horz">
      <w:tblPr>
        <w:tblLayout w:type="fixed"/>
      </w:tblPr>
      <w:tcPr>
        <w:shd w:val="clear" w:color="auto" w:fill="DFD8E8"/>
      </w:tcPr>
    </w:tblStylePr>
  </w:style>
  <w:style w:type="table" w:styleId="61">
    <w:name w:val="Medium List 1 Accent 6"/>
    <w:basedOn w:val="37"/>
    <w:qFormat/>
    <w:uiPriority w:val="65"/>
    <w:rPr>
      <w:rFonts w:ascii="Calibri" w:hAnsi="Calibri" w:eastAsia="宋体"/>
      <w:color w:val="000000"/>
    </w:rPr>
    <w:tblPr>
      <w:tblBorders>
        <w:top w:val="single" w:color="F79646" w:sz="8" w:space="0"/>
        <w:bottom w:val="single" w:color="F79646" w:sz="8" w:space="0"/>
      </w:tblBorders>
      <w:tblLayout w:type="fixed"/>
      <w:tblCellMar>
        <w:top w:w="0" w:type="dxa"/>
        <w:left w:w="108" w:type="dxa"/>
        <w:bottom w:w="0" w:type="dxa"/>
        <w:right w:w="108" w:type="dxa"/>
      </w:tblCellMar>
    </w:tblPr>
    <w:tblStylePr w:type="firstRow">
      <w:rPr>
        <w:rFonts w:eastAsia="System" w:cs="Times New Roman"/>
      </w:rPr>
      <w:tblPr>
        <w:tblLayout w:type="fixed"/>
      </w:tblPr>
      <w:tcPr>
        <w:tcBorders>
          <w:top w:val="nil"/>
          <w:left w:val="nil"/>
          <w:bottom w:val="single" w:color="F79646" w:sz="8" w:space="0"/>
          <w:right w:val="nil"/>
          <w:insideH w:val="nil"/>
          <w:insideV w:val="nil"/>
          <w:tl2br w:val="nil"/>
          <w:tr2bl w:val="nil"/>
        </w:tcBorders>
      </w:tcPr>
    </w:tblStylePr>
    <w:tblStylePr w:type="lastRow">
      <w:rPr>
        <w:b/>
        <w:bCs/>
        <w:color w:val="1F497D"/>
      </w:rPr>
      <w:tblPr>
        <w:tblLayout w:type="fixed"/>
      </w:tblPr>
      <w:tcPr>
        <w:tcBorders>
          <w:top w:val="single" w:color="F79646" w:sz="8" w:space="0"/>
          <w:left w:val="nil"/>
          <w:bottom w:val="single" w:color="F79646" w:sz="8" w:space="0"/>
          <w:right w:val="nil"/>
          <w:insideH w:val="nil"/>
          <w:insideV w:val="nil"/>
          <w:tl2br w:val="nil"/>
          <w:tr2bl w:val="nil"/>
        </w:tcBorders>
      </w:tcPr>
    </w:tblStylePr>
    <w:tblStylePr w:type="firstCol">
      <w:rPr>
        <w:b/>
        <w:bCs/>
      </w:rPr>
    </w:tblStylePr>
    <w:tblStylePr w:type="lastCol">
      <w:rPr>
        <w:b/>
        <w:bCs/>
      </w:rPr>
      <w:tblPr>
        <w:tblLayout w:type="fixed"/>
      </w:tblPr>
      <w:tcPr>
        <w:tcBorders>
          <w:top w:val="single" w:color="F79646" w:sz="8" w:space="0"/>
          <w:left w:val="nil"/>
          <w:bottom w:val="single" w:color="F79646" w:sz="8" w:space="0"/>
          <w:right w:val="nil"/>
          <w:insideH w:val="nil"/>
          <w:insideV w:val="nil"/>
          <w:tl2br w:val="nil"/>
          <w:tr2bl w:val="nil"/>
        </w:tcBorders>
      </w:tcPr>
    </w:tblStylePr>
    <w:tblStylePr w:type="band1Vert">
      <w:tblPr>
        <w:tblLayout w:type="fixed"/>
      </w:tblPr>
      <w:tcPr>
        <w:shd w:val="clear" w:color="auto" w:fill="FDE4D0"/>
      </w:tcPr>
    </w:tblStylePr>
    <w:tblStylePr w:type="band1Horz">
      <w:tblPr>
        <w:tblLayout w:type="fixed"/>
      </w:tblPr>
      <w:tcPr>
        <w:shd w:val="clear" w:color="auto" w:fill="FDE4D0"/>
      </w:tcPr>
    </w:tblStylePr>
  </w:style>
  <w:style w:type="table" w:styleId="62">
    <w:name w:val="Medium List 2 Accent 1"/>
    <w:basedOn w:val="37"/>
    <w:qFormat/>
    <w:uiPriority w:val="66"/>
    <w:rPr>
      <w:rFonts w:ascii="Cambria" w:hAnsi="Cambria" w:eastAsia="宋体"/>
      <w:color w:val="000000"/>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rPr>
        <w:sz w:val="24"/>
        <w:szCs w:val="24"/>
      </w:rPr>
      <w:tblPr>
        <w:tblLayout w:type="fixed"/>
      </w:tblPr>
      <w:tcPr>
        <w:tcBorders>
          <w:top w:val="nil"/>
          <w:left w:val="nil"/>
          <w:bottom w:val="single" w:color="4F81BD" w:sz="24" w:space="0"/>
          <w:right w:val="nil"/>
          <w:insideH w:val="nil"/>
          <w:insideV w:val="nil"/>
          <w:tl2br w:val="nil"/>
          <w:tr2bl w:val="nil"/>
        </w:tcBorders>
        <w:shd w:val="clear" w:color="auto" w:fill="FFFFFF"/>
      </w:tcPr>
    </w:tblStylePr>
    <w:tblStylePr w:type="lastRow">
      <w:tblPr>
        <w:tblLayout w:type="fixed"/>
      </w:tblPr>
      <w:tcPr>
        <w:tcBorders>
          <w:top w:val="single" w:color="4F81BD" w:sz="8" w:space="0"/>
          <w:left w:val="nil"/>
          <w:bottom w:val="nil"/>
          <w:right w:val="nil"/>
          <w:insideH w:val="nil"/>
          <w:insideV w:val="nil"/>
          <w:tl2br w:val="nil"/>
          <w:tr2bl w:val="nil"/>
        </w:tcBorders>
        <w:shd w:val="clear" w:color="auto" w:fill="FFFFFF"/>
      </w:tcPr>
    </w:tblStylePr>
    <w:tblStylePr w:type="firstCol">
      <w:tblPr>
        <w:tblLayout w:type="fixed"/>
      </w:tblPr>
      <w:tcPr>
        <w:tcBorders>
          <w:top w:val="nil"/>
          <w:left w:val="nil"/>
          <w:bottom w:val="nil"/>
          <w:right w:val="single" w:color="4F81BD" w:sz="8" w:space="0"/>
          <w:insideH w:val="nil"/>
          <w:insideV w:val="nil"/>
          <w:tl2br w:val="nil"/>
          <w:tr2bl w:val="nil"/>
        </w:tcBorders>
        <w:shd w:val="clear" w:color="auto" w:fill="FFFFFF"/>
      </w:tcPr>
    </w:tblStylePr>
    <w:tblStylePr w:type="lastCol">
      <w:tblPr>
        <w:tblLayout w:type="fixed"/>
      </w:tblPr>
      <w:tcPr>
        <w:tcBorders>
          <w:top w:val="nil"/>
          <w:left w:val="single" w:color="4F81BD" w:sz="8" w:space="0"/>
          <w:bottom w:val="nil"/>
          <w:right w:val="nil"/>
          <w:insideH w:val="nil"/>
          <w:insideV w:val="nil"/>
          <w:tl2br w:val="nil"/>
          <w:tr2bl w:val="nil"/>
        </w:tcBorders>
        <w:shd w:val="clear" w:color="auto" w:fill="FFFFFF"/>
      </w:tcPr>
    </w:tblStylePr>
    <w:tblStylePr w:type="band1Vert">
      <w:tblPr>
        <w:tblLayout w:type="fixed"/>
      </w:tblPr>
      <w:tcPr>
        <w:tcBorders>
          <w:top w:val="nil"/>
          <w:left w:val="nil"/>
          <w:bottom w:val="nil"/>
          <w:right w:val="nil"/>
          <w:insideH w:val="nil"/>
          <w:insideV w:val="nil"/>
          <w:tl2br w:val="nil"/>
          <w:tr2bl w:val="nil"/>
        </w:tcBorders>
        <w:shd w:val="clear" w:color="auto" w:fill="D3DFEE"/>
      </w:tcPr>
    </w:tblStylePr>
    <w:tblStylePr w:type="band1Horz">
      <w:tblPr>
        <w:tblLayout w:type="fixed"/>
      </w:tblPr>
      <w:tcPr>
        <w:tcBorders>
          <w:top w:val="nil"/>
          <w:left w:val="nil"/>
          <w:bottom w:val="nil"/>
          <w:right w:val="nil"/>
          <w:insideH w:val="nil"/>
          <w:insideV w:val="nil"/>
          <w:tl2br w:val="nil"/>
          <w:tr2bl w:val="nil"/>
        </w:tcBorders>
        <w:shd w:val="clear" w:color="auto" w:fill="D3DFEE"/>
      </w:tcPr>
    </w:tblStylePr>
    <w:tblStylePr w:type="nwCell">
      <w:tblPr>
        <w:tblLayout w:type="fixed"/>
      </w:tblPr>
      <w:tcPr>
        <w:shd w:val="clear" w:color="auto" w:fill="FFFFFF"/>
      </w:tcPr>
    </w:tblStylePr>
    <w:tblStylePr w:type="swCell">
      <w:tblPr>
        <w:tblLayout w:type="fixed"/>
      </w:tblPr>
      <w:tcPr>
        <w:tcBorders>
          <w:top w:val="nil"/>
          <w:left w:val="nil"/>
          <w:bottom w:val="nil"/>
          <w:right w:val="nil"/>
          <w:insideH w:val="nil"/>
          <w:insideV w:val="nil"/>
          <w:tl2br w:val="nil"/>
          <w:tr2bl w:val="nil"/>
        </w:tcBorders>
      </w:tcPr>
    </w:tblStylePr>
  </w:style>
  <w:style w:type="table" w:styleId="63">
    <w:name w:val="Medium List 2 Accent 4"/>
    <w:basedOn w:val="37"/>
    <w:qFormat/>
    <w:uiPriority w:val="66"/>
    <w:rPr>
      <w:rFonts w:ascii="Cambria" w:hAnsi="Cambria" w:eastAsia="宋体"/>
      <w:color w:val="000000"/>
    </w:rPr>
    <w:tblPr>
      <w:tblBorders>
        <w:top w:val="single" w:color="8064A2" w:sz="8" w:space="0"/>
        <w:left w:val="single" w:color="8064A2" w:sz="8" w:space="0"/>
        <w:bottom w:val="single" w:color="8064A2" w:sz="8" w:space="0"/>
        <w:right w:val="single" w:color="8064A2" w:sz="8" w:space="0"/>
      </w:tblBorders>
      <w:tblLayout w:type="fixed"/>
      <w:tblCellMar>
        <w:top w:w="0" w:type="dxa"/>
        <w:left w:w="108" w:type="dxa"/>
        <w:bottom w:w="0" w:type="dxa"/>
        <w:right w:w="108" w:type="dxa"/>
      </w:tblCellMar>
    </w:tblPr>
    <w:tblStylePr w:type="firstRow">
      <w:rPr>
        <w:sz w:val="24"/>
        <w:szCs w:val="24"/>
      </w:rPr>
      <w:tblPr>
        <w:tblLayout w:type="fixed"/>
      </w:tblPr>
      <w:tcPr>
        <w:tcBorders>
          <w:top w:val="nil"/>
          <w:left w:val="nil"/>
          <w:bottom w:val="single" w:color="8064A2" w:sz="24" w:space="0"/>
          <w:right w:val="nil"/>
          <w:insideH w:val="nil"/>
          <w:insideV w:val="nil"/>
          <w:tl2br w:val="nil"/>
          <w:tr2bl w:val="nil"/>
        </w:tcBorders>
        <w:shd w:val="clear" w:color="auto" w:fill="FFFFFF"/>
      </w:tcPr>
    </w:tblStylePr>
    <w:tblStylePr w:type="lastRow">
      <w:tblPr>
        <w:tblLayout w:type="fixed"/>
      </w:tblPr>
      <w:tcPr>
        <w:tcBorders>
          <w:top w:val="single" w:color="8064A2" w:sz="8" w:space="0"/>
          <w:left w:val="nil"/>
          <w:bottom w:val="nil"/>
          <w:right w:val="nil"/>
          <w:insideH w:val="nil"/>
          <w:insideV w:val="nil"/>
          <w:tl2br w:val="nil"/>
          <w:tr2bl w:val="nil"/>
        </w:tcBorders>
        <w:shd w:val="clear" w:color="auto" w:fill="FFFFFF"/>
      </w:tcPr>
    </w:tblStylePr>
    <w:tblStylePr w:type="firstCol">
      <w:tblPr>
        <w:tblLayout w:type="fixed"/>
      </w:tblPr>
      <w:tcPr>
        <w:tcBorders>
          <w:top w:val="nil"/>
          <w:left w:val="nil"/>
          <w:bottom w:val="nil"/>
          <w:right w:val="single" w:color="8064A2" w:sz="8" w:space="0"/>
          <w:insideH w:val="nil"/>
          <w:insideV w:val="nil"/>
          <w:tl2br w:val="nil"/>
          <w:tr2bl w:val="nil"/>
        </w:tcBorders>
        <w:shd w:val="clear" w:color="auto" w:fill="FFFFFF"/>
      </w:tcPr>
    </w:tblStylePr>
    <w:tblStylePr w:type="lastCol">
      <w:tblPr>
        <w:tblLayout w:type="fixed"/>
      </w:tblPr>
      <w:tcPr>
        <w:tcBorders>
          <w:top w:val="nil"/>
          <w:left w:val="single" w:color="8064A2" w:sz="8" w:space="0"/>
          <w:bottom w:val="nil"/>
          <w:right w:val="nil"/>
          <w:insideH w:val="nil"/>
          <w:insideV w:val="nil"/>
          <w:tl2br w:val="nil"/>
          <w:tr2bl w:val="nil"/>
        </w:tcBorders>
        <w:shd w:val="clear" w:color="auto" w:fill="FFFFFF"/>
      </w:tcPr>
    </w:tblStylePr>
    <w:tblStylePr w:type="band1Vert">
      <w:tblPr>
        <w:tblLayout w:type="fixed"/>
      </w:tblPr>
      <w:tcPr>
        <w:tcBorders>
          <w:top w:val="nil"/>
          <w:left w:val="nil"/>
          <w:bottom w:val="nil"/>
          <w:right w:val="nil"/>
          <w:insideH w:val="nil"/>
          <w:insideV w:val="nil"/>
          <w:tl2br w:val="nil"/>
          <w:tr2bl w:val="nil"/>
        </w:tcBorders>
        <w:shd w:val="clear" w:color="auto" w:fill="DFD8E8"/>
      </w:tcPr>
    </w:tblStylePr>
    <w:tblStylePr w:type="band1Horz">
      <w:tblPr>
        <w:tblLayout w:type="fixed"/>
      </w:tblPr>
      <w:tcPr>
        <w:tcBorders>
          <w:top w:val="nil"/>
          <w:left w:val="nil"/>
          <w:bottom w:val="nil"/>
          <w:right w:val="nil"/>
          <w:insideH w:val="nil"/>
          <w:insideV w:val="nil"/>
          <w:tl2br w:val="nil"/>
          <w:tr2bl w:val="nil"/>
        </w:tcBorders>
        <w:shd w:val="clear" w:color="auto" w:fill="DFD8E8"/>
      </w:tcPr>
    </w:tblStylePr>
    <w:tblStylePr w:type="nwCell">
      <w:tblPr>
        <w:tblLayout w:type="fixed"/>
      </w:tblPr>
      <w:tcPr>
        <w:shd w:val="clear" w:color="auto" w:fill="FFFFFF"/>
      </w:tcPr>
    </w:tblStylePr>
    <w:tblStylePr w:type="swCell">
      <w:tblPr>
        <w:tblLayout w:type="fixed"/>
      </w:tblPr>
      <w:tcPr>
        <w:tcBorders>
          <w:top w:val="nil"/>
          <w:left w:val="nil"/>
          <w:bottom w:val="nil"/>
          <w:right w:val="nil"/>
          <w:insideH w:val="nil"/>
          <w:insideV w:val="nil"/>
          <w:tl2br w:val="nil"/>
          <w:tr2bl w:val="nil"/>
        </w:tcBorders>
      </w:tcPr>
    </w:tblStylePr>
  </w:style>
  <w:style w:type="table" w:styleId="64">
    <w:name w:val="Medium List 2 Accent 6"/>
    <w:basedOn w:val="37"/>
    <w:qFormat/>
    <w:uiPriority w:val="66"/>
    <w:rPr>
      <w:rFonts w:ascii="Cambria" w:hAnsi="Cambria" w:eastAsia="宋体"/>
      <w:color w:val="000000"/>
    </w:rPr>
    <w:tblPr>
      <w:tblBorders>
        <w:top w:val="single" w:color="F79646" w:sz="8" w:space="0"/>
        <w:left w:val="single" w:color="F79646" w:sz="8" w:space="0"/>
        <w:bottom w:val="single" w:color="F79646" w:sz="8" w:space="0"/>
        <w:right w:val="single" w:color="F79646" w:sz="8" w:space="0"/>
      </w:tblBorders>
      <w:tblLayout w:type="fixed"/>
      <w:tblCellMar>
        <w:top w:w="0" w:type="dxa"/>
        <w:left w:w="108" w:type="dxa"/>
        <w:bottom w:w="0" w:type="dxa"/>
        <w:right w:w="108" w:type="dxa"/>
      </w:tblCellMar>
    </w:tblPr>
    <w:tblStylePr w:type="firstRow">
      <w:rPr>
        <w:sz w:val="24"/>
        <w:szCs w:val="24"/>
      </w:rPr>
      <w:tblPr>
        <w:tblLayout w:type="fixed"/>
      </w:tblPr>
      <w:tcPr>
        <w:tcBorders>
          <w:top w:val="nil"/>
          <w:left w:val="nil"/>
          <w:bottom w:val="single" w:color="F79646" w:sz="24" w:space="0"/>
          <w:right w:val="nil"/>
          <w:insideH w:val="nil"/>
          <w:insideV w:val="nil"/>
          <w:tl2br w:val="nil"/>
          <w:tr2bl w:val="nil"/>
        </w:tcBorders>
        <w:shd w:val="clear" w:color="auto" w:fill="FFFFFF"/>
      </w:tcPr>
    </w:tblStylePr>
    <w:tblStylePr w:type="lastRow">
      <w:tblPr>
        <w:tblLayout w:type="fixed"/>
      </w:tblPr>
      <w:tcPr>
        <w:tcBorders>
          <w:top w:val="single" w:color="F79646" w:sz="8" w:space="0"/>
          <w:left w:val="nil"/>
          <w:bottom w:val="nil"/>
          <w:right w:val="nil"/>
          <w:insideH w:val="nil"/>
          <w:insideV w:val="nil"/>
          <w:tl2br w:val="nil"/>
          <w:tr2bl w:val="nil"/>
        </w:tcBorders>
        <w:shd w:val="clear" w:color="auto" w:fill="FFFFFF"/>
      </w:tcPr>
    </w:tblStylePr>
    <w:tblStylePr w:type="firstCol">
      <w:tblPr>
        <w:tblLayout w:type="fixed"/>
      </w:tblPr>
      <w:tcPr>
        <w:tcBorders>
          <w:top w:val="nil"/>
          <w:left w:val="nil"/>
          <w:bottom w:val="nil"/>
          <w:right w:val="single" w:color="F79646" w:sz="8" w:space="0"/>
          <w:insideH w:val="nil"/>
          <w:insideV w:val="nil"/>
          <w:tl2br w:val="nil"/>
          <w:tr2bl w:val="nil"/>
        </w:tcBorders>
        <w:shd w:val="clear" w:color="auto" w:fill="FFFFFF"/>
      </w:tcPr>
    </w:tblStylePr>
    <w:tblStylePr w:type="lastCol">
      <w:tblPr>
        <w:tblLayout w:type="fixed"/>
      </w:tblPr>
      <w:tcPr>
        <w:tcBorders>
          <w:top w:val="nil"/>
          <w:left w:val="single" w:color="F79646" w:sz="8" w:space="0"/>
          <w:bottom w:val="nil"/>
          <w:right w:val="nil"/>
          <w:insideH w:val="nil"/>
          <w:insideV w:val="nil"/>
          <w:tl2br w:val="nil"/>
          <w:tr2bl w:val="nil"/>
        </w:tcBorders>
        <w:shd w:val="clear" w:color="auto" w:fill="FFFFFF"/>
      </w:tcPr>
    </w:tblStylePr>
    <w:tblStylePr w:type="band1Vert">
      <w:tblPr>
        <w:tblLayout w:type="fixed"/>
      </w:tblPr>
      <w:tcPr>
        <w:tcBorders>
          <w:top w:val="nil"/>
          <w:left w:val="nil"/>
          <w:bottom w:val="nil"/>
          <w:right w:val="nil"/>
          <w:insideH w:val="nil"/>
          <w:insideV w:val="nil"/>
          <w:tl2br w:val="nil"/>
          <w:tr2bl w:val="nil"/>
        </w:tcBorders>
        <w:shd w:val="clear" w:color="auto" w:fill="FDE4D0"/>
      </w:tcPr>
    </w:tblStylePr>
    <w:tblStylePr w:type="band1Horz">
      <w:tblPr>
        <w:tblLayout w:type="fixed"/>
      </w:tblPr>
      <w:tcPr>
        <w:tcBorders>
          <w:top w:val="nil"/>
          <w:left w:val="nil"/>
          <w:bottom w:val="nil"/>
          <w:right w:val="nil"/>
          <w:insideH w:val="nil"/>
          <w:insideV w:val="nil"/>
          <w:tl2br w:val="nil"/>
          <w:tr2bl w:val="nil"/>
        </w:tcBorders>
        <w:shd w:val="clear" w:color="auto" w:fill="FDE4D0"/>
      </w:tcPr>
    </w:tblStylePr>
    <w:tblStylePr w:type="nwCell">
      <w:tblPr>
        <w:tblLayout w:type="fixed"/>
      </w:tblPr>
      <w:tcPr>
        <w:shd w:val="clear" w:color="auto" w:fill="FFFFFF"/>
      </w:tcPr>
    </w:tblStylePr>
    <w:tblStylePr w:type="swCell">
      <w:tblPr>
        <w:tblLayout w:type="fixed"/>
      </w:tblPr>
      <w:tcPr>
        <w:tcBorders>
          <w:top w:val="nil"/>
          <w:left w:val="nil"/>
          <w:bottom w:val="nil"/>
          <w:right w:val="nil"/>
          <w:insideH w:val="nil"/>
          <w:insideV w:val="nil"/>
          <w:tl2br w:val="nil"/>
          <w:tr2bl w:val="nil"/>
        </w:tcBorders>
      </w:tcPr>
    </w:tblStylePr>
  </w:style>
  <w:style w:type="table" w:styleId="65">
    <w:name w:val="Medium Grid 1 Accent 5"/>
    <w:basedOn w:val="37"/>
    <w:qFormat/>
    <w:uiPriority w:val="67"/>
    <w:rPr>
      <w:rFonts w:ascii="Calibri" w:hAnsi="Calibri" w:eastAsia="宋体"/>
    </w:rPr>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108" w:type="dxa"/>
        <w:bottom w:w="0" w:type="dxa"/>
        <w:right w:w="108" w:type="dxa"/>
      </w:tblCellMar>
    </w:tblPr>
    <w:tcPr>
      <w:shd w:val="clear" w:color="auto" w:fill="D2EAF1"/>
    </w:tcPr>
    <w:tblStylePr w:type="firstRow">
      <w:rPr>
        <w:b/>
        <w:bCs/>
      </w:rPr>
    </w:tblStylePr>
    <w:tblStylePr w:type="lastRow">
      <w:rPr>
        <w:b/>
        <w:bCs/>
      </w:rPr>
      <w:tblPr>
        <w:tblLayout w:type="fixed"/>
      </w:tblPr>
      <w:tcPr>
        <w:tcBorders>
          <w:top w:val="single" w:color="78C0D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shd w:val="clear" w:color="auto" w:fill="A5D5E2"/>
      </w:tcPr>
    </w:tblStylePr>
    <w:tblStylePr w:type="band1Horz">
      <w:tblPr>
        <w:tblLayout w:type="fixed"/>
      </w:tblPr>
      <w:tcPr>
        <w:shd w:val="clear" w:color="auto" w:fill="A5D5E2"/>
      </w:tcPr>
    </w:tblStylePr>
  </w:style>
  <w:style w:type="table" w:styleId="66">
    <w:name w:val="Medium Grid 1 Accent 6"/>
    <w:basedOn w:val="39"/>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Layout w:type="fixed"/>
      <w:tblCellMar>
        <w:top w:w="0" w:type="dxa"/>
        <w:left w:w="108" w:type="dxa"/>
        <w:bottom w:w="0" w:type="dxa"/>
        <w:right w:w="108" w:type="dxa"/>
      </w:tblCellMar>
    </w:tblPr>
    <w:tcPr>
      <w:shd w:val="clear" w:color="auto" w:fill="FDE4D0"/>
    </w:tcPr>
    <w:tblStylePr w:type="firstRow">
      <w:rPr>
        <w:b/>
        <w:bCs/>
        <w:caps/>
        <w:color w:val="auto"/>
      </w:rPr>
      <w:tcPr>
        <w:tcBorders>
          <w:top w:val="nil"/>
          <w:left w:val="nil"/>
          <w:bottom w:val="nil"/>
          <w:right w:val="nil"/>
          <w:insideH w:val="nil"/>
          <w:insideV w:val="nil"/>
          <w:tl2br w:val="nil"/>
          <w:tr2bl w:val="nil"/>
        </w:tcBorders>
      </w:tcPr>
    </w:tblStylePr>
    <w:tblStylePr w:type="lastRow">
      <w:rPr>
        <w:b/>
        <w:bCs/>
      </w:rPr>
      <w:tblPr>
        <w:tblLayout w:type="fixed"/>
      </w:tblPr>
      <w:tcPr>
        <w:tcBorders>
          <w:top w:val="single" w:color="F9B07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shd w:val="clear" w:color="auto" w:fill="FBCAA2"/>
      </w:tcPr>
    </w:tblStylePr>
    <w:tblStylePr w:type="band1Horz">
      <w:tblPr>
        <w:tblLayout w:type="fixed"/>
      </w:tblPr>
      <w:tcPr>
        <w:shd w:val="clear" w:color="auto" w:fill="FBCAA2"/>
      </w:tcPr>
    </w:tblStylePr>
  </w:style>
  <w:style w:type="table" w:styleId="67">
    <w:name w:val="Medium Grid 2 Accent 3"/>
    <w:basedOn w:val="37"/>
    <w:qFormat/>
    <w:uiPriority w:val="68"/>
    <w:rPr>
      <w:rFonts w:ascii="Cambria" w:hAnsi="Cambria" w:eastAsia="宋体"/>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108" w:type="dxa"/>
        <w:bottom w:w="0" w:type="dxa"/>
        <w:right w:w="108" w:type="dxa"/>
      </w:tblCellMar>
    </w:tblPr>
    <w:tcPr>
      <w:shd w:val="clear" w:color="auto" w:fill="E6EED5"/>
    </w:tcPr>
    <w:tblStylePr w:type="firstRow">
      <w:rPr>
        <w:b/>
        <w:bCs/>
        <w:color w:val="000000"/>
      </w:rPr>
      <w:tblPr>
        <w:tblLayout w:type="fixed"/>
      </w:tblPr>
      <w:tcPr>
        <w:shd w:val="clear" w:color="auto" w:fill="F5F8EE"/>
      </w:tcPr>
    </w:tblStylePr>
    <w:tblStylePr w:type="lastRow">
      <w:rPr>
        <w:b/>
        <w:bCs/>
        <w:color w:val="000000"/>
      </w:rPr>
      <w:tblPr>
        <w:tblLayout w:type="fixed"/>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blLayout w:type="fixed"/>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blLayout w:type="fixed"/>
      </w:tblPr>
      <w:tcPr>
        <w:tcBorders>
          <w:top w:val="nil"/>
          <w:left w:val="nil"/>
          <w:bottom w:val="nil"/>
          <w:right w:val="nil"/>
          <w:insideH w:val="nil"/>
          <w:insideV w:val="nil"/>
          <w:tl2br w:val="nil"/>
          <w:tr2bl w:val="nil"/>
        </w:tcBorders>
        <w:shd w:val="clear" w:color="auto" w:fill="EAF1DD"/>
      </w:tcPr>
    </w:tblStylePr>
    <w:tblStylePr w:type="band1Vert">
      <w:tblPr>
        <w:tblLayout w:type="fixed"/>
      </w:tblPr>
      <w:tcPr>
        <w:shd w:val="clear" w:color="auto" w:fill="CDDDAC"/>
      </w:tcPr>
    </w:tblStylePr>
    <w:tblStylePr w:type="band1Horz">
      <w:tblPr>
        <w:tblLayout w:type="fixed"/>
      </w:tblPr>
      <w:tcPr>
        <w:shd w:val="clear" w:color="auto" w:fill="CDDDAC"/>
      </w:tcPr>
    </w:tblStylePr>
    <w:tblStylePr w:type="nwCell">
      <w:tblPr>
        <w:tblLayout w:type="fixed"/>
      </w:tblPr>
      <w:tcPr>
        <w:shd w:val="clear" w:color="auto" w:fill="FFFFFF"/>
      </w:tcPr>
    </w:tblStylePr>
  </w:style>
  <w:style w:type="table" w:styleId="68">
    <w:name w:val="Medium Grid 2 Accent 5"/>
    <w:basedOn w:val="37"/>
    <w:qFormat/>
    <w:uiPriority w:val="68"/>
    <w:rPr>
      <w:rFonts w:ascii="Cambria" w:hAnsi="Cambria" w:eastAsia="宋体"/>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cPr>
      <w:shd w:val="clear" w:color="auto" w:fill="D2EAF1"/>
    </w:tcPr>
    <w:tblStylePr w:type="firstRow">
      <w:rPr>
        <w:b/>
        <w:bCs/>
        <w:color w:val="000000"/>
      </w:rPr>
      <w:tblPr>
        <w:tblLayout w:type="fixed"/>
      </w:tblPr>
      <w:tcPr>
        <w:shd w:val="clear" w:color="auto" w:fill="EDF6F9"/>
      </w:tcPr>
    </w:tblStylePr>
    <w:tblStylePr w:type="lastRow">
      <w:rPr>
        <w:b/>
        <w:bCs/>
        <w:color w:val="000000"/>
      </w:rPr>
      <w:tblPr>
        <w:tblLayout w:type="fixed"/>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blLayout w:type="fixed"/>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blLayout w:type="fixed"/>
      </w:tblPr>
      <w:tcPr>
        <w:tcBorders>
          <w:top w:val="nil"/>
          <w:left w:val="nil"/>
          <w:bottom w:val="nil"/>
          <w:right w:val="nil"/>
          <w:insideH w:val="nil"/>
          <w:insideV w:val="nil"/>
          <w:tl2br w:val="nil"/>
          <w:tr2bl w:val="nil"/>
        </w:tcBorders>
        <w:shd w:val="clear" w:color="auto" w:fill="DAEEF3"/>
      </w:tcPr>
    </w:tblStylePr>
    <w:tblStylePr w:type="band1Vert">
      <w:tblPr>
        <w:tblLayout w:type="fixed"/>
      </w:tblPr>
      <w:tcPr>
        <w:shd w:val="clear" w:color="auto" w:fill="A5D5E2"/>
      </w:tcPr>
    </w:tblStylePr>
    <w:tblStylePr w:type="band1Horz">
      <w:tblPr>
        <w:tblLayout w:type="fixed"/>
      </w:tblPr>
      <w:tcPr>
        <w:shd w:val="clear" w:color="auto" w:fill="A5D5E2"/>
      </w:tcPr>
    </w:tblStylePr>
    <w:tblStylePr w:type="nwCell">
      <w:tblPr>
        <w:tblLayout w:type="fixed"/>
      </w:tblPr>
      <w:tcPr>
        <w:shd w:val="clear" w:color="auto" w:fill="FFFFFF"/>
      </w:tcPr>
    </w:tblStylePr>
  </w:style>
  <w:style w:type="table" w:styleId="69">
    <w:name w:val="Medium Grid 2 Accent 6"/>
    <w:basedOn w:val="37"/>
    <w:qFormat/>
    <w:uiPriority w:val="68"/>
    <w:rPr>
      <w:rFonts w:ascii="Cambria" w:hAnsi="Cambria" w:eastAsia="宋体"/>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Layout w:type="fixed"/>
      <w:tblCellMar>
        <w:top w:w="0" w:type="dxa"/>
        <w:left w:w="108" w:type="dxa"/>
        <w:bottom w:w="0" w:type="dxa"/>
        <w:right w:w="108" w:type="dxa"/>
      </w:tblCellMar>
    </w:tblPr>
    <w:tcPr>
      <w:shd w:val="clear" w:color="auto" w:fill="FDE4D0"/>
    </w:tcPr>
    <w:tblStylePr w:type="firstRow">
      <w:rPr>
        <w:b/>
        <w:bCs/>
        <w:color w:val="000000"/>
      </w:rPr>
      <w:tblPr>
        <w:tblLayout w:type="fixed"/>
      </w:tblPr>
      <w:tcPr>
        <w:shd w:val="clear" w:color="auto" w:fill="FEF4EC"/>
      </w:tcPr>
    </w:tblStylePr>
    <w:tblStylePr w:type="lastRow">
      <w:rPr>
        <w:b/>
        <w:bCs/>
        <w:color w:val="000000"/>
      </w:rPr>
      <w:tblPr>
        <w:tblLayout w:type="fixed"/>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blLayout w:type="fixed"/>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blLayout w:type="fixed"/>
      </w:tblPr>
      <w:tcPr>
        <w:tcBorders>
          <w:top w:val="nil"/>
          <w:left w:val="nil"/>
          <w:bottom w:val="nil"/>
          <w:right w:val="nil"/>
          <w:insideH w:val="nil"/>
          <w:insideV w:val="nil"/>
          <w:tl2br w:val="nil"/>
          <w:tr2bl w:val="nil"/>
        </w:tcBorders>
        <w:shd w:val="clear" w:color="auto" w:fill="FDE9D9"/>
      </w:tcPr>
    </w:tblStylePr>
    <w:tblStylePr w:type="band1Vert">
      <w:tblPr>
        <w:tblLayout w:type="fixed"/>
      </w:tblPr>
      <w:tcPr>
        <w:shd w:val="clear" w:color="auto" w:fill="FBCAA2"/>
      </w:tcPr>
    </w:tblStylePr>
    <w:tblStylePr w:type="band1Horz">
      <w:tblPr>
        <w:tblLayout w:type="fixed"/>
      </w:tblPr>
      <w:tcPr>
        <w:shd w:val="clear" w:color="auto" w:fill="FBCAA2"/>
      </w:tcPr>
    </w:tblStylePr>
    <w:tblStylePr w:type="nwCell">
      <w:tblPr>
        <w:tblLayout w:type="fixed"/>
      </w:tblPr>
      <w:tcPr>
        <w:shd w:val="clear" w:color="auto" w:fill="FFFFFF"/>
      </w:tcPr>
    </w:tblStylePr>
  </w:style>
  <w:style w:type="table" w:styleId="70">
    <w:name w:val="Medium Grid 3 Accent 1"/>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F81BD"/>
      </w:tcPr>
    </w:tblStylePr>
    <w:tblStylePr w:type="lastRow">
      <w:rPr>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cPr>
    </w:tblStylePr>
    <w:tblStylePr w:type="firstCol">
      <w:rPr>
        <w:b/>
        <w:bCs/>
        <w:i w:val="0"/>
        <w:iCs w:val="0"/>
        <w:color w:val="FFFFFF"/>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blPr>
        <w:tblLayout w:type="fixed"/>
      </w:tblPr>
      <w:tcPr>
        <w:tcBorders>
          <w:top w:val="nil"/>
          <w:left w:val="single" w:color="FFFFFF" w:sz="24" w:space="0"/>
          <w:bottom w:val="nil"/>
          <w:right w:val="nil"/>
          <w:insideH w:val="nil"/>
          <w:insideV w:val="nil"/>
          <w:tl2br w:val="nil"/>
          <w:tr2bl w:val="nil"/>
        </w:tcBorders>
        <w:shd w:val="clear" w:color="auto" w:fill="4F81BD"/>
      </w:tcPr>
    </w:tblStylePr>
    <w:tblStylePr w:type="band1Vert">
      <w:tblPr>
        <w:tblLayout w:type="fixed"/>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BFDE"/>
      </w:tcPr>
    </w:tblStylePr>
  </w:style>
  <w:style w:type="table" w:styleId="71">
    <w:name w:val="Medium Grid 3 Accent 2"/>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EFD3D2"/>
    </w:tcPr>
    <w:tblStylePr w:type="firstRow">
      <w:rPr>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C0504D"/>
      </w:tcPr>
    </w:tblStylePr>
    <w:tblStylePr w:type="lastRow">
      <w:rPr>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b/>
        <w:bCs/>
        <w:i w:val="0"/>
        <w:iCs w:val="0"/>
        <w:color w:val="FFFFFF"/>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C0504D"/>
      </w:tcPr>
    </w:tblStylePr>
    <w:tblStylePr w:type="lastCol">
      <w:rPr>
        <w:b/>
        <w:bCs/>
        <w:i w:val="0"/>
        <w:iCs w:val="0"/>
        <w:color w:val="FFFFFF"/>
      </w:rPr>
      <w:tblPr>
        <w:tblLayout w:type="fixed"/>
      </w:tblPr>
      <w:tcPr>
        <w:tcBorders>
          <w:top w:val="nil"/>
          <w:left w:val="single" w:color="FFFFFF" w:sz="24" w:space="0"/>
          <w:bottom w:val="nil"/>
          <w:right w:val="nil"/>
          <w:insideH w:val="nil"/>
          <w:insideV w:val="nil"/>
          <w:tl2br w:val="nil"/>
          <w:tr2bl w:val="nil"/>
        </w:tcBorders>
        <w:shd w:val="clear" w:color="auto" w:fill="C0504D"/>
      </w:tcPr>
    </w:tblStylePr>
    <w:tblStylePr w:type="band1Vert">
      <w:tblPr>
        <w:tblLayout w:type="fixed"/>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styleId="72">
    <w:name w:val="Medium Grid 3 Accent 3"/>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E6EED5"/>
    </w:tcPr>
    <w:tblStylePr w:type="firstRow">
      <w:rPr>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9BBB59"/>
      </w:tcPr>
    </w:tblStylePr>
    <w:tblStylePr w:type="lastRow">
      <w:rPr>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9BBB59"/>
      </w:tcPr>
    </w:tblStylePr>
    <w:tblStylePr w:type="firstCol">
      <w:rPr>
        <w:b/>
        <w:bCs/>
        <w:i w:val="0"/>
        <w:iCs w:val="0"/>
        <w:color w:val="FFFFFF"/>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9BBB59"/>
      </w:tcPr>
    </w:tblStylePr>
    <w:tblStylePr w:type="lastCol">
      <w:rPr>
        <w:b/>
        <w:bCs/>
        <w:i w:val="0"/>
        <w:iCs w:val="0"/>
        <w:color w:val="FFFFFF"/>
      </w:rPr>
      <w:tblPr>
        <w:tblLayout w:type="fixed"/>
      </w:tblPr>
      <w:tcPr>
        <w:tcBorders>
          <w:top w:val="nil"/>
          <w:left w:val="single" w:color="FFFFFF" w:sz="24" w:space="0"/>
          <w:bottom w:val="nil"/>
          <w:right w:val="nil"/>
          <w:insideH w:val="nil"/>
          <w:insideV w:val="nil"/>
          <w:tl2br w:val="nil"/>
          <w:tr2bl w:val="nil"/>
        </w:tcBorders>
        <w:shd w:val="clear" w:color="auto" w:fill="9BBB59"/>
      </w:tcPr>
    </w:tblStylePr>
    <w:tblStylePr w:type="band1Vert">
      <w:tblPr>
        <w:tblLayout w:type="fixed"/>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DDDAC"/>
      </w:tcPr>
    </w:tblStylePr>
    <w:tblStylePr w:type="band1Horz">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CDDDAC"/>
      </w:tcPr>
    </w:tblStylePr>
  </w:style>
  <w:style w:type="table" w:styleId="73">
    <w:name w:val="Medium Grid 3 Accent 4"/>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FD8E8"/>
    </w:tcPr>
    <w:tblStylePr w:type="firstRow">
      <w:rPr>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8064A2"/>
      </w:tcPr>
    </w:tblStylePr>
    <w:tblStylePr w:type="lastRow">
      <w:rPr>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b/>
        <w:bCs/>
        <w:i w:val="0"/>
        <w:iCs w:val="0"/>
        <w:color w:val="FFFFFF"/>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8064A2"/>
      </w:tcPr>
    </w:tblStylePr>
    <w:tblStylePr w:type="lastCol">
      <w:rPr>
        <w:b/>
        <w:bCs/>
        <w:i w:val="0"/>
        <w:iCs w:val="0"/>
        <w:color w:val="FFFFFF"/>
      </w:rPr>
      <w:tblPr>
        <w:tblLayout w:type="fixed"/>
      </w:tblPr>
      <w:tcPr>
        <w:tcBorders>
          <w:top w:val="nil"/>
          <w:left w:val="single" w:color="FFFFFF" w:sz="24" w:space="0"/>
          <w:bottom w:val="nil"/>
          <w:right w:val="nil"/>
          <w:insideH w:val="nil"/>
          <w:insideV w:val="nil"/>
          <w:tl2br w:val="nil"/>
          <w:tr2bl w:val="nil"/>
        </w:tcBorders>
        <w:shd w:val="clear" w:color="auto" w:fill="8064A2"/>
      </w:tcPr>
    </w:tblStylePr>
    <w:tblStylePr w:type="band1Vert">
      <w:tblPr>
        <w:tblLayout w:type="fixed"/>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styleId="74">
    <w:name w:val="Medium Grid 3 Accent 5"/>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2EAF1"/>
    </w:tcPr>
    <w:tblStylePr w:type="firstRow">
      <w:rPr>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BACC6"/>
      </w:tcPr>
    </w:tblStylePr>
    <w:tblStylePr w:type="lastRow">
      <w:rPr>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b/>
        <w:bCs/>
        <w:i w:val="0"/>
        <w:iCs w:val="0"/>
        <w:color w:val="FFFFFF"/>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4BACC6"/>
      </w:tcPr>
    </w:tblStylePr>
    <w:tblStylePr w:type="lastCol">
      <w:rPr>
        <w:b/>
        <w:bCs/>
        <w:i w:val="0"/>
        <w:iCs w:val="0"/>
        <w:color w:val="FFFFFF"/>
      </w:rPr>
      <w:tblPr>
        <w:tblLayout w:type="fixed"/>
      </w:tblPr>
      <w:tcPr>
        <w:tcBorders>
          <w:top w:val="nil"/>
          <w:left w:val="single" w:color="FFFFFF" w:sz="24" w:space="0"/>
          <w:bottom w:val="nil"/>
          <w:right w:val="nil"/>
          <w:insideH w:val="nil"/>
          <w:insideV w:val="nil"/>
          <w:tl2br w:val="nil"/>
          <w:tr2bl w:val="nil"/>
        </w:tcBorders>
        <w:shd w:val="clear" w:color="auto" w:fill="4BACC6"/>
      </w:tcPr>
    </w:tblStylePr>
    <w:tblStylePr w:type="band1Vert">
      <w:tblPr>
        <w:tblLayout w:type="fixed"/>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styleId="75">
    <w:name w:val="Medium Grid 3 Accent 6"/>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FDE4D0"/>
    </w:tcPr>
    <w:tblStylePr w:type="firstRow">
      <w:rPr>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F79646"/>
      </w:tcPr>
    </w:tblStylePr>
    <w:tblStylePr w:type="lastRow">
      <w:rPr>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b/>
        <w:bCs/>
        <w:i w:val="0"/>
        <w:iCs w:val="0"/>
        <w:color w:val="FFFFFF"/>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F79646"/>
      </w:tcPr>
    </w:tblStylePr>
    <w:tblStylePr w:type="lastCol">
      <w:rPr>
        <w:b/>
        <w:bCs/>
        <w:i w:val="0"/>
        <w:iCs w:val="0"/>
        <w:color w:val="FFFFFF"/>
      </w:rPr>
      <w:tblPr>
        <w:tblLayout w:type="fixed"/>
      </w:tblPr>
      <w:tcPr>
        <w:tcBorders>
          <w:top w:val="nil"/>
          <w:left w:val="single" w:color="FFFFFF" w:sz="24" w:space="0"/>
          <w:bottom w:val="nil"/>
          <w:right w:val="nil"/>
          <w:insideH w:val="nil"/>
          <w:insideV w:val="nil"/>
          <w:tl2br w:val="nil"/>
          <w:tr2bl w:val="nil"/>
        </w:tcBorders>
        <w:shd w:val="clear" w:color="auto" w:fill="F79646"/>
      </w:tcPr>
    </w:tblStylePr>
    <w:tblStylePr w:type="band1Vert">
      <w:tblPr>
        <w:tblLayout w:type="fixed"/>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table" w:styleId="76">
    <w:name w:val="Colorful List Accent 5"/>
    <w:basedOn w:val="37"/>
    <w:qFormat/>
    <w:uiPriority w:val="72"/>
    <w:rPr>
      <w:rFonts w:ascii="Calibri" w:hAnsi="Calibri" w:eastAsia="宋体"/>
      <w:color w:val="000000"/>
    </w:rPr>
    <w:tblPr>
      <w:tblLayout w:type="fixed"/>
      <w:tblCellMar>
        <w:top w:w="0" w:type="dxa"/>
        <w:left w:w="108" w:type="dxa"/>
        <w:bottom w:w="0" w:type="dxa"/>
        <w:right w:w="108" w:type="dxa"/>
      </w:tblCellMar>
    </w:tblPr>
    <w:tcPr>
      <w:shd w:val="clear" w:color="auto" w:fill="EDF6F9"/>
    </w:tcPr>
    <w:tblStylePr w:type="firstRow">
      <w:rPr>
        <w:b/>
        <w:bCs/>
        <w:color w:val="FFFFFF"/>
      </w:rPr>
      <w:tblPr>
        <w:tblLayout w:type="fixed"/>
      </w:tblPr>
      <w:tcPr>
        <w:tcBorders>
          <w:top w:val="nil"/>
          <w:left w:val="nil"/>
          <w:bottom w:val="single" w:color="FFFFFF" w:sz="12" w:space="0"/>
          <w:right w:val="nil"/>
          <w:insideH w:val="nil"/>
          <w:insideV w:val="nil"/>
          <w:tl2br w:val="nil"/>
          <w:tr2bl w:val="nil"/>
        </w:tcBorders>
        <w:shd w:val="clear" w:color="auto" w:fill="F2730A"/>
      </w:tcPr>
    </w:tblStylePr>
    <w:tblStylePr w:type="lastRow">
      <w:rPr>
        <w:b/>
        <w:bCs/>
        <w:color w:val="F2730A"/>
      </w:rPr>
      <w:tblPr>
        <w:tblLayout w:type="fixed"/>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D2EAF1"/>
      </w:tcPr>
    </w:tblStylePr>
    <w:tblStylePr w:type="band1Horz">
      <w:tblPr>
        <w:tblLayout w:type="fixed"/>
      </w:tblPr>
      <w:tcPr>
        <w:shd w:val="clear" w:color="auto" w:fill="DAEEF3"/>
      </w:tcPr>
    </w:tblStylePr>
  </w:style>
  <w:style w:type="table" w:styleId="77">
    <w:name w:val="Colorful List Accent 6"/>
    <w:basedOn w:val="37"/>
    <w:qFormat/>
    <w:uiPriority w:val="72"/>
    <w:rPr>
      <w:rFonts w:ascii="Calibri" w:hAnsi="Calibri" w:eastAsia="宋体"/>
      <w:color w:val="000000"/>
    </w:rPr>
    <w:tblPr>
      <w:tblLayout w:type="fixed"/>
      <w:tblCellMar>
        <w:top w:w="0" w:type="dxa"/>
        <w:left w:w="108" w:type="dxa"/>
        <w:bottom w:w="0" w:type="dxa"/>
        <w:right w:w="108" w:type="dxa"/>
      </w:tblCellMar>
    </w:tblPr>
    <w:tcPr>
      <w:shd w:val="clear" w:color="auto" w:fill="FEF4EC"/>
    </w:tcPr>
    <w:tblStylePr w:type="firstRow">
      <w:rPr>
        <w:b/>
        <w:bCs/>
        <w:color w:val="FFFFFF"/>
      </w:rPr>
      <w:tblPr>
        <w:tblLayout w:type="fixed"/>
      </w:tblPr>
      <w:tcPr>
        <w:tcBorders>
          <w:top w:val="nil"/>
          <w:left w:val="nil"/>
          <w:bottom w:val="single" w:color="FFFFFF" w:sz="12" w:space="0"/>
          <w:right w:val="nil"/>
          <w:insideH w:val="nil"/>
          <w:insideV w:val="nil"/>
          <w:tl2br w:val="nil"/>
          <w:tr2bl w:val="nil"/>
        </w:tcBorders>
        <w:shd w:val="clear" w:color="auto" w:fill="348DA5"/>
      </w:tcPr>
    </w:tblStylePr>
    <w:tblStylePr w:type="lastRow">
      <w:rPr>
        <w:b/>
        <w:bCs/>
        <w:color w:val="348DA5"/>
      </w:rPr>
      <w:tblPr>
        <w:tblLayout w:type="fixed"/>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FDE4D0"/>
      </w:tcPr>
    </w:tblStylePr>
    <w:tblStylePr w:type="band1Horz">
      <w:tblPr>
        <w:tblLayout w:type="fixed"/>
      </w:tblPr>
      <w:tcPr>
        <w:shd w:val="clear" w:color="auto" w:fill="FDE9D9"/>
      </w:tcPr>
    </w:tblStylePr>
  </w:style>
  <w:style w:type="table" w:styleId="78">
    <w:name w:val="Colorful Grid Accent 2"/>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F2DBDB"/>
    </w:tcPr>
    <w:tblStylePr w:type="firstRow">
      <w:rPr>
        <w:b/>
        <w:bCs/>
      </w:rPr>
      <w:tblPr>
        <w:tblLayout w:type="fixed"/>
      </w:tblPr>
      <w:tcPr>
        <w:shd w:val="clear" w:color="auto" w:fill="E5B8B7"/>
      </w:tcPr>
    </w:tblStylePr>
    <w:tblStylePr w:type="lastRow">
      <w:rPr>
        <w:b/>
        <w:bCs/>
        <w:color w:val="000000"/>
      </w:rPr>
      <w:tblPr>
        <w:tblLayout w:type="fixed"/>
      </w:tblPr>
      <w:tcPr>
        <w:shd w:val="clear" w:color="auto" w:fill="E5B8B7"/>
      </w:tcPr>
    </w:tblStylePr>
    <w:tblStylePr w:type="firstCol">
      <w:rPr>
        <w:color w:val="FFFFFF"/>
      </w:rPr>
      <w:tblPr>
        <w:tblLayout w:type="fixed"/>
      </w:tblPr>
      <w:tcPr>
        <w:shd w:val="clear" w:color="auto" w:fill="943634"/>
      </w:tcPr>
    </w:tblStylePr>
    <w:tblStylePr w:type="lastCol">
      <w:rPr>
        <w:color w:val="FFFFFF"/>
      </w:rPr>
      <w:tblPr>
        <w:tblLayout w:type="fixed"/>
      </w:tblPr>
      <w:tcPr>
        <w:shd w:val="clear" w:color="auto" w:fill="943634"/>
      </w:tcPr>
    </w:tblStylePr>
    <w:tblStylePr w:type="band1Vert">
      <w:tblPr>
        <w:tblLayout w:type="fixed"/>
      </w:tblPr>
      <w:tcPr>
        <w:shd w:val="clear" w:color="auto" w:fill="DFA7A6"/>
      </w:tcPr>
    </w:tblStylePr>
    <w:tblStylePr w:type="band1Horz">
      <w:tblPr>
        <w:tblLayout w:type="fixed"/>
      </w:tblPr>
      <w:tcPr>
        <w:shd w:val="clear" w:color="auto" w:fill="DFA7A6"/>
      </w:tcPr>
    </w:tblStylePr>
  </w:style>
  <w:style w:type="table" w:styleId="79">
    <w:name w:val="Colorful Grid Accent 3"/>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EAF1DD"/>
    </w:tcPr>
    <w:tblStylePr w:type="firstRow">
      <w:rPr>
        <w:b/>
        <w:bCs/>
      </w:rPr>
      <w:tblPr>
        <w:tblLayout w:type="fixed"/>
      </w:tblPr>
      <w:tcPr>
        <w:shd w:val="clear" w:color="auto" w:fill="D6E3BC"/>
      </w:tcPr>
    </w:tblStylePr>
    <w:tblStylePr w:type="lastRow">
      <w:rPr>
        <w:b/>
        <w:bCs/>
        <w:color w:val="000000"/>
      </w:rPr>
      <w:tblPr>
        <w:tblLayout w:type="fixed"/>
      </w:tblPr>
      <w:tcPr>
        <w:shd w:val="clear" w:color="auto" w:fill="D6E3BC"/>
      </w:tcPr>
    </w:tblStylePr>
    <w:tblStylePr w:type="firstCol">
      <w:rPr>
        <w:color w:val="FFFFFF"/>
      </w:rPr>
      <w:tblPr>
        <w:tblLayout w:type="fixed"/>
      </w:tblPr>
      <w:tcPr>
        <w:shd w:val="clear" w:color="auto" w:fill="76923C"/>
      </w:tcPr>
    </w:tblStylePr>
    <w:tblStylePr w:type="lastCol">
      <w:rPr>
        <w:color w:val="FFFFFF"/>
      </w:rPr>
      <w:tblPr>
        <w:tblLayout w:type="fixed"/>
      </w:tblPr>
      <w:tcPr>
        <w:shd w:val="clear" w:color="auto" w:fill="76923C"/>
      </w:tcPr>
    </w:tblStylePr>
    <w:tblStylePr w:type="band1Vert">
      <w:tblPr>
        <w:tblLayout w:type="fixed"/>
      </w:tblPr>
      <w:tcPr>
        <w:shd w:val="clear" w:color="auto" w:fill="CDDDAC"/>
      </w:tcPr>
    </w:tblStylePr>
    <w:tblStylePr w:type="band1Horz">
      <w:tblPr>
        <w:tblLayout w:type="fixed"/>
      </w:tblPr>
      <w:tcPr>
        <w:shd w:val="clear" w:color="auto" w:fill="CDDDAC"/>
      </w:tcPr>
    </w:tblStylePr>
  </w:style>
  <w:style w:type="table" w:styleId="80">
    <w:name w:val="Colorful Grid Accent 4"/>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E5DFEC"/>
    </w:tcPr>
    <w:tblStylePr w:type="firstRow">
      <w:rPr>
        <w:b/>
        <w:bCs/>
      </w:rPr>
      <w:tblPr>
        <w:tblLayout w:type="fixed"/>
      </w:tblPr>
      <w:tcPr>
        <w:shd w:val="clear" w:color="auto" w:fill="CCC0D9"/>
      </w:tcPr>
    </w:tblStylePr>
    <w:tblStylePr w:type="lastRow">
      <w:rPr>
        <w:b/>
        <w:bCs/>
        <w:color w:val="000000"/>
      </w:rPr>
      <w:tblPr>
        <w:tblLayout w:type="fixed"/>
      </w:tblPr>
      <w:tcPr>
        <w:shd w:val="clear" w:color="auto" w:fill="CCC0D9"/>
      </w:tcPr>
    </w:tblStylePr>
    <w:tblStylePr w:type="firstCol">
      <w:rPr>
        <w:color w:val="FFFFFF"/>
      </w:rPr>
      <w:tblPr>
        <w:tblLayout w:type="fixed"/>
      </w:tblPr>
      <w:tcPr>
        <w:shd w:val="clear" w:color="auto" w:fill="5F497A"/>
      </w:tcPr>
    </w:tblStylePr>
    <w:tblStylePr w:type="lastCol">
      <w:rPr>
        <w:color w:val="FFFFFF"/>
      </w:rPr>
      <w:tblPr>
        <w:tblLayout w:type="fixed"/>
      </w:tblPr>
      <w:tcPr>
        <w:shd w:val="clear" w:color="auto" w:fill="5F497A"/>
      </w:tcPr>
    </w:tblStylePr>
    <w:tblStylePr w:type="band1Vert">
      <w:tblPr>
        <w:tblLayout w:type="fixed"/>
      </w:tblPr>
      <w:tcPr>
        <w:shd w:val="clear" w:color="auto" w:fill="BFB1D0"/>
      </w:tcPr>
    </w:tblStylePr>
    <w:tblStylePr w:type="band1Horz">
      <w:tblPr>
        <w:tblLayout w:type="fixed"/>
      </w:tblPr>
      <w:tcPr>
        <w:shd w:val="clear" w:color="auto" w:fill="BFB1D0"/>
      </w:tcPr>
    </w:tblStylePr>
  </w:style>
  <w:style w:type="table" w:styleId="81">
    <w:name w:val="Colorful Grid Accent 5"/>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DAEEF3"/>
    </w:tcPr>
    <w:tblStylePr w:type="firstRow">
      <w:rPr>
        <w:b/>
        <w:bCs/>
      </w:rPr>
      <w:tblPr>
        <w:tblLayout w:type="fixed"/>
      </w:tblPr>
      <w:tcPr>
        <w:shd w:val="clear" w:color="auto" w:fill="B6DDE8"/>
      </w:tcPr>
    </w:tblStylePr>
    <w:tblStylePr w:type="lastRow">
      <w:rPr>
        <w:b/>
        <w:bCs/>
        <w:color w:val="000000"/>
      </w:rPr>
      <w:tblPr>
        <w:tblLayout w:type="fixed"/>
      </w:tblPr>
      <w:tcPr>
        <w:shd w:val="clear" w:color="auto" w:fill="B6DDE8"/>
      </w:tcPr>
    </w:tblStylePr>
    <w:tblStylePr w:type="firstCol">
      <w:rPr>
        <w:color w:val="FFFFFF"/>
      </w:rPr>
      <w:tblPr>
        <w:tblLayout w:type="fixed"/>
      </w:tblPr>
      <w:tcPr>
        <w:shd w:val="clear" w:color="auto" w:fill="31849B"/>
      </w:tcPr>
    </w:tblStylePr>
    <w:tblStylePr w:type="lastCol">
      <w:rPr>
        <w:color w:val="FFFFFF"/>
      </w:rPr>
      <w:tblPr>
        <w:tblLayout w:type="fixed"/>
      </w:tblPr>
      <w:tcPr>
        <w:shd w:val="clear" w:color="auto" w:fill="31849B"/>
      </w:tcPr>
    </w:tblStylePr>
    <w:tblStylePr w:type="band1Vert">
      <w:tblPr>
        <w:tblLayout w:type="fixed"/>
      </w:tblPr>
      <w:tcPr>
        <w:shd w:val="clear" w:color="auto" w:fill="A5D5E2"/>
      </w:tcPr>
    </w:tblStylePr>
    <w:tblStylePr w:type="band1Horz">
      <w:tblPr>
        <w:tblLayout w:type="fixed"/>
      </w:tblPr>
      <w:tcPr>
        <w:shd w:val="clear" w:color="auto" w:fill="A5D5E2"/>
      </w:tcPr>
    </w:tblStylePr>
  </w:style>
  <w:style w:type="table" w:styleId="82">
    <w:name w:val="Colorful Grid Accent 6"/>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FDE9D9"/>
    </w:tcPr>
    <w:tblStylePr w:type="firstRow">
      <w:rPr>
        <w:b/>
        <w:bCs/>
      </w:rPr>
      <w:tblPr>
        <w:tblLayout w:type="fixed"/>
      </w:tblPr>
      <w:tcPr>
        <w:shd w:val="clear" w:color="auto" w:fill="FBD4B4"/>
      </w:tcPr>
    </w:tblStylePr>
    <w:tblStylePr w:type="lastRow">
      <w:rPr>
        <w:b/>
        <w:bCs/>
        <w:color w:val="000000"/>
      </w:rPr>
      <w:tblPr>
        <w:tblLayout w:type="fixed"/>
      </w:tblPr>
      <w:tcPr>
        <w:shd w:val="clear" w:color="auto" w:fill="FBD4B4"/>
      </w:tcPr>
    </w:tblStylePr>
    <w:tblStylePr w:type="firstCol">
      <w:rPr>
        <w:color w:val="FFFFFF"/>
      </w:rPr>
      <w:tblPr>
        <w:tblLayout w:type="fixed"/>
      </w:tblPr>
      <w:tcPr>
        <w:shd w:val="clear" w:color="auto" w:fill="E36C0A"/>
      </w:tcPr>
    </w:tblStylePr>
    <w:tblStylePr w:type="lastCol">
      <w:rPr>
        <w:color w:val="FFFFFF"/>
      </w:rPr>
      <w:tblPr>
        <w:tblLayout w:type="fixed"/>
      </w:tblPr>
      <w:tcPr>
        <w:shd w:val="clear" w:color="auto" w:fill="E36C0A"/>
      </w:tcPr>
    </w:tblStylePr>
    <w:tblStylePr w:type="band1Vert">
      <w:tblPr>
        <w:tblLayout w:type="fixed"/>
      </w:tblPr>
      <w:tcPr>
        <w:shd w:val="clear" w:color="auto" w:fill="FBCAA2"/>
      </w:tcPr>
    </w:tblStylePr>
    <w:tblStylePr w:type="band1Horz">
      <w:tblPr>
        <w:tblLayout w:type="fixed"/>
      </w:tblPr>
      <w:tcPr>
        <w:shd w:val="clear" w:color="auto" w:fill="FBCAA2"/>
      </w:tcPr>
    </w:tblStylePr>
  </w:style>
  <w:style w:type="character" w:customStyle="1" w:styleId="83">
    <w:name w:val="标题 1 Char2"/>
    <w:link w:val="2"/>
    <w:qFormat/>
    <w:uiPriority w:val="99"/>
    <w:rPr>
      <w:rFonts w:ascii="宋体" w:hAnsi="宋体" w:eastAsia="宋体" w:cs="宋体"/>
      <w:b/>
      <w:bCs/>
      <w:kern w:val="36"/>
      <w:sz w:val="36"/>
      <w:szCs w:val="36"/>
    </w:rPr>
  </w:style>
  <w:style w:type="character" w:customStyle="1" w:styleId="84">
    <w:name w:val="标题 2 Char2"/>
    <w:link w:val="3"/>
    <w:qFormat/>
    <w:uiPriority w:val="99"/>
    <w:rPr>
      <w:rFonts w:ascii="Calibri Light" w:hAnsi="Calibri Light" w:eastAsia="宋体" w:cs="Calibri Light"/>
      <w:b/>
      <w:bCs/>
      <w:sz w:val="32"/>
      <w:szCs w:val="32"/>
    </w:rPr>
  </w:style>
  <w:style w:type="character" w:customStyle="1" w:styleId="85">
    <w:name w:val="标题 3 Char2"/>
    <w:link w:val="4"/>
    <w:qFormat/>
    <w:uiPriority w:val="99"/>
    <w:rPr>
      <w:rFonts w:ascii="Times New Roman" w:hAnsi="Times New Roman" w:eastAsia="宋体" w:cs="Times New Roman"/>
      <w:b/>
      <w:bCs/>
      <w:sz w:val="28"/>
      <w:szCs w:val="28"/>
    </w:rPr>
  </w:style>
  <w:style w:type="character" w:customStyle="1" w:styleId="86">
    <w:name w:val="标题 4 Char2"/>
    <w:link w:val="5"/>
    <w:qFormat/>
    <w:uiPriority w:val="99"/>
    <w:rPr>
      <w:rFonts w:ascii="Calibri Light" w:hAnsi="Calibri Light" w:eastAsia="宋体" w:cs="Calibri Light"/>
      <w:b/>
      <w:bCs/>
      <w:sz w:val="28"/>
      <w:szCs w:val="28"/>
    </w:rPr>
  </w:style>
  <w:style w:type="character" w:customStyle="1" w:styleId="87">
    <w:name w:val="标题 5 Char2"/>
    <w:link w:val="6"/>
    <w:qFormat/>
    <w:uiPriority w:val="99"/>
    <w:rPr>
      <w:rFonts w:ascii="Times New Roman" w:hAnsi="Times New Roman" w:eastAsia="宋体" w:cs="Times New Roman"/>
      <w:b/>
      <w:bCs/>
      <w:sz w:val="28"/>
      <w:szCs w:val="28"/>
    </w:rPr>
  </w:style>
  <w:style w:type="character" w:customStyle="1" w:styleId="88">
    <w:name w:val="标题 6 Char2"/>
    <w:link w:val="7"/>
    <w:qFormat/>
    <w:uiPriority w:val="99"/>
    <w:rPr>
      <w:rFonts w:ascii="Calibri Light" w:hAnsi="Calibri Light" w:eastAsia="宋体" w:cs="Calibri Light"/>
      <w:b/>
      <w:bCs/>
      <w:sz w:val="24"/>
      <w:szCs w:val="24"/>
    </w:rPr>
  </w:style>
  <w:style w:type="character" w:customStyle="1" w:styleId="89">
    <w:name w:val="标题 7 Char2"/>
    <w:link w:val="8"/>
    <w:qFormat/>
    <w:uiPriority w:val="99"/>
    <w:rPr>
      <w:rFonts w:ascii="Times New Roman" w:hAnsi="Times New Roman" w:eastAsia="宋体" w:cs="Times New Roman"/>
      <w:b/>
      <w:bCs/>
      <w:sz w:val="24"/>
      <w:szCs w:val="24"/>
    </w:rPr>
  </w:style>
  <w:style w:type="character" w:customStyle="1" w:styleId="90">
    <w:name w:val="标题 8 Char2"/>
    <w:link w:val="9"/>
    <w:qFormat/>
    <w:uiPriority w:val="0"/>
    <w:rPr>
      <w:rFonts w:ascii="Calibri Light" w:hAnsi="Calibri Light" w:eastAsia="宋体" w:cs="Times New Roman"/>
      <w:sz w:val="24"/>
      <w:szCs w:val="24"/>
    </w:rPr>
  </w:style>
  <w:style w:type="character" w:customStyle="1" w:styleId="91">
    <w:name w:val="日期 Char2"/>
    <w:link w:val="18"/>
    <w:qFormat/>
    <w:uiPriority w:val="99"/>
    <w:rPr>
      <w:rFonts w:ascii="Times New Roman" w:hAnsi="Times New Roman"/>
      <w:sz w:val="24"/>
      <w:szCs w:val="24"/>
    </w:rPr>
  </w:style>
  <w:style w:type="character" w:customStyle="1" w:styleId="92">
    <w:name w:val="页脚 Char"/>
    <w:qFormat/>
    <w:locked/>
    <w:uiPriority w:val="99"/>
    <w:rPr>
      <w:rFonts w:ascii="Times New Roman" w:hAnsi="Times New Roman" w:eastAsia="宋体" w:cs="Times New Roman"/>
      <w:sz w:val="18"/>
      <w:szCs w:val="18"/>
    </w:rPr>
  </w:style>
  <w:style w:type="character" w:customStyle="1" w:styleId="93">
    <w:name w:val="f_r"/>
    <w:basedOn w:val="31"/>
    <w:qFormat/>
    <w:uiPriority w:val="99"/>
  </w:style>
  <w:style w:type="character" w:customStyle="1" w:styleId="94">
    <w:name w:val="已访问的超链接1"/>
    <w:unhideWhenUsed/>
    <w:qFormat/>
    <w:uiPriority w:val="99"/>
    <w:rPr>
      <w:color w:val="954F72"/>
      <w:u w:val="single"/>
    </w:rPr>
  </w:style>
  <w:style w:type="character" w:customStyle="1" w:styleId="95">
    <w:name w:val="标题 1 字符1"/>
    <w:qFormat/>
    <w:locked/>
    <w:uiPriority w:val="99"/>
    <w:rPr>
      <w:rFonts w:ascii="宋体" w:hAnsi="宋体" w:eastAsia="宋体" w:cs="宋体"/>
      <w:b/>
      <w:bCs/>
      <w:kern w:val="36"/>
      <w:sz w:val="36"/>
      <w:szCs w:val="36"/>
    </w:rPr>
  </w:style>
  <w:style w:type="character" w:customStyle="1" w:styleId="96">
    <w:name w:val="标题 2 字符1"/>
    <w:qFormat/>
    <w:locked/>
    <w:uiPriority w:val="99"/>
    <w:rPr>
      <w:rFonts w:ascii="Calibri Light" w:hAnsi="Calibri Light" w:eastAsia="宋体" w:cs="Calibri Light"/>
      <w:b/>
      <w:bCs/>
      <w:sz w:val="32"/>
      <w:szCs w:val="32"/>
    </w:rPr>
  </w:style>
  <w:style w:type="character" w:customStyle="1" w:styleId="97">
    <w:name w:val="页眉 Char"/>
    <w:qFormat/>
    <w:locked/>
    <w:uiPriority w:val="99"/>
    <w:rPr>
      <w:rFonts w:ascii="Times New Roman" w:hAnsi="Times New Roman" w:eastAsia="宋体" w:cs="Times New Roman"/>
      <w:sz w:val="18"/>
      <w:szCs w:val="18"/>
    </w:rPr>
  </w:style>
  <w:style w:type="character" w:customStyle="1" w:styleId="98">
    <w:name w:val="标题 4 字符1"/>
    <w:qFormat/>
    <w:locked/>
    <w:uiPriority w:val="99"/>
    <w:rPr>
      <w:rFonts w:ascii="Calibri Light" w:hAnsi="Calibri Light" w:eastAsia="宋体" w:cs="Calibri Light"/>
      <w:b/>
      <w:bCs/>
      <w:sz w:val="28"/>
      <w:szCs w:val="28"/>
    </w:rPr>
  </w:style>
  <w:style w:type="character" w:customStyle="1" w:styleId="99">
    <w:name w:val="font01"/>
    <w:qFormat/>
    <w:uiPriority w:val="0"/>
    <w:rPr>
      <w:rFonts w:hint="eastAsia" w:ascii="等线" w:hAnsi="等线" w:eastAsia="等线"/>
      <w:color w:val="000000"/>
      <w:sz w:val="22"/>
      <w:szCs w:val="22"/>
      <w:u w:val="none"/>
    </w:rPr>
  </w:style>
  <w:style w:type="character" w:customStyle="1" w:styleId="100">
    <w:name w:val="页脚 Char2"/>
    <w:link w:val="20"/>
    <w:qFormat/>
    <w:locked/>
    <w:uiPriority w:val="99"/>
    <w:rPr>
      <w:rFonts w:ascii="Times New Roman" w:hAnsi="Times New Roman" w:eastAsia="宋体" w:cs="Times New Roman"/>
      <w:sz w:val="18"/>
      <w:szCs w:val="18"/>
    </w:rPr>
  </w:style>
  <w:style w:type="character" w:customStyle="1" w:styleId="101">
    <w:name w:val="标题 5 字符1"/>
    <w:qFormat/>
    <w:locked/>
    <w:uiPriority w:val="99"/>
    <w:rPr>
      <w:rFonts w:ascii="Times New Roman" w:hAnsi="Times New Roman" w:eastAsia="宋体" w:cs="Times New Roman"/>
      <w:b/>
      <w:bCs/>
      <w:sz w:val="28"/>
      <w:szCs w:val="28"/>
    </w:rPr>
  </w:style>
  <w:style w:type="character" w:customStyle="1" w:styleId="102">
    <w:name w:val="apple-converted-space"/>
    <w:basedOn w:val="31"/>
    <w:uiPriority w:val="99"/>
  </w:style>
  <w:style w:type="character" w:customStyle="1" w:styleId="103">
    <w:name w:val="访问过的超链接1"/>
    <w:unhideWhenUsed/>
    <w:uiPriority w:val="99"/>
    <w:rPr>
      <w:color w:val="954F72"/>
      <w:u w:val="single"/>
    </w:rPr>
  </w:style>
  <w:style w:type="character" w:customStyle="1" w:styleId="104">
    <w:name w:val="table-grid-top-span-sp"/>
    <w:basedOn w:val="31"/>
    <w:qFormat/>
    <w:uiPriority w:val="99"/>
  </w:style>
  <w:style w:type="character" w:customStyle="1" w:styleId="105">
    <w:name w:val="批注文字 Char3"/>
    <w:link w:val="11"/>
    <w:qFormat/>
    <w:locked/>
    <w:uiPriority w:val="99"/>
    <w:rPr>
      <w:rFonts w:ascii="Times New Roman" w:hAnsi="Times New Roman" w:eastAsia="宋体" w:cs="Times New Roman"/>
      <w:sz w:val="24"/>
      <w:szCs w:val="24"/>
    </w:rPr>
  </w:style>
  <w:style w:type="character" w:customStyle="1" w:styleId="106">
    <w:name w:val="标题 8 字符1"/>
    <w:uiPriority w:val="0"/>
    <w:rPr>
      <w:rFonts w:ascii="Calibri Light" w:hAnsi="Calibri Light" w:eastAsia="宋体" w:cs="Times New Roman"/>
      <w:sz w:val="24"/>
      <w:szCs w:val="24"/>
    </w:rPr>
  </w:style>
  <w:style w:type="character" w:customStyle="1" w:styleId="107">
    <w:name w:val="标题 6 字符1"/>
    <w:qFormat/>
    <w:locked/>
    <w:uiPriority w:val="99"/>
    <w:rPr>
      <w:rFonts w:ascii="Calibri Light" w:hAnsi="Calibri Light" w:eastAsia="宋体" w:cs="Calibri Light"/>
      <w:b/>
      <w:bCs/>
      <w:sz w:val="24"/>
      <w:szCs w:val="24"/>
    </w:rPr>
  </w:style>
  <w:style w:type="character" w:customStyle="1" w:styleId="108">
    <w:name w:val="标题 1 Char"/>
    <w:qFormat/>
    <w:uiPriority w:val="99"/>
    <w:rPr>
      <w:rFonts w:ascii="Times New Roman" w:hAnsi="Times New Roman"/>
      <w:b/>
      <w:bCs/>
      <w:kern w:val="44"/>
      <w:sz w:val="44"/>
      <w:szCs w:val="44"/>
    </w:rPr>
  </w:style>
  <w:style w:type="character" w:customStyle="1" w:styleId="109">
    <w:name w:val="标题 7 字符1"/>
    <w:locked/>
    <w:uiPriority w:val="99"/>
    <w:rPr>
      <w:rFonts w:ascii="Times New Roman" w:hAnsi="Times New Roman" w:eastAsia="宋体" w:cs="Times New Roman"/>
      <w:b/>
      <w:bCs/>
      <w:sz w:val="24"/>
      <w:szCs w:val="24"/>
    </w:rPr>
  </w:style>
  <w:style w:type="character" w:customStyle="1" w:styleId="110">
    <w:name w:val="标题 2 字符2"/>
    <w:locked/>
    <w:uiPriority w:val="99"/>
    <w:rPr>
      <w:rFonts w:ascii="Calibri Light" w:hAnsi="Calibri Light" w:eastAsia="宋体" w:cs="Calibri Light"/>
      <w:b/>
      <w:bCs/>
      <w:sz w:val="32"/>
      <w:szCs w:val="32"/>
    </w:rPr>
  </w:style>
  <w:style w:type="character" w:customStyle="1" w:styleId="111">
    <w:name w:val="页眉 Char2"/>
    <w:link w:val="21"/>
    <w:locked/>
    <w:uiPriority w:val="99"/>
    <w:rPr>
      <w:rFonts w:ascii="Times New Roman" w:hAnsi="Times New Roman" w:eastAsia="宋体" w:cs="Times New Roman"/>
      <w:sz w:val="18"/>
      <w:szCs w:val="18"/>
    </w:rPr>
  </w:style>
  <w:style w:type="character" w:customStyle="1" w:styleId="112">
    <w:name w:val="No Spacing Char"/>
    <w:link w:val="113"/>
    <w:locked/>
    <w:uiPriority w:val="99"/>
    <w:rPr>
      <w:rFonts w:cs="Calibri"/>
      <w:kern w:val="2"/>
      <w:sz w:val="22"/>
      <w:szCs w:val="22"/>
      <w:lang w:val="en-US" w:eastAsia="zh-CN" w:bidi="ar-SA"/>
    </w:rPr>
  </w:style>
  <w:style w:type="paragraph" w:customStyle="1" w:styleId="113">
    <w:name w:val="无间隔1"/>
    <w:link w:val="112"/>
    <w:qFormat/>
    <w:uiPriority w:val="99"/>
    <w:rPr>
      <w:rFonts w:ascii="等线" w:hAnsi="等线" w:eastAsia="等线" w:cs="Calibri"/>
      <w:kern w:val="2"/>
      <w:sz w:val="22"/>
      <w:szCs w:val="22"/>
      <w:lang w:val="en-US" w:eastAsia="zh-CN" w:bidi="ar-SA"/>
    </w:rPr>
  </w:style>
  <w:style w:type="character" w:customStyle="1" w:styleId="114">
    <w:name w:val="文档结构图 Char2"/>
    <w:link w:val="14"/>
    <w:semiHidden/>
    <w:qFormat/>
    <w:locked/>
    <w:uiPriority w:val="99"/>
    <w:rPr>
      <w:rFonts w:ascii="宋体" w:hAnsi="Book Antiqua" w:eastAsia="宋体" w:cs="宋体"/>
      <w:sz w:val="18"/>
      <w:szCs w:val="18"/>
    </w:rPr>
  </w:style>
  <w:style w:type="character" w:customStyle="1" w:styleId="115">
    <w:name w:val="标题 Char2"/>
    <w:link w:val="30"/>
    <w:locked/>
    <w:uiPriority w:val="10"/>
    <w:rPr>
      <w:rFonts w:ascii="Calibri Light" w:hAnsi="Calibri Light" w:eastAsia="宋体" w:cs="Calibri Light"/>
      <w:b/>
      <w:bCs/>
      <w:sz w:val="32"/>
      <w:szCs w:val="32"/>
    </w:rPr>
  </w:style>
  <w:style w:type="character" w:customStyle="1" w:styleId="116">
    <w:name w:val="副标题 Char2"/>
    <w:link w:val="24"/>
    <w:locked/>
    <w:uiPriority w:val="11"/>
    <w:rPr>
      <w:rFonts w:ascii="Calibri Light" w:hAnsi="Calibri Light" w:eastAsia="宋体" w:cs="Calibri Light"/>
      <w:b/>
      <w:bCs/>
      <w:kern w:val="28"/>
      <w:sz w:val="32"/>
      <w:szCs w:val="32"/>
    </w:rPr>
  </w:style>
  <w:style w:type="character" w:customStyle="1" w:styleId="117">
    <w:name w:val="标题 3 Char"/>
    <w:uiPriority w:val="99"/>
    <w:rPr>
      <w:rFonts w:ascii="Times New Roman" w:hAnsi="Times New Roman"/>
      <w:b/>
      <w:bCs/>
      <w:kern w:val="2"/>
      <w:sz w:val="32"/>
      <w:szCs w:val="32"/>
    </w:rPr>
  </w:style>
  <w:style w:type="character" w:customStyle="1" w:styleId="118">
    <w:name w:val="标题 3 字符1"/>
    <w:locked/>
    <w:uiPriority w:val="99"/>
    <w:rPr>
      <w:rFonts w:ascii="Times New Roman" w:hAnsi="Times New Roman" w:eastAsia="宋体" w:cs="Times New Roman"/>
      <w:b/>
      <w:bCs/>
      <w:sz w:val="28"/>
      <w:szCs w:val="28"/>
    </w:rPr>
  </w:style>
  <w:style w:type="character" w:customStyle="1" w:styleId="119">
    <w:name w:val="标题 字符1"/>
    <w:locked/>
    <w:uiPriority w:val="99"/>
    <w:rPr>
      <w:rFonts w:ascii="Calibri Light" w:hAnsi="Calibri Light" w:eastAsia="宋体" w:cs="Calibri Light"/>
      <w:b/>
      <w:bCs/>
      <w:sz w:val="32"/>
      <w:szCs w:val="32"/>
    </w:rPr>
  </w:style>
  <w:style w:type="character" w:customStyle="1" w:styleId="120">
    <w:name w:val="副标题 字符1"/>
    <w:locked/>
    <w:uiPriority w:val="99"/>
    <w:rPr>
      <w:rFonts w:ascii="Calibri Light" w:hAnsi="Calibri Light" w:eastAsia="宋体" w:cs="Calibri Light"/>
      <w:b/>
      <w:bCs/>
      <w:kern w:val="28"/>
      <w:sz w:val="28"/>
      <w:szCs w:val="28"/>
    </w:rPr>
  </w:style>
  <w:style w:type="character" w:customStyle="1" w:styleId="121">
    <w:name w:val="批注框文本 Char2"/>
    <w:link w:val="19"/>
    <w:semiHidden/>
    <w:qFormat/>
    <w:locked/>
    <w:uiPriority w:val="99"/>
    <w:rPr>
      <w:rFonts w:ascii="Book Antiqua" w:hAnsi="Book Antiqua" w:eastAsia="宋体" w:cs="Book Antiqua"/>
      <w:sz w:val="18"/>
      <w:szCs w:val="18"/>
    </w:rPr>
  </w:style>
  <w:style w:type="character" w:customStyle="1" w:styleId="122">
    <w:name w:val="批注主题 Char2"/>
    <w:link w:val="10"/>
    <w:semiHidden/>
    <w:qFormat/>
    <w:locked/>
    <w:uiPriority w:val="99"/>
    <w:rPr>
      <w:rFonts w:ascii="Times New Roman" w:hAnsi="Times New Roman" w:eastAsia="宋体" w:cs="Times New Roman"/>
      <w:b/>
      <w:bCs/>
      <w:sz w:val="24"/>
      <w:szCs w:val="24"/>
    </w:rPr>
  </w:style>
  <w:style w:type="character" w:customStyle="1" w:styleId="123">
    <w:name w:val="标题 2 Char"/>
    <w:qFormat/>
    <w:uiPriority w:val="99"/>
    <w:rPr>
      <w:rFonts w:ascii="Cambria" w:hAnsi="Cambria" w:eastAsia="宋体" w:cs="Times New Roman"/>
      <w:b/>
      <w:bCs/>
      <w:kern w:val="2"/>
      <w:sz w:val="32"/>
      <w:szCs w:val="32"/>
    </w:rPr>
  </w:style>
  <w:style w:type="paragraph" w:customStyle="1" w:styleId="124">
    <w:name w:val="目录 11"/>
    <w:basedOn w:val="1"/>
    <w:next w:val="1"/>
    <w:qFormat/>
    <w:uiPriority w:val="39"/>
  </w:style>
  <w:style w:type="paragraph" w:customStyle="1" w:styleId="125">
    <w:name w:val="目录 21"/>
    <w:basedOn w:val="1"/>
    <w:next w:val="1"/>
    <w:uiPriority w:val="39"/>
    <w:pPr>
      <w:ind w:left="420" w:leftChars="200"/>
    </w:pPr>
  </w:style>
  <w:style w:type="character" w:customStyle="1" w:styleId="126">
    <w:name w:val="副标题 字符2"/>
    <w:uiPriority w:val="11"/>
    <w:rPr>
      <w:b/>
      <w:bCs/>
      <w:kern w:val="28"/>
      <w:sz w:val="32"/>
      <w:szCs w:val="32"/>
    </w:rPr>
  </w:style>
  <w:style w:type="character" w:customStyle="1" w:styleId="127">
    <w:name w:val="批注框文本 字符2"/>
    <w:semiHidden/>
    <w:uiPriority w:val="99"/>
    <w:rPr>
      <w:rFonts w:ascii="Times New Roman" w:hAnsi="Times New Roman" w:eastAsia="宋体" w:cs="Times New Roman"/>
      <w:sz w:val="18"/>
      <w:szCs w:val="18"/>
    </w:rPr>
  </w:style>
  <w:style w:type="paragraph" w:customStyle="1" w:styleId="128">
    <w:name w:val="目录 91"/>
    <w:basedOn w:val="1"/>
    <w:next w:val="1"/>
    <w:uiPriority w:val="39"/>
    <w:pPr>
      <w:ind w:left="3360" w:leftChars="1600"/>
    </w:pPr>
  </w:style>
  <w:style w:type="character" w:customStyle="1" w:styleId="129">
    <w:name w:val="标题 字符2"/>
    <w:qFormat/>
    <w:uiPriority w:val="10"/>
    <w:rPr>
      <w:rFonts w:ascii="等线 Light" w:hAnsi="等线 Light" w:eastAsia="等线 Light" w:cs="Times New Roman"/>
      <w:b/>
      <w:bCs/>
      <w:sz w:val="32"/>
      <w:szCs w:val="32"/>
    </w:rPr>
  </w:style>
  <w:style w:type="character" w:customStyle="1" w:styleId="130">
    <w:name w:val="页脚 字符1"/>
    <w:uiPriority w:val="99"/>
    <w:rPr>
      <w:rFonts w:ascii="Times New Roman" w:hAnsi="Times New Roman" w:eastAsia="宋体" w:cs="Times New Roman"/>
      <w:sz w:val="18"/>
      <w:szCs w:val="18"/>
    </w:rPr>
  </w:style>
  <w:style w:type="character" w:customStyle="1" w:styleId="131">
    <w:name w:val="页眉 字符1"/>
    <w:uiPriority w:val="99"/>
    <w:rPr>
      <w:rFonts w:ascii="Times New Roman" w:hAnsi="Times New Roman" w:eastAsia="宋体" w:cs="Times New Roman"/>
      <w:sz w:val="18"/>
      <w:szCs w:val="18"/>
    </w:rPr>
  </w:style>
  <w:style w:type="character" w:customStyle="1" w:styleId="132">
    <w:name w:val="日期 字符1"/>
    <w:semiHidden/>
    <w:uiPriority w:val="99"/>
    <w:rPr>
      <w:rFonts w:ascii="Times New Roman" w:hAnsi="Times New Roman" w:eastAsia="宋体" w:cs="Times New Roman"/>
      <w:sz w:val="24"/>
      <w:szCs w:val="24"/>
    </w:rPr>
  </w:style>
  <w:style w:type="paragraph" w:customStyle="1" w:styleId="133">
    <w:name w:val="目录 51"/>
    <w:basedOn w:val="1"/>
    <w:next w:val="1"/>
    <w:qFormat/>
    <w:uiPriority w:val="39"/>
    <w:pPr>
      <w:ind w:left="1680" w:leftChars="800"/>
    </w:pPr>
  </w:style>
  <w:style w:type="paragraph" w:customStyle="1" w:styleId="134">
    <w:name w:val="目录 81"/>
    <w:basedOn w:val="1"/>
    <w:next w:val="1"/>
    <w:uiPriority w:val="39"/>
    <w:pPr>
      <w:ind w:left="2940" w:leftChars="1400"/>
    </w:pPr>
  </w:style>
  <w:style w:type="character" w:customStyle="1" w:styleId="135">
    <w:name w:val="文档结构图 字符2"/>
    <w:semiHidden/>
    <w:qFormat/>
    <w:uiPriority w:val="99"/>
    <w:rPr>
      <w:rFonts w:ascii="Microsoft YaHei UI" w:hAnsi="Times New Roman" w:eastAsia="Microsoft YaHei UI" w:cs="Times New Roman"/>
      <w:sz w:val="18"/>
      <w:szCs w:val="18"/>
    </w:rPr>
  </w:style>
  <w:style w:type="paragraph" w:customStyle="1" w:styleId="136">
    <w:name w:val="目录 71"/>
    <w:basedOn w:val="1"/>
    <w:next w:val="1"/>
    <w:uiPriority w:val="39"/>
    <w:pPr>
      <w:ind w:left="2520" w:leftChars="1200"/>
    </w:pPr>
  </w:style>
  <w:style w:type="character" w:customStyle="1" w:styleId="137">
    <w:name w:val="批注文字 字符2"/>
    <w:semiHidden/>
    <w:qFormat/>
    <w:uiPriority w:val="99"/>
    <w:rPr>
      <w:rFonts w:ascii="Times New Roman" w:hAnsi="Times New Roman" w:eastAsia="宋体" w:cs="Times New Roman"/>
      <w:sz w:val="24"/>
      <w:szCs w:val="24"/>
    </w:rPr>
  </w:style>
  <w:style w:type="character" w:customStyle="1" w:styleId="138">
    <w:name w:val="批注主题 字符2"/>
    <w:semiHidden/>
    <w:qFormat/>
    <w:uiPriority w:val="99"/>
    <w:rPr>
      <w:rFonts w:ascii="Times New Roman" w:hAnsi="Times New Roman" w:eastAsia="宋体" w:cs="Times New Roman"/>
      <w:b/>
      <w:bCs/>
      <w:sz w:val="24"/>
      <w:szCs w:val="24"/>
    </w:rPr>
  </w:style>
  <w:style w:type="paragraph" w:customStyle="1" w:styleId="139">
    <w:name w:val="目录 61"/>
    <w:basedOn w:val="1"/>
    <w:next w:val="1"/>
    <w:uiPriority w:val="39"/>
    <w:pPr>
      <w:ind w:left="2100" w:leftChars="1000"/>
    </w:pPr>
  </w:style>
  <w:style w:type="paragraph" w:customStyle="1" w:styleId="140">
    <w:name w:val="目录 41"/>
    <w:basedOn w:val="1"/>
    <w:next w:val="1"/>
    <w:uiPriority w:val="39"/>
    <w:pPr>
      <w:ind w:left="1260" w:leftChars="600"/>
    </w:pPr>
  </w:style>
  <w:style w:type="paragraph" w:customStyle="1" w:styleId="141">
    <w:name w:val="目录 31"/>
    <w:basedOn w:val="1"/>
    <w:next w:val="1"/>
    <w:uiPriority w:val="39"/>
    <w:pPr>
      <w:ind w:left="840" w:leftChars="400"/>
    </w:pPr>
  </w:style>
  <w:style w:type="paragraph" w:customStyle="1" w:styleId="142">
    <w:name w:val="列出段落1"/>
    <w:basedOn w:val="1"/>
    <w:qFormat/>
    <w:uiPriority w:val="99"/>
    <w:pPr>
      <w:ind w:firstLine="420"/>
    </w:pPr>
  </w:style>
  <w:style w:type="paragraph" w:customStyle="1" w:styleId="143">
    <w:name w:val="et8"/>
    <w:basedOn w:val="1"/>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44">
    <w:name w:val="xl71"/>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rPr>
  </w:style>
  <w:style w:type="paragraph" w:customStyle="1" w:styleId="145">
    <w:name w:val="xl86"/>
    <w:basedOn w:val="1"/>
    <w:qFormat/>
    <w:uiPriority w:val="0"/>
    <w:pPr>
      <w:widowControl/>
      <w:pBdr>
        <w:top w:val="single" w:color="000000" w:sz="12" w:space="0"/>
        <w:left w:val="single" w:color="000000" w:sz="12" w:space="0"/>
        <w:right w:val="single" w:color="000000" w:sz="4"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46">
    <w:name w:val="xl75"/>
    <w:basedOn w:val="1"/>
    <w:qFormat/>
    <w:uiPriority w:val="0"/>
    <w:pPr>
      <w:widowControl/>
      <w:spacing w:before="100" w:beforeAutospacing="1" w:after="100" w:afterAutospacing="1" w:line="240" w:lineRule="auto"/>
      <w:ind w:firstLine="0" w:firstLineChars="0"/>
      <w:jc w:val="left"/>
      <w:textAlignment w:val="bottom"/>
    </w:pPr>
    <w:rPr>
      <w:rFonts w:ascii="MingLiU" w:hAnsi="MingLiU" w:eastAsia="MingLiU" w:cs="宋体"/>
      <w:color w:val="000000"/>
      <w:kern w:val="0"/>
      <w:sz w:val="18"/>
      <w:szCs w:val="18"/>
    </w:rPr>
  </w:style>
  <w:style w:type="paragraph" w:customStyle="1" w:styleId="147">
    <w:name w:val="et7"/>
    <w:basedOn w:val="1"/>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48">
    <w:name w:val="xl74"/>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149">
    <w:name w:val="msonormal"/>
    <w:basedOn w:val="1"/>
    <w:qFormat/>
    <w:uiPriority w:val="99"/>
    <w:pPr>
      <w:widowControl/>
      <w:spacing w:before="100" w:beforeAutospacing="1" w:after="100" w:afterAutospacing="1"/>
      <w:jc w:val="left"/>
    </w:pPr>
    <w:rPr>
      <w:rFonts w:ascii="宋体" w:hAnsi="宋体" w:cs="宋体"/>
      <w:kern w:val="0"/>
    </w:rPr>
  </w:style>
  <w:style w:type="paragraph" w:customStyle="1" w:styleId="150">
    <w:name w:val="xl94"/>
    <w:basedOn w:val="1"/>
    <w:qFormat/>
    <w:uiPriority w:val="0"/>
    <w:pPr>
      <w:widowControl/>
      <w:pBdr>
        <w:left w:val="single" w:color="000000" w:sz="4" w:space="0"/>
        <w:bottom w:val="single" w:color="000000" w:sz="12" w:space="0"/>
        <w:right w:val="single" w:color="000000" w:sz="4"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51">
    <w:name w:val="et10"/>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52">
    <w:name w:val="xl85"/>
    <w:basedOn w:val="1"/>
    <w:qFormat/>
    <w:uiPriority w:val="0"/>
    <w:pPr>
      <w:widowControl/>
      <w:pBdr>
        <w:top w:val="single" w:color="000000" w:sz="12" w:space="0"/>
        <w:right w:val="single" w:color="000000" w:sz="12" w:space="0"/>
      </w:pBdr>
      <w:spacing w:before="100" w:beforeAutospacing="1" w:after="100" w:afterAutospacing="1" w:line="240" w:lineRule="auto"/>
      <w:ind w:firstLine="0" w:firstLineChars="0"/>
      <w:jc w:val="left"/>
      <w:textAlignment w:val="top"/>
    </w:pPr>
    <w:rPr>
      <w:rFonts w:ascii="MingLiU" w:hAnsi="MingLiU" w:eastAsia="MingLiU" w:cs="宋体"/>
      <w:color w:val="000000"/>
      <w:kern w:val="0"/>
      <w:sz w:val="18"/>
      <w:szCs w:val="18"/>
    </w:rPr>
  </w:style>
  <w:style w:type="paragraph" w:customStyle="1" w:styleId="153">
    <w:name w:val="xl68"/>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rPr>
  </w:style>
  <w:style w:type="paragraph" w:customStyle="1" w:styleId="154">
    <w:name w:val="et12"/>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55">
    <w:name w:val="xl78"/>
    <w:basedOn w:val="1"/>
    <w:qFormat/>
    <w:uiPriority w:val="0"/>
    <w:pPr>
      <w:widowControl/>
      <w:pBdr>
        <w:top w:val="single" w:color="000000" w:sz="12" w:space="0"/>
        <w:left w:val="single" w:color="000000" w:sz="12" w:space="0"/>
        <w:bottom w:val="single" w:color="000000" w:sz="4" w:space="0"/>
        <w:right w:val="single" w:color="000000" w:sz="4" w:space="0"/>
      </w:pBdr>
      <w:spacing w:before="100" w:beforeAutospacing="1" w:after="100" w:afterAutospacing="1" w:line="240" w:lineRule="auto"/>
      <w:ind w:firstLine="0" w:firstLineChars="0"/>
      <w:jc w:val="center"/>
      <w:textAlignment w:val="bottom"/>
    </w:pPr>
    <w:rPr>
      <w:rFonts w:ascii="MingLiU" w:hAnsi="MingLiU" w:eastAsia="MingLiU" w:cs="宋体"/>
      <w:color w:val="000000"/>
      <w:kern w:val="0"/>
      <w:sz w:val="18"/>
      <w:szCs w:val="18"/>
    </w:rPr>
  </w:style>
  <w:style w:type="paragraph" w:customStyle="1" w:styleId="156">
    <w:name w:val="xl83"/>
    <w:basedOn w:val="1"/>
    <w:qFormat/>
    <w:uiPriority w:val="0"/>
    <w:pPr>
      <w:widowControl/>
      <w:pBdr>
        <w:top w:val="single" w:color="000000" w:sz="4" w:space="0"/>
        <w:left w:val="single" w:color="000000" w:sz="4" w:space="0"/>
        <w:bottom w:val="single" w:color="000000" w:sz="12" w:space="0"/>
        <w:right w:val="single" w:color="000000" w:sz="4" w:space="0"/>
      </w:pBdr>
      <w:spacing w:before="100" w:beforeAutospacing="1" w:after="100" w:afterAutospacing="1" w:line="240" w:lineRule="auto"/>
      <w:ind w:firstLine="0" w:firstLineChars="0"/>
      <w:jc w:val="center"/>
      <w:textAlignment w:val="bottom"/>
    </w:pPr>
    <w:rPr>
      <w:rFonts w:ascii="MingLiU" w:hAnsi="MingLiU" w:eastAsia="MingLiU" w:cs="宋体"/>
      <w:color w:val="000000"/>
      <w:kern w:val="0"/>
      <w:sz w:val="18"/>
      <w:szCs w:val="18"/>
    </w:rPr>
  </w:style>
  <w:style w:type="paragraph" w:customStyle="1" w:styleId="157">
    <w:name w:val="TOC 标题1"/>
    <w:basedOn w:val="2"/>
    <w:next w:val="1"/>
    <w:qFormat/>
    <w:uiPriority w:val="99"/>
    <w:pPr>
      <w:keepNext/>
      <w:keepLines/>
      <w:spacing w:before="240" w:beforeAutospacing="0" w:after="0" w:afterAutospacing="0" w:line="259" w:lineRule="auto"/>
      <w:outlineLvl w:val="9"/>
    </w:pPr>
    <w:rPr>
      <w:rFonts w:ascii="Calibri Light" w:hAnsi="Calibri Light" w:cs="Calibri Light"/>
      <w:b w:val="0"/>
      <w:bCs w:val="0"/>
      <w:color w:val="2E74B5"/>
      <w:kern w:val="0"/>
      <w:sz w:val="32"/>
      <w:szCs w:val="32"/>
    </w:rPr>
  </w:style>
  <w:style w:type="paragraph" w:customStyle="1" w:styleId="158">
    <w:name w:val="font7"/>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59">
    <w:name w:val="xl92"/>
    <w:basedOn w:val="1"/>
    <w:qFormat/>
    <w:uiPriority w:val="0"/>
    <w:pPr>
      <w:widowControl/>
      <w:pBdr>
        <w:left w:val="single" w:color="000000" w:sz="4" w:space="0"/>
        <w:right w:val="single" w:color="000000" w:sz="12"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60">
    <w:name w:val="et6"/>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61">
    <w:name w:val="xl88"/>
    <w:basedOn w:val="1"/>
    <w:qFormat/>
    <w:uiPriority w:val="0"/>
    <w:pPr>
      <w:widowControl/>
      <w:pBdr>
        <w:top w:val="single" w:color="000000" w:sz="12" w:space="0"/>
        <w:left w:val="single" w:color="000000" w:sz="4" w:space="0"/>
        <w:right w:val="single" w:color="000000" w:sz="12"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62">
    <w:name w:val="xl84"/>
    <w:basedOn w:val="1"/>
    <w:qFormat/>
    <w:uiPriority w:val="0"/>
    <w:pPr>
      <w:widowControl/>
      <w:pBdr>
        <w:top w:val="single" w:color="000000" w:sz="4" w:space="0"/>
        <w:left w:val="single" w:color="000000" w:sz="4" w:space="0"/>
        <w:bottom w:val="single" w:color="000000" w:sz="12" w:space="0"/>
        <w:right w:val="single" w:color="000000" w:sz="12" w:space="0"/>
      </w:pBdr>
      <w:spacing w:before="100" w:beforeAutospacing="1" w:after="100" w:afterAutospacing="1" w:line="240" w:lineRule="auto"/>
      <w:ind w:firstLine="0" w:firstLineChars="0"/>
      <w:jc w:val="center"/>
      <w:textAlignment w:val="bottom"/>
    </w:pPr>
    <w:rPr>
      <w:rFonts w:ascii="MingLiU" w:hAnsi="MingLiU" w:eastAsia="MingLiU" w:cs="宋体"/>
      <w:color w:val="000000"/>
      <w:kern w:val="0"/>
      <w:sz w:val="18"/>
      <w:szCs w:val="18"/>
    </w:rPr>
  </w:style>
  <w:style w:type="paragraph" w:customStyle="1" w:styleId="163">
    <w:name w:val="xl97"/>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64">
    <w:name w:val="xl64"/>
    <w:basedOn w:val="1"/>
    <w:qFormat/>
    <w:uiPriority w:val="0"/>
    <w:pPr>
      <w:widowControl/>
      <w:spacing w:before="100" w:beforeAutospacing="1" w:after="100" w:afterAutospacing="1" w:line="240" w:lineRule="auto"/>
      <w:ind w:firstLine="0" w:firstLineChars="0"/>
      <w:jc w:val="center"/>
      <w:textAlignment w:val="center"/>
    </w:pPr>
    <w:rPr>
      <w:color w:val="000000"/>
      <w:kern w:val="0"/>
      <w:sz w:val="20"/>
      <w:szCs w:val="20"/>
    </w:rPr>
  </w:style>
  <w:style w:type="paragraph" w:customStyle="1" w:styleId="165">
    <w:name w:val="xl87"/>
    <w:basedOn w:val="1"/>
    <w:qFormat/>
    <w:uiPriority w:val="0"/>
    <w:pPr>
      <w:widowControl/>
      <w:pBdr>
        <w:top w:val="single" w:color="000000" w:sz="12" w:space="0"/>
        <w:left w:val="single" w:color="000000" w:sz="4" w:space="0"/>
        <w:right w:val="single" w:color="000000" w:sz="4"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66">
    <w:name w:val="xl81"/>
    <w:basedOn w:val="1"/>
    <w:qFormat/>
    <w:uiPriority w:val="0"/>
    <w:pPr>
      <w:widowControl/>
      <w:pBdr>
        <w:bottom w:val="single" w:color="000000" w:sz="12" w:space="0"/>
        <w:right w:val="single" w:color="000000" w:sz="12" w:space="0"/>
      </w:pBdr>
      <w:spacing w:before="100" w:beforeAutospacing="1" w:after="100" w:afterAutospacing="1" w:line="240" w:lineRule="auto"/>
      <w:ind w:firstLine="0" w:firstLineChars="0"/>
      <w:jc w:val="left"/>
      <w:textAlignment w:val="bottom"/>
    </w:pPr>
    <w:rPr>
      <w:rFonts w:ascii="MingLiU" w:hAnsi="MingLiU" w:eastAsia="MingLiU" w:cs="宋体"/>
      <w:color w:val="000000"/>
      <w:kern w:val="0"/>
      <w:sz w:val="18"/>
      <w:szCs w:val="18"/>
    </w:rPr>
  </w:style>
  <w:style w:type="paragraph" w:customStyle="1" w:styleId="167">
    <w:name w:val="xl7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rPr>
  </w:style>
  <w:style w:type="paragraph" w:customStyle="1" w:styleId="168">
    <w:name w:val="xl67"/>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rPr>
  </w:style>
  <w:style w:type="paragraph" w:customStyle="1" w:styleId="169">
    <w:name w:val="font9"/>
    <w:basedOn w:val="1"/>
    <w:uiPriority w:val="0"/>
    <w:pPr>
      <w:widowControl/>
      <w:spacing w:before="100" w:beforeAutospacing="1" w:after="100" w:afterAutospacing="1" w:line="240" w:lineRule="auto"/>
      <w:ind w:firstLine="0" w:firstLineChars="0"/>
      <w:jc w:val="left"/>
    </w:pPr>
    <w:rPr>
      <w:rFonts w:ascii="MingLiU" w:hAnsi="MingLiU" w:eastAsia="MingLiU" w:cs="宋体"/>
      <w:kern w:val="0"/>
      <w:sz w:val="18"/>
      <w:szCs w:val="18"/>
    </w:rPr>
  </w:style>
  <w:style w:type="paragraph" w:customStyle="1" w:styleId="170">
    <w:name w:val="列出段落2"/>
    <w:basedOn w:val="1"/>
    <w:qFormat/>
    <w:uiPriority w:val="99"/>
    <w:pPr>
      <w:ind w:firstLine="420"/>
    </w:pPr>
  </w:style>
  <w:style w:type="paragraph" w:customStyle="1" w:styleId="171">
    <w:name w:val="TOC 标题11"/>
    <w:basedOn w:val="2"/>
    <w:next w:val="1"/>
    <w:qFormat/>
    <w:uiPriority w:val="99"/>
    <w:pPr>
      <w:keepNext/>
      <w:keepLines/>
      <w:spacing w:before="240" w:beforeAutospacing="0" w:after="0" w:afterAutospacing="0" w:line="259" w:lineRule="auto"/>
      <w:outlineLvl w:val="9"/>
    </w:pPr>
    <w:rPr>
      <w:rFonts w:ascii="Calibri Light" w:hAnsi="Calibri Light" w:cs="Calibri Light"/>
      <w:b w:val="0"/>
      <w:bCs w:val="0"/>
      <w:color w:val="2E74B5"/>
      <w:kern w:val="0"/>
      <w:sz w:val="32"/>
      <w:szCs w:val="32"/>
    </w:rPr>
  </w:style>
  <w:style w:type="paragraph" w:customStyle="1" w:styleId="172">
    <w:name w:val="xl82"/>
    <w:basedOn w:val="1"/>
    <w:uiPriority w:val="0"/>
    <w:pPr>
      <w:widowControl/>
      <w:pBdr>
        <w:top w:val="single" w:color="000000" w:sz="4" w:space="0"/>
        <w:left w:val="single" w:color="000000" w:sz="12" w:space="0"/>
        <w:bottom w:val="single" w:color="000000" w:sz="12" w:space="0"/>
        <w:right w:val="single" w:color="000000" w:sz="4" w:space="0"/>
      </w:pBdr>
      <w:spacing w:before="100" w:beforeAutospacing="1" w:after="100" w:afterAutospacing="1" w:line="240" w:lineRule="auto"/>
      <w:ind w:firstLine="0" w:firstLineChars="0"/>
      <w:jc w:val="center"/>
      <w:textAlignment w:val="bottom"/>
    </w:pPr>
    <w:rPr>
      <w:rFonts w:ascii="MingLiU" w:hAnsi="MingLiU" w:eastAsia="MingLiU" w:cs="宋体"/>
      <w:color w:val="000000"/>
      <w:kern w:val="0"/>
      <w:sz w:val="18"/>
      <w:szCs w:val="18"/>
    </w:rPr>
  </w:style>
  <w:style w:type="paragraph" w:customStyle="1" w:styleId="173">
    <w:name w:val="xl80"/>
    <w:basedOn w:val="1"/>
    <w:qFormat/>
    <w:uiPriority w:val="0"/>
    <w:pPr>
      <w:widowControl/>
      <w:pBdr>
        <w:top w:val="single" w:color="000000" w:sz="12" w:space="0"/>
        <w:left w:val="single" w:color="000000" w:sz="4" w:space="0"/>
        <w:bottom w:val="single" w:color="000000" w:sz="4" w:space="0"/>
        <w:right w:val="single" w:color="000000" w:sz="12" w:space="0"/>
      </w:pBdr>
      <w:spacing w:before="100" w:beforeAutospacing="1" w:after="100" w:afterAutospacing="1" w:line="240" w:lineRule="auto"/>
      <w:ind w:firstLine="0" w:firstLineChars="0"/>
      <w:jc w:val="center"/>
      <w:textAlignment w:val="bottom"/>
    </w:pPr>
    <w:rPr>
      <w:rFonts w:ascii="MingLiU" w:hAnsi="MingLiU" w:eastAsia="MingLiU" w:cs="宋体"/>
      <w:color w:val="000000"/>
      <w:kern w:val="0"/>
      <w:sz w:val="18"/>
      <w:szCs w:val="18"/>
    </w:rPr>
  </w:style>
  <w:style w:type="paragraph" w:customStyle="1" w:styleId="174">
    <w:name w:val="xl93"/>
    <w:basedOn w:val="1"/>
    <w:qFormat/>
    <w:uiPriority w:val="0"/>
    <w:pPr>
      <w:widowControl/>
      <w:pBdr>
        <w:left w:val="single" w:color="000000" w:sz="12" w:space="0"/>
        <w:bottom w:val="single" w:color="000000" w:sz="12" w:space="0"/>
        <w:right w:val="single" w:color="000000" w:sz="4"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75">
    <w:name w:val="xl76"/>
    <w:basedOn w:val="1"/>
    <w:qFormat/>
    <w:uiPriority w:val="0"/>
    <w:pPr>
      <w:widowControl/>
      <w:spacing w:before="100" w:beforeAutospacing="1" w:after="100" w:afterAutospacing="1" w:line="240" w:lineRule="auto"/>
      <w:ind w:firstLine="0" w:firstLineChars="0"/>
      <w:jc w:val="center"/>
      <w:textAlignment w:val="bottom"/>
    </w:pPr>
    <w:rPr>
      <w:rFonts w:ascii="MingLiU" w:hAnsi="MingLiU" w:eastAsia="MingLiU" w:cs="宋体"/>
      <w:color w:val="000000"/>
      <w:kern w:val="0"/>
      <w:sz w:val="18"/>
      <w:szCs w:val="18"/>
    </w:rPr>
  </w:style>
  <w:style w:type="paragraph" w:customStyle="1" w:styleId="176">
    <w:name w:val="xl69"/>
    <w:basedOn w:val="1"/>
    <w:qFormat/>
    <w:uiPriority w:val="0"/>
    <w:pPr>
      <w:widowControl/>
      <w:pBdr>
        <w:top w:val="single" w:color="000000" w:sz="4" w:space="0"/>
        <w:bottom w:val="single" w:color="000000"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rPr>
  </w:style>
  <w:style w:type="paragraph" w:customStyle="1" w:styleId="177">
    <w:name w:val="xl70"/>
    <w:basedOn w:val="1"/>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ascii="宋体" w:hAnsi="宋体" w:cs="宋体"/>
      <w:b/>
      <w:bCs/>
      <w:color w:val="000000"/>
      <w:kern w:val="0"/>
    </w:rPr>
  </w:style>
  <w:style w:type="paragraph" w:customStyle="1" w:styleId="178">
    <w:name w:val="无间隔11"/>
    <w:qFormat/>
    <w:uiPriority w:val="99"/>
    <w:rPr>
      <w:rFonts w:ascii="Times New Roman" w:hAnsi="Times New Roman" w:eastAsia="宋体" w:cs="Calibri"/>
      <w:sz w:val="22"/>
      <w:szCs w:val="22"/>
      <w:lang w:val="en-US" w:eastAsia="zh-CN" w:bidi="ar-SA"/>
    </w:rPr>
  </w:style>
  <w:style w:type="paragraph" w:customStyle="1" w:styleId="179">
    <w:name w:val="et11"/>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80">
    <w:name w:val="font8"/>
    <w:basedOn w:val="1"/>
    <w:qFormat/>
    <w:uiPriority w:val="0"/>
    <w:pPr>
      <w:widowControl/>
      <w:spacing w:before="100" w:beforeAutospacing="1" w:after="100" w:afterAutospacing="1" w:line="240" w:lineRule="auto"/>
      <w:ind w:firstLine="0" w:firstLineChars="0"/>
      <w:jc w:val="left"/>
    </w:pPr>
    <w:rPr>
      <w:rFonts w:ascii="MingLiU" w:hAnsi="MingLiU" w:eastAsia="MingLiU" w:cs="宋体"/>
      <w:kern w:val="0"/>
      <w:sz w:val="18"/>
      <w:szCs w:val="18"/>
    </w:rPr>
  </w:style>
  <w:style w:type="paragraph" w:customStyle="1" w:styleId="181">
    <w:name w:val="xl95"/>
    <w:basedOn w:val="1"/>
    <w:uiPriority w:val="0"/>
    <w:pPr>
      <w:widowControl/>
      <w:pBdr>
        <w:left w:val="single" w:color="000000" w:sz="4" w:space="0"/>
        <w:bottom w:val="single" w:color="000000" w:sz="12" w:space="0"/>
        <w:right w:val="single" w:color="000000" w:sz="12"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82">
    <w:name w:val="et3"/>
    <w:basedOn w:val="1"/>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83">
    <w:name w:val="et5"/>
    <w:basedOn w:val="1"/>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84">
    <w:name w:val="et4"/>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2"/>
      <w:szCs w:val="22"/>
    </w:rPr>
  </w:style>
  <w:style w:type="paragraph" w:customStyle="1" w:styleId="185">
    <w:name w:val="xl89"/>
    <w:basedOn w:val="1"/>
    <w:uiPriority w:val="0"/>
    <w:pPr>
      <w:widowControl/>
      <w:pBdr>
        <w:right w:val="single" w:color="000000" w:sz="12" w:space="0"/>
      </w:pBdr>
      <w:spacing w:before="100" w:beforeAutospacing="1" w:after="100" w:afterAutospacing="1" w:line="240" w:lineRule="auto"/>
      <w:ind w:firstLine="0" w:firstLineChars="0"/>
      <w:jc w:val="left"/>
      <w:textAlignment w:val="top"/>
    </w:pPr>
    <w:rPr>
      <w:rFonts w:ascii="MingLiU" w:hAnsi="MingLiU" w:eastAsia="MingLiU" w:cs="宋体"/>
      <w:color w:val="000000"/>
      <w:kern w:val="0"/>
      <w:sz w:val="18"/>
      <w:szCs w:val="18"/>
    </w:rPr>
  </w:style>
  <w:style w:type="paragraph" w:customStyle="1" w:styleId="186">
    <w:name w:val="xl6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color w:val="000000"/>
      <w:kern w:val="0"/>
    </w:rPr>
  </w:style>
  <w:style w:type="paragraph" w:customStyle="1" w:styleId="187">
    <w:name w:val="xl79"/>
    <w:basedOn w:val="1"/>
    <w:uiPriority w:val="0"/>
    <w:pPr>
      <w:widowControl/>
      <w:pBdr>
        <w:top w:val="single" w:color="000000" w:sz="12"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bottom"/>
    </w:pPr>
    <w:rPr>
      <w:rFonts w:ascii="MingLiU" w:hAnsi="MingLiU" w:eastAsia="MingLiU" w:cs="宋体"/>
      <w:color w:val="000000"/>
      <w:kern w:val="0"/>
      <w:sz w:val="18"/>
      <w:szCs w:val="18"/>
    </w:rPr>
  </w:style>
  <w:style w:type="paragraph" w:customStyle="1" w:styleId="188">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89">
    <w:name w:val="xl96"/>
    <w:basedOn w:val="1"/>
    <w:uiPriority w:val="0"/>
    <w:pPr>
      <w:widowControl/>
      <w:pBdr>
        <w:bottom w:val="single" w:color="000000" w:sz="12" w:space="0"/>
        <w:right w:val="single" w:color="000000" w:sz="12" w:space="0"/>
      </w:pBdr>
      <w:spacing w:before="100" w:beforeAutospacing="1" w:after="100" w:afterAutospacing="1" w:line="240" w:lineRule="auto"/>
      <w:ind w:firstLine="0" w:firstLineChars="0"/>
      <w:jc w:val="left"/>
      <w:textAlignment w:val="top"/>
    </w:pPr>
    <w:rPr>
      <w:rFonts w:ascii="MingLiU" w:hAnsi="MingLiU" w:eastAsia="MingLiU" w:cs="宋体"/>
      <w:color w:val="000000"/>
      <w:kern w:val="0"/>
      <w:sz w:val="18"/>
      <w:szCs w:val="18"/>
    </w:rPr>
  </w:style>
  <w:style w:type="paragraph" w:customStyle="1" w:styleId="190">
    <w:name w:val="_Style 86"/>
    <w:basedOn w:val="1"/>
    <w:next w:val="170"/>
    <w:qFormat/>
    <w:uiPriority w:val="34"/>
    <w:pPr>
      <w:ind w:firstLine="420"/>
    </w:pPr>
  </w:style>
  <w:style w:type="paragraph" w:customStyle="1" w:styleId="191">
    <w:name w:val="xl91"/>
    <w:basedOn w:val="1"/>
    <w:uiPriority w:val="0"/>
    <w:pPr>
      <w:widowControl/>
      <w:pBdr>
        <w:left w:val="single" w:color="000000" w:sz="4" w:space="0"/>
        <w:right w:val="single" w:color="000000" w:sz="4"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92">
    <w:name w:val="列出段落21"/>
    <w:basedOn w:val="1"/>
    <w:qFormat/>
    <w:uiPriority w:val="99"/>
    <w:pPr>
      <w:ind w:firstLine="420"/>
    </w:pPr>
  </w:style>
  <w:style w:type="paragraph" w:customStyle="1" w:styleId="193">
    <w:name w:val="xl6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color w:val="000000"/>
      <w:kern w:val="0"/>
    </w:rPr>
  </w:style>
  <w:style w:type="paragraph" w:customStyle="1" w:styleId="194">
    <w:name w:val="xl90"/>
    <w:basedOn w:val="1"/>
    <w:uiPriority w:val="0"/>
    <w:pPr>
      <w:widowControl/>
      <w:pBdr>
        <w:left w:val="single" w:color="000000" w:sz="12" w:space="0"/>
        <w:right w:val="single" w:color="000000" w:sz="4" w:space="0"/>
      </w:pBdr>
      <w:spacing w:before="100" w:beforeAutospacing="1" w:after="100" w:afterAutospacing="1" w:line="240" w:lineRule="auto"/>
      <w:ind w:firstLine="0" w:firstLineChars="0"/>
      <w:jc w:val="right"/>
      <w:textAlignment w:val="top"/>
    </w:pPr>
    <w:rPr>
      <w:rFonts w:ascii="MingLiU" w:hAnsi="MingLiU" w:eastAsia="MingLiU" w:cs="宋体"/>
      <w:color w:val="000000"/>
      <w:kern w:val="0"/>
      <w:sz w:val="18"/>
      <w:szCs w:val="18"/>
    </w:rPr>
  </w:style>
  <w:style w:type="paragraph" w:customStyle="1" w:styleId="195">
    <w:name w:val="xl77"/>
    <w:basedOn w:val="1"/>
    <w:uiPriority w:val="0"/>
    <w:pPr>
      <w:widowControl/>
      <w:pBdr>
        <w:top w:val="single" w:color="000000" w:sz="12" w:space="0"/>
        <w:right w:val="single" w:color="000000" w:sz="12" w:space="0"/>
      </w:pBdr>
      <w:spacing w:before="100" w:beforeAutospacing="1" w:after="100" w:afterAutospacing="1" w:line="240" w:lineRule="auto"/>
      <w:ind w:firstLine="0" w:firstLineChars="0"/>
      <w:jc w:val="left"/>
      <w:textAlignment w:val="bottom"/>
    </w:pPr>
    <w:rPr>
      <w:rFonts w:ascii="MingLiU" w:hAnsi="MingLiU" w:eastAsia="MingLiU" w:cs="宋体"/>
      <w:color w:val="000000"/>
      <w:kern w:val="0"/>
      <w:sz w:val="18"/>
      <w:szCs w:val="18"/>
    </w:rPr>
  </w:style>
  <w:style w:type="paragraph" w:customStyle="1" w:styleId="196">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97">
    <w:name w:val="TOC Heading"/>
    <w:basedOn w:val="2"/>
    <w:next w:val="1"/>
    <w:unhideWhenUsed/>
    <w:qFormat/>
    <w:uiPriority w:val="39"/>
    <w:pPr>
      <w:keepNext/>
      <w:keepLines/>
      <w:spacing w:before="240" w:beforeAutospacing="0" w:after="0" w:afterAutospacing="0" w:line="259" w:lineRule="auto"/>
      <w:ind w:firstLine="0" w:firstLineChars="0"/>
      <w:outlineLvl w:val="9"/>
    </w:pPr>
    <w:rPr>
      <w:rFonts w:ascii="等线 Light" w:hAnsi="等线 Light" w:eastAsia="等线 Light" w:cs="Times New Roman"/>
      <w:b w:val="0"/>
      <w:bCs w:val="0"/>
      <w:color w:val="2E74B5"/>
      <w:kern w:val="0"/>
      <w:sz w:val="32"/>
      <w:szCs w:val="32"/>
    </w:rPr>
  </w:style>
  <w:style w:type="character" w:customStyle="1" w:styleId="198">
    <w:name w:val="占位符文本1"/>
    <w:semiHidden/>
    <w:qFormat/>
    <w:uiPriority w:val="99"/>
    <w:rPr>
      <w:color w:val="808080"/>
    </w:rPr>
  </w:style>
  <w:style w:type="character" w:customStyle="1" w:styleId="199">
    <w:name w:val="批注框文本 字符1"/>
    <w:semiHidden/>
    <w:locked/>
    <w:uiPriority w:val="99"/>
    <w:rPr>
      <w:rFonts w:ascii="Book Antiqua" w:hAnsi="Book Antiqua" w:eastAsia="宋体" w:cs="Book Antiqua"/>
      <w:sz w:val="18"/>
      <w:szCs w:val="18"/>
    </w:rPr>
  </w:style>
  <w:style w:type="character" w:customStyle="1" w:styleId="200">
    <w:name w:val="批注文字 字符1"/>
    <w:semiHidden/>
    <w:qFormat/>
    <w:locked/>
    <w:uiPriority w:val="99"/>
    <w:rPr>
      <w:rFonts w:ascii="Times New Roman" w:hAnsi="Times New Roman" w:eastAsia="宋体" w:cs="Times New Roman"/>
      <w:sz w:val="24"/>
      <w:szCs w:val="24"/>
    </w:rPr>
  </w:style>
  <w:style w:type="character" w:customStyle="1" w:styleId="201">
    <w:name w:val="占位符文本111"/>
    <w:semiHidden/>
    <w:qFormat/>
    <w:uiPriority w:val="99"/>
    <w:rPr>
      <w:color w:val="808080"/>
    </w:rPr>
  </w:style>
  <w:style w:type="character" w:customStyle="1" w:styleId="202">
    <w:name w:val="批注主题 字符1"/>
    <w:semiHidden/>
    <w:locked/>
    <w:uiPriority w:val="99"/>
    <w:rPr>
      <w:rFonts w:ascii="Times New Roman" w:hAnsi="Times New Roman" w:eastAsia="宋体" w:cs="Times New Roman"/>
      <w:b/>
      <w:bCs/>
      <w:sz w:val="24"/>
      <w:szCs w:val="24"/>
    </w:rPr>
  </w:style>
  <w:style w:type="character" w:customStyle="1" w:styleId="203">
    <w:name w:val="批注文字 Char"/>
    <w:semiHidden/>
    <w:locked/>
    <w:uiPriority w:val="99"/>
    <w:rPr>
      <w:rFonts w:ascii="Times New Roman" w:hAnsi="Times New Roman" w:eastAsia="宋体" w:cs="Times New Roman"/>
      <w:sz w:val="24"/>
      <w:szCs w:val="24"/>
    </w:rPr>
  </w:style>
  <w:style w:type="character" w:customStyle="1" w:styleId="204">
    <w:name w:val="文档结构图 字符1"/>
    <w:semiHidden/>
    <w:locked/>
    <w:uiPriority w:val="99"/>
    <w:rPr>
      <w:rFonts w:ascii="宋体" w:hAnsi="Book Antiqua" w:eastAsia="宋体" w:cs="宋体"/>
      <w:sz w:val="18"/>
      <w:szCs w:val="18"/>
    </w:rPr>
  </w:style>
  <w:style w:type="paragraph" w:customStyle="1" w:styleId="205">
    <w:name w:val="无间隔2"/>
    <w:qFormat/>
    <w:uiPriority w:val="99"/>
    <w:rPr>
      <w:rFonts w:ascii="Times New Roman" w:hAnsi="Times New Roman" w:eastAsia="宋体" w:cs="Calibri"/>
      <w:sz w:val="22"/>
      <w:szCs w:val="22"/>
      <w:lang w:val="en-US" w:eastAsia="zh-CN" w:bidi="ar-SA"/>
    </w:rPr>
  </w:style>
  <w:style w:type="paragraph" w:customStyle="1" w:styleId="206">
    <w:name w:val="TOC 标题2"/>
    <w:basedOn w:val="2"/>
    <w:next w:val="1"/>
    <w:qFormat/>
    <w:uiPriority w:val="99"/>
    <w:pPr>
      <w:keepNext/>
      <w:keepLines/>
      <w:spacing w:before="240" w:beforeAutospacing="0" w:after="0" w:afterAutospacing="0" w:line="259" w:lineRule="auto"/>
      <w:outlineLvl w:val="9"/>
    </w:pPr>
    <w:rPr>
      <w:rFonts w:ascii="Calibri Light" w:hAnsi="Calibri Light" w:cs="Calibri Light"/>
      <w:b w:val="0"/>
      <w:bCs w:val="0"/>
      <w:color w:val="2E74B5"/>
      <w:kern w:val="0"/>
      <w:sz w:val="32"/>
      <w:szCs w:val="32"/>
    </w:rPr>
  </w:style>
  <w:style w:type="paragraph" w:customStyle="1" w:styleId="207">
    <w:name w:val="修订1"/>
    <w:semiHidden/>
    <w:uiPriority w:val="99"/>
    <w:rPr>
      <w:rFonts w:ascii="Times New Roman" w:hAnsi="Times New Roman" w:eastAsia="宋体" w:cs="Times New Roman"/>
      <w:kern w:val="2"/>
      <w:sz w:val="24"/>
      <w:szCs w:val="24"/>
      <w:lang w:val="en-US" w:eastAsia="zh-CN" w:bidi="ar-SA"/>
    </w:rPr>
  </w:style>
  <w:style w:type="paragraph" w:customStyle="1" w:styleId="208">
    <w:name w:val="列表段落1"/>
    <w:basedOn w:val="1"/>
    <w:qFormat/>
    <w:uiPriority w:val="99"/>
    <w:pPr>
      <w:ind w:firstLine="420"/>
    </w:pPr>
  </w:style>
  <w:style w:type="paragraph" w:customStyle="1" w:styleId="209">
    <w:name w:val="修订111"/>
    <w:semiHidden/>
    <w:uiPriority w:val="99"/>
    <w:rPr>
      <w:rFonts w:ascii="Times New Roman" w:hAnsi="Times New Roman" w:eastAsia="宋体" w:cs="Times New Roman"/>
      <w:kern w:val="2"/>
      <w:sz w:val="24"/>
      <w:szCs w:val="24"/>
      <w:lang w:val="en-US" w:eastAsia="zh-CN" w:bidi="ar-SA"/>
    </w:rPr>
  </w:style>
  <w:style w:type="table" w:customStyle="1" w:styleId="210">
    <w:name w:val="网格型1"/>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
    <w:name w:val="浅色底纹1"/>
    <w:basedOn w:val="37"/>
    <w:uiPriority w:val="60"/>
    <w:rPr>
      <w:rFonts w:ascii="Calibri" w:hAnsi="Calibri" w:eastAsia="宋体"/>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12">
    <w:name w:val="中等深浅列表 2 - 强调文字颜色 41"/>
    <w:basedOn w:val="37"/>
    <w:qFormat/>
    <w:uiPriority w:val="66"/>
    <w:rPr>
      <w:rFonts w:ascii="Cambria" w:hAnsi="Cambria" w:eastAsia="宋体"/>
      <w:color w:val="000000"/>
    </w:rPr>
    <w:tblPr>
      <w:tblBorders>
        <w:top w:val="single" w:color="8064A2" w:sz="8" w:space="0"/>
        <w:left w:val="single" w:color="8064A2" w:sz="8" w:space="0"/>
        <w:bottom w:val="single" w:color="8064A2" w:sz="8" w:space="0"/>
        <w:right w:val="single" w:color="8064A2" w:sz="8" w:space="0"/>
      </w:tblBorders>
      <w:tblLayout w:type="fixed"/>
      <w:tblCellMar>
        <w:top w:w="0" w:type="dxa"/>
        <w:left w:w="108" w:type="dxa"/>
        <w:bottom w:w="0" w:type="dxa"/>
        <w:right w:w="108" w:type="dxa"/>
      </w:tblCellMar>
    </w:tblPr>
    <w:tblStylePr w:type="firstRow">
      <w:rPr>
        <w:sz w:val="24"/>
        <w:szCs w:val="24"/>
      </w:rPr>
      <w:tcPr>
        <w:tcBorders>
          <w:top w:val="nil"/>
          <w:left w:val="nil"/>
          <w:bottom w:val="single" w:color="8064A2" w:sz="24" w:space="0"/>
          <w:right w:val="nil"/>
          <w:insideH w:val="nil"/>
          <w:insideV w:val="nil"/>
          <w:tl2br w:val="nil"/>
          <w:tr2bl w:val="nil"/>
        </w:tcBorders>
        <w:shd w:val="clear" w:color="auto" w:fill="FFFFFF"/>
      </w:tcPr>
    </w:tblStylePr>
    <w:tblStylePr w:type="lastRow">
      <w:tcPr>
        <w:tcBorders>
          <w:top w:val="single" w:color="8064A2"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8064A2" w:sz="8" w:space="0"/>
          <w:insideH w:val="nil"/>
          <w:insideV w:val="nil"/>
          <w:tl2br w:val="nil"/>
          <w:tr2bl w:val="nil"/>
        </w:tcBorders>
        <w:shd w:val="clear" w:color="auto" w:fill="FFFFFF"/>
      </w:tcPr>
    </w:tblStylePr>
    <w:tblStylePr w:type="lastCol">
      <w:tcPr>
        <w:tcBorders>
          <w:top w:val="nil"/>
          <w:left w:val="single" w:color="8064A2" w:sz="8" w:space="0"/>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213">
    <w:name w:val="中等深浅网格 1 - 强调文字颜色 51"/>
    <w:basedOn w:val="37"/>
    <w:uiPriority w:val="67"/>
    <w:rPr>
      <w:rFonts w:ascii="Calibri" w:hAnsi="Calibri" w:eastAsia="宋体"/>
    </w:rPr>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108" w:type="dxa"/>
        <w:bottom w:w="0" w:type="dxa"/>
        <w:right w:w="108" w:type="dxa"/>
      </w:tblCellMar>
    </w:tblPr>
    <w:tcPr>
      <w:shd w:val="clear" w:color="auto" w:fill="D2EAF1"/>
    </w:tcPr>
    <w:tblStylePr w:type="firstRow">
      <w:rPr>
        <w:b/>
        <w:bCs/>
      </w:rPr>
    </w:tblStylePr>
    <w:tblStylePr w:type="lastRow">
      <w:rPr>
        <w:b/>
        <w:bCs/>
      </w:rPr>
      <w:tcPr>
        <w:tcBorders>
          <w:top w:val="single" w:color="78C0D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A5D5E2"/>
      </w:tcPr>
    </w:tblStylePr>
    <w:tblStylePr w:type="band1Horz">
      <w:tcPr>
        <w:shd w:val="clear" w:color="auto" w:fill="A5D5E2"/>
      </w:tcPr>
    </w:tblStylePr>
  </w:style>
  <w:style w:type="table" w:customStyle="1" w:styleId="214">
    <w:name w:val="中等深浅底纹 1 - 强调文字颜色 51"/>
    <w:basedOn w:val="37"/>
    <w:qFormat/>
    <w:uiPriority w:val="63"/>
    <w:rPr>
      <w:rFonts w:ascii="Calibri" w:hAnsi="Calibri" w:eastAsia="宋体"/>
    </w:rPr>
    <w:tblPr>
      <w:tblBorders>
        <w:top w:val="single" w:color="78C0D4" w:sz="8" w:space="0"/>
        <w:left w:val="single" w:color="78C0D4" w:sz="8" w:space="0"/>
        <w:bottom w:val="single" w:color="78C0D4" w:sz="8" w:space="0"/>
        <w:right w:val="single" w:color="78C0D4" w:sz="8" w:space="0"/>
        <w:insideH w:val="single" w:color="78C0D4"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2EAF1"/>
      </w:tcPr>
    </w:tblStylePr>
    <w:tblStylePr w:type="band1Horz">
      <w:tcPr>
        <w:shd w:val="clear" w:color="auto" w:fill="D2EAF1"/>
      </w:tcPr>
    </w:tblStylePr>
  </w:style>
  <w:style w:type="table" w:customStyle="1" w:styleId="215">
    <w:name w:val="彩色网格 - 强调文字颜色 31"/>
    <w:basedOn w:val="37"/>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EAF1DD"/>
    </w:tcPr>
    <w:tblStylePr w:type="firstRow">
      <w:rPr>
        <w:b/>
        <w:bCs/>
      </w:rPr>
      <w:tcPr>
        <w:shd w:val="clear" w:color="auto" w:fill="D6E3BC"/>
      </w:tcPr>
    </w:tblStylePr>
    <w:tblStylePr w:type="lastRow">
      <w:rPr>
        <w:b/>
        <w:bCs/>
        <w:color w:val="000000"/>
      </w:rPr>
      <w:tcPr>
        <w:shd w:val="clear" w:color="auto" w:fill="D6E3BC"/>
      </w:tcPr>
    </w:tblStylePr>
    <w:tblStylePr w:type="firstCol">
      <w:rPr>
        <w:color w:val="FFFFFF"/>
      </w:rPr>
      <w:tcPr>
        <w:shd w:val="clear" w:color="auto" w:fill="76923C"/>
      </w:tcPr>
    </w:tblStylePr>
    <w:tblStylePr w:type="lastCol">
      <w:rPr>
        <w:color w:val="FFFFFF"/>
      </w:rPr>
      <w:tcPr>
        <w:shd w:val="clear" w:color="auto" w:fill="76923C"/>
      </w:tcPr>
    </w:tblStylePr>
    <w:tblStylePr w:type="band1Vert">
      <w:tcPr>
        <w:shd w:val="clear" w:color="auto" w:fill="CDDDAC"/>
      </w:tcPr>
    </w:tblStylePr>
    <w:tblStylePr w:type="band1Horz">
      <w:tcPr>
        <w:shd w:val="clear" w:color="auto" w:fill="CDDDAC"/>
      </w:tcPr>
    </w:tblStylePr>
  </w:style>
  <w:style w:type="table" w:customStyle="1" w:styleId="216">
    <w:name w:val="中等深浅网格 3 - 强调文字颜色 31"/>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E6EED5"/>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9BBB5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9BBB59"/>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9BBB59"/>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9BBB59"/>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DDDA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CDDDAC"/>
      </w:tcPr>
    </w:tblStylePr>
  </w:style>
  <w:style w:type="table" w:customStyle="1" w:styleId="217">
    <w:name w:val="浅色列表 - 强调文字颜色 31"/>
    <w:basedOn w:val="37"/>
    <w:uiPriority w:val="61"/>
    <w:rPr>
      <w:rFonts w:ascii="Calibri" w:hAnsi="Calibri" w:eastAsia="宋体"/>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218">
    <w:name w:val="彩色列表 - 强调文字颜色 61"/>
    <w:basedOn w:val="37"/>
    <w:uiPriority w:val="72"/>
    <w:rPr>
      <w:rFonts w:ascii="Calibri" w:hAnsi="Calibri" w:eastAsia="宋体"/>
      <w:color w:val="000000"/>
    </w:rPr>
    <w:tblPr>
      <w:tblLayout w:type="fixed"/>
      <w:tblCellMar>
        <w:top w:w="0" w:type="dxa"/>
        <w:left w:w="108" w:type="dxa"/>
        <w:bottom w:w="0" w:type="dxa"/>
        <w:right w:w="108" w:type="dxa"/>
      </w:tblCellMar>
    </w:tblPr>
    <w:tcPr>
      <w:shd w:val="clear" w:color="auto" w:fill="FEF4EC"/>
    </w:tcPr>
    <w:tblStylePr w:type="firstRow">
      <w:rPr>
        <w:b/>
        <w:bCs/>
        <w:color w:val="FFFFFF"/>
      </w:rPr>
      <w:tcPr>
        <w:tcBorders>
          <w:top w:val="nil"/>
          <w:left w:val="nil"/>
          <w:bottom w:val="single" w:color="FFFFFF" w:sz="12" w:space="0"/>
          <w:right w:val="nil"/>
          <w:insideH w:val="nil"/>
          <w:insideV w:val="nil"/>
          <w:tl2br w:val="nil"/>
          <w:tr2bl w:val="nil"/>
        </w:tcBorders>
        <w:shd w:val="clear" w:color="auto" w:fill="348DA5"/>
      </w:tcPr>
    </w:tblStylePr>
    <w:tblStylePr w:type="lastRow">
      <w:rPr>
        <w:b/>
        <w:bCs/>
        <w:color w:val="348DA5"/>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FDE4D0"/>
      </w:tcPr>
    </w:tblStylePr>
    <w:tblStylePr w:type="band1Horz">
      <w:tcPr>
        <w:shd w:val="clear" w:color="auto" w:fill="FDE9D9"/>
      </w:tcPr>
    </w:tblStylePr>
  </w:style>
  <w:style w:type="table" w:customStyle="1" w:styleId="219">
    <w:name w:val="中等深浅网格 2 - 强调文字颜色 61"/>
    <w:basedOn w:val="37"/>
    <w:qFormat/>
    <w:uiPriority w:val="68"/>
    <w:rPr>
      <w:rFonts w:ascii="Cambria" w:hAnsi="Cambria" w:eastAsia="宋体"/>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Layout w:type="fixed"/>
      <w:tblCellMar>
        <w:top w:w="0" w:type="dxa"/>
        <w:left w:w="108" w:type="dxa"/>
        <w:bottom w:w="0" w:type="dxa"/>
        <w:right w:w="108" w:type="dxa"/>
      </w:tblCellMar>
    </w:tblPr>
    <w:tcPr>
      <w:shd w:val="clear" w:color="auto" w:fill="FDE4D0"/>
    </w:tcPr>
    <w:tblStylePr w:type="firstRow">
      <w:rPr>
        <w:b/>
        <w:bCs/>
        <w:color w:val="000000"/>
      </w:rPr>
      <w:tcPr>
        <w:shd w:val="clear" w:color="auto" w:fill="FEF4EC"/>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FDE9D9"/>
      </w:tcPr>
    </w:tblStylePr>
    <w:tblStylePr w:type="band1Vert">
      <w:tcPr>
        <w:shd w:val="clear" w:color="auto" w:fill="FBCAA2"/>
      </w:tcPr>
    </w:tblStylePr>
    <w:tblStylePr w:type="band1Horz">
      <w:tcPr>
        <w:shd w:val="clear" w:color="auto" w:fill="FBCAA2"/>
      </w:tcPr>
    </w:tblStylePr>
    <w:tblStylePr w:type="nwCell">
      <w:tcPr>
        <w:shd w:val="clear" w:color="auto" w:fill="FFFFFF"/>
      </w:tcPr>
    </w:tblStylePr>
  </w:style>
  <w:style w:type="table" w:customStyle="1" w:styleId="220">
    <w:name w:val="浅色底纹 - 强调文字颜色 61"/>
    <w:basedOn w:val="37"/>
    <w:uiPriority w:val="60"/>
    <w:rPr>
      <w:rFonts w:ascii="Calibri" w:hAnsi="Calibri" w:eastAsia="宋体"/>
      <w:color w:val="E36C0A"/>
    </w:rPr>
    <w:tblPr>
      <w:tblBorders>
        <w:top w:val="single" w:color="F79646" w:sz="8" w:space="0"/>
        <w:bottom w:val="single" w:color="F79646"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l2br w:val="nil"/>
          <w:tr2bl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FDE4D0"/>
      </w:tcPr>
    </w:tblStylePr>
    <w:tblStylePr w:type="band1Horz">
      <w:tcPr>
        <w:tcBorders>
          <w:top w:val="nil"/>
          <w:left w:val="nil"/>
          <w:bottom w:val="nil"/>
          <w:right w:val="nil"/>
          <w:insideH w:val="nil"/>
          <w:insideV w:val="nil"/>
          <w:tl2br w:val="nil"/>
          <w:tr2bl w:val="nil"/>
        </w:tcBorders>
        <w:shd w:val="clear" w:color="auto" w:fill="FDE4D0"/>
      </w:tcPr>
    </w:tblStylePr>
  </w:style>
  <w:style w:type="table" w:customStyle="1" w:styleId="221">
    <w:name w:val="浅色底纹 - 强调文字颜色 21"/>
    <w:basedOn w:val="37"/>
    <w:uiPriority w:val="60"/>
    <w:rPr>
      <w:rFonts w:ascii="Calibri" w:hAnsi="Calibri" w:eastAsia="宋体"/>
      <w:color w:val="943634"/>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FD3D2"/>
      </w:tcPr>
    </w:tblStylePr>
    <w:tblStylePr w:type="band1Horz">
      <w:tcPr>
        <w:tcBorders>
          <w:top w:val="nil"/>
          <w:left w:val="nil"/>
          <w:bottom w:val="nil"/>
          <w:right w:val="nil"/>
          <w:insideH w:val="nil"/>
          <w:insideV w:val="nil"/>
          <w:tl2br w:val="nil"/>
          <w:tr2bl w:val="nil"/>
        </w:tcBorders>
        <w:shd w:val="clear" w:color="auto" w:fill="EFD3D2"/>
      </w:tcPr>
    </w:tblStylePr>
  </w:style>
  <w:style w:type="table" w:customStyle="1" w:styleId="222">
    <w:name w:val="彩色网格 - 强调文字颜色 61"/>
    <w:basedOn w:val="37"/>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FDE9D9"/>
    </w:tcPr>
    <w:tblStylePr w:type="firstRow">
      <w:rPr>
        <w:b/>
        <w:bCs/>
      </w:rPr>
      <w:tcPr>
        <w:shd w:val="clear" w:color="auto" w:fill="FBD4B4"/>
      </w:tcPr>
    </w:tblStylePr>
    <w:tblStylePr w:type="lastRow">
      <w:rPr>
        <w:b/>
        <w:bCs/>
        <w:color w:val="000000"/>
      </w:rPr>
      <w:tcPr>
        <w:shd w:val="clear" w:color="auto" w:fill="FBD4B4"/>
      </w:tcPr>
    </w:tblStylePr>
    <w:tblStylePr w:type="firstCol">
      <w:rPr>
        <w:color w:val="FFFFFF"/>
      </w:rPr>
      <w:tcPr>
        <w:shd w:val="clear" w:color="auto" w:fill="E36C0A"/>
      </w:tcPr>
    </w:tblStylePr>
    <w:tblStylePr w:type="lastCol">
      <w:rPr>
        <w:color w:val="FFFFFF"/>
      </w:rPr>
      <w:tcPr>
        <w:shd w:val="clear" w:color="auto" w:fill="E36C0A"/>
      </w:tcPr>
    </w:tblStylePr>
    <w:tblStylePr w:type="band1Vert">
      <w:tcPr>
        <w:shd w:val="clear" w:color="auto" w:fill="FBCAA2"/>
      </w:tcPr>
    </w:tblStylePr>
    <w:tblStylePr w:type="band1Horz">
      <w:tcPr>
        <w:shd w:val="clear" w:color="auto" w:fill="FBCAA2"/>
      </w:tcPr>
    </w:tblStylePr>
  </w:style>
  <w:style w:type="table" w:customStyle="1" w:styleId="223">
    <w:name w:val="中等深浅网格 3 - 强调文字颜色 61"/>
    <w:basedOn w:val="37"/>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FDE4D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F7964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F79646"/>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F79646"/>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table" w:customStyle="1" w:styleId="224">
    <w:name w:val="浅色列表 - 强调文字颜色 61"/>
    <w:basedOn w:val="37"/>
    <w:uiPriority w:val="61"/>
    <w:rPr>
      <w:rFonts w:ascii="Calibri" w:hAnsi="Calibri" w:eastAsia="宋体"/>
    </w:rPr>
    <w:tblPr>
      <w:tblBorders>
        <w:top w:val="single" w:color="F79646" w:sz="8" w:space="0"/>
        <w:left w:val="single" w:color="F79646" w:sz="8" w:space="0"/>
        <w:bottom w:val="single" w:color="F79646" w:sz="8" w:space="0"/>
        <w:right w:val="single" w:color="F7964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F79646"/>
      </w:tcPr>
    </w:tblStylePr>
    <w:tblStylePr w:type="lastRow">
      <w:pPr>
        <w:spacing w:before="0" w:after="0" w:line="240" w:lineRule="auto"/>
      </w:pPr>
      <w:rPr>
        <w:b/>
        <w:bCs/>
      </w:r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customStyle="1" w:styleId="225">
    <w:name w:val="中等深浅列表 1 - 强调文字颜色 61"/>
    <w:basedOn w:val="37"/>
    <w:uiPriority w:val="65"/>
    <w:rPr>
      <w:rFonts w:ascii="Calibri" w:hAnsi="Calibri" w:eastAsia="宋体"/>
      <w:color w:val="000000"/>
    </w:rPr>
    <w:tblPr>
      <w:tblBorders>
        <w:top w:val="single" w:color="F79646" w:sz="8" w:space="0"/>
        <w:bottom w:val="single" w:color="F79646"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F79646" w:sz="8" w:space="0"/>
          <w:right w:val="nil"/>
          <w:insideH w:val="nil"/>
          <w:insideV w:val="nil"/>
          <w:tl2br w:val="nil"/>
          <w:tr2bl w:val="nil"/>
        </w:tcBorders>
      </w:tcPr>
    </w:tblStylePr>
    <w:tblStylePr w:type="lastRow">
      <w:rPr>
        <w:b/>
        <w:bCs/>
        <w:color w:val="1F497D"/>
      </w:rPr>
      <w:tcPr>
        <w:tcBorders>
          <w:top w:val="single" w:color="F79646" w:sz="8" w:space="0"/>
          <w:left w:val="nil"/>
          <w:bottom w:val="single" w:color="F79646" w:sz="8" w:space="0"/>
          <w:right w:val="nil"/>
          <w:insideH w:val="nil"/>
          <w:insideV w:val="nil"/>
          <w:tl2br w:val="nil"/>
          <w:tr2bl w:val="nil"/>
        </w:tcBorders>
      </w:tcPr>
    </w:tblStylePr>
    <w:tblStylePr w:type="firstCol">
      <w:rPr>
        <w:b/>
        <w:bCs/>
      </w:rPr>
    </w:tblStylePr>
    <w:tblStylePr w:type="lastCol">
      <w:rPr>
        <w:b/>
        <w:bCs/>
      </w:rPr>
      <w:tcPr>
        <w:tcBorders>
          <w:top w:val="single" w:color="F79646" w:sz="8" w:space="0"/>
          <w:left w:val="nil"/>
          <w:bottom w:val="single" w:color="F79646" w:sz="8" w:space="0"/>
          <w:right w:val="nil"/>
          <w:insideH w:val="nil"/>
          <w:insideV w:val="nil"/>
          <w:tl2br w:val="nil"/>
          <w:tr2bl w:val="nil"/>
        </w:tcBorders>
      </w:tcPr>
    </w:tblStylePr>
    <w:tblStylePr w:type="band1Vert">
      <w:tcPr>
        <w:shd w:val="clear" w:color="auto" w:fill="FDE4D0"/>
      </w:tcPr>
    </w:tblStylePr>
    <w:tblStylePr w:type="band1Horz">
      <w:tcPr>
        <w:shd w:val="clear" w:color="auto" w:fill="FDE4D0"/>
      </w:tcPr>
    </w:tblStylePr>
  </w:style>
  <w:style w:type="table" w:customStyle="1" w:styleId="226">
    <w:name w:val="彩色网格 - 强调文字颜色 21"/>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F2DBDB"/>
    </w:tcPr>
    <w:tblStylePr w:type="firstRow">
      <w:rPr>
        <w:b/>
        <w:bCs/>
      </w:rPr>
      <w:tcPr>
        <w:shd w:val="clear" w:color="auto" w:fill="E5B8B7"/>
      </w:tcPr>
    </w:tblStylePr>
    <w:tblStylePr w:type="lastRow">
      <w:rPr>
        <w:b/>
        <w:bCs/>
        <w:color w:val="000000"/>
      </w:rPr>
      <w:tcPr>
        <w:shd w:val="clear" w:color="auto" w:fill="E5B8B7"/>
      </w:tcPr>
    </w:tblStylePr>
    <w:tblStylePr w:type="firstCol">
      <w:rPr>
        <w:color w:val="FFFFFF"/>
      </w:rPr>
      <w:tcPr>
        <w:shd w:val="clear" w:color="auto" w:fill="943634"/>
      </w:tcPr>
    </w:tblStylePr>
    <w:tblStylePr w:type="lastCol">
      <w:rPr>
        <w:color w:val="FFFFFF"/>
      </w:rPr>
      <w:tcPr>
        <w:shd w:val="clear" w:color="auto" w:fill="943634"/>
      </w:tcPr>
    </w:tblStylePr>
    <w:tblStylePr w:type="band1Vert">
      <w:tcPr>
        <w:shd w:val="clear" w:color="auto" w:fill="DFA7A6"/>
      </w:tcPr>
    </w:tblStylePr>
    <w:tblStylePr w:type="band1Horz">
      <w:tcPr>
        <w:shd w:val="clear" w:color="auto" w:fill="DFA7A6"/>
      </w:tcPr>
    </w:tblStylePr>
  </w:style>
  <w:style w:type="table" w:customStyle="1" w:styleId="227">
    <w:name w:val="中等深浅网格 3 - 强调文字颜色 21"/>
    <w:basedOn w:val="37"/>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EFD3D2"/>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C0504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C0504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C0504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customStyle="1" w:styleId="228">
    <w:name w:val="中等深浅列表 1 - 强调文字颜色 21"/>
    <w:basedOn w:val="37"/>
    <w:qFormat/>
    <w:uiPriority w:val="65"/>
    <w:rPr>
      <w:rFonts w:ascii="Calibri" w:hAnsi="Calibri" w:eastAsia="宋体"/>
      <w:color w:val="000000"/>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C0504D" w:sz="8" w:space="0"/>
          <w:right w:val="nil"/>
          <w:insideH w:val="nil"/>
          <w:insideV w:val="nil"/>
          <w:tl2br w:val="nil"/>
          <w:tr2bl w:val="nil"/>
        </w:tcBorders>
      </w:tcPr>
    </w:tblStylePr>
    <w:tblStylePr w:type="lastRow">
      <w:rPr>
        <w:b/>
        <w:bCs/>
        <w:color w:val="1F497D"/>
      </w:r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cPr>
        <w:tcBorders>
          <w:top w:val="single" w:color="C0504D" w:sz="8" w:space="0"/>
          <w:left w:val="nil"/>
          <w:bottom w:val="single" w:color="C0504D" w:sz="8" w:space="0"/>
          <w:right w:val="nil"/>
          <w:insideH w:val="nil"/>
          <w:insideV w:val="nil"/>
          <w:tl2br w:val="nil"/>
          <w:tr2bl w:val="nil"/>
        </w:tcBorders>
      </w:tcPr>
    </w:tblStylePr>
    <w:tblStylePr w:type="band1Vert">
      <w:tcPr>
        <w:shd w:val="clear" w:color="auto" w:fill="EFD3D2"/>
      </w:tcPr>
    </w:tblStylePr>
    <w:tblStylePr w:type="band1Horz">
      <w:tcPr>
        <w:shd w:val="clear" w:color="auto" w:fill="EFD3D2"/>
      </w:tcPr>
    </w:tblStylePr>
  </w:style>
  <w:style w:type="table" w:customStyle="1" w:styleId="229">
    <w:name w:val="彩色列表 - 强调文字颜色 51"/>
    <w:basedOn w:val="37"/>
    <w:uiPriority w:val="72"/>
    <w:rPr>
      <w:rFonts w:ascii="Calibri" w:hAnsi="Calibri" w:eastAsia="宋体"/>
      <w:color w:val="000000"/>
    </w:rPr>
    <w:tblPr>
      <w:tblLayout w:type="fixed"/>
      <w:tblCellMar>
        <w:top w:w="0" w:type="dxa"/>
        <w:left w:w="108" w:type="dxa"/>
        <w:bottom w:w="0" w:type="dxa"/>
        <w:right w:w="108" w:type="dxa"/>
      </w:tblCellMar>
    </w:tblPr>
    <w:tcPr>
      <w:shd w:val="clear" w:color="auto" w:fill="EDF6F9"/>
    </w:tcPr>
    <w:tblStylePr w:type="firstRow">
      <w:rPr>
        <w:b/>
        <w:bCs/>
        <w:color w:val="FFFFFF"/>
      </w:rPr>
      <w:tcPr>
        <w:tcBorders>
          <w:top w:val="nil"/>
          <w:left w:val="nil"/>
          <w:bottom w:val="single" w:color="FFFFFF" w:sz="12" w:space="0"/>
          <w:right w:val="nil"/>
          <w:insideH w:val="nil"/>
          <w:insideV w:val="nil"/>
          <w:tl2br w:val="nil"/>
          <w:tr2bl w:val="nil"/>
        </w:tcBorders>
        <w:shd w:val="clear" w:color="auto" w:fill="F2730A"/>
      </w:tcPr>
    </w:tblStylePr>
    <w:tblStylePr w:type="lastRow">
      <w:rPr>
        <w:b/>
        <w:bCs/>
        <w:color w:val="F2730A"/>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shd w:val="clear" w:color="auto" w:fill="DAEEF3"/>
      </w:tcPr>
    </w:tblStylePr>
  </w:style>
  <w:style w:type="table" w:customStyle="1" w:styleId="230">
    <w:name w:val="中等深浅网格 2 - 强调文字颜色 51"/>
    <w:basedOn w:val="37"/>
    <w:uiPriority w:val="68"/>
    <w:rPr>
      <w:rFonts w:ascii="Cambria" w:hAnsi="Cambria" w:eastAsia="宋体"/>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cPr>
      <w:shd w:val="clear" w:color="auto" w:fill="D2EAF1"/>
    </w:tcPr>
    <w:tblStylePr w:type="firstRow">
      <w:rPr>
        <w:b/>
        <w:bCs/>
        <w:color w:val="000000"/>
      </w:rPr>
      <w:tcPr>
        <w:shd w:val="clear" w:color="auto" w:fill="EDF6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AEEF3"/>
      </w:tcPr>
    </w:tblStylePr>
    <w:tblStylePr w:type="band1Vert">
      <w:tcPr>
        <w:shd w:val="clear" w:color="auto" w:fill="A5D5E2"/>
      </w:tcPr>
    </w:tblStylePr>
    <w:tblStylePr w:type="band1Horz">
      <w:tcPr>
        <w:shd w:val="clear" w:color="auto" w:fill="A5D5E2"/>
      </w:tcPr>
    </w:tblStylePr>
    <w:tblStylePr w:type="nwCell">
      <w:tcPr>
        <w:shd w:val="clear" w:color="auto" w:fill="FFFFFF"/>
      </w:tcPr>
    </w:tblStylePr>
  </w:style>
  <w:style w:type="table" w:customStyle="1" w:styleId="231">
    <w:name w:val="浅色底纹 - 强调文字颜色 51"/>
    <w:basedOn w:val="37"/>
    <w:uiPriority w:val="60"/>
    <w:rPr>
      <w:rFonts w:ascii="Calibri" w:hAnsi="Calibri" w:eastAsia="宋体"/>
      <w:color w:val="31849B"/>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32">
    <w:name w:val="中等深浅底纹 2 - 强调文字颜色 51"/>
    <w:basedOn w:val="37"/>
    <w:uiPriority w:val="64"/>
    <w:rPr>
      <w:rFonts w:ascii="Calibri" w:hAnsi="Calibri" w:eastAsia="宋体"/>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33">
    <w:name w:val="网格表 21"/>
    <w:basedOn w:val="37"/>
    <w:uiPriority w:val="47"/>
    <w:rPr>
      <w:rFonts w:ascii="Times New Roman" w:hAnsi="Times New Roman" w:eastAsia="宋体"/>
    </w:rPr>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shd w:val="clear" w:color="auto" w:fill="FFFFFF"/>
      </w:tcPr>
    </w:tblStylePr>
    <w:tblStylePr w:type="lastRow">
      <w:rPr>
        <w:b/>
        <w:bCs/>
      </w:rPr>
      <w:tcPr>
        <w:tcBorders>
          <w:top w:val="double" w:color="666666"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4">
    <w:name w:val="浅色网格 - 强调文字颜色 31"/>
    <w:basedOn w:val="37"/>
    <w:uiPriority w:val="62"/>
    <w:rPr>
      <w:rFonts w:ascii="Calibri" w:hAnsi="Calibri" w:eastAsia="宋体"/>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108" w:type="dxa"/>
        <w:bottom w:w="0" w:type="dxa"/>
        <w:right w:w="108" w:type="dxa"/>
      </w:tblCellMar>
    </w:tblPr>
    <w:tblStylePr w:type="firstRow">
      <w:pPr>
        <w:spacing w:before="0" w:after="0" w:line="240" w:lineRule="auto"/>
      </w:pPr>
      <w:rPr>
        <w:rFonts w:eastAsia="System" w:cs="Times New Roman"/>
        <w:b/>
        <w:bCs/>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rFonts w:eastAsia="System" w:cs="Times New Roman"/>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rFonts w:eastAsia="System" w:cs="Times New Roman"/>
        <w:b/>
        <w:bCs/>
      </w:rPr>
    </w:tblStylePr>
    <w:tblStylePr w:type="lastCol">
      <w:rPr>
        <w:rFonts w:eastAsia="System" w:cs="Times New Roman"/>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table" w:customStyle="1" w:styleId="235">
    <w:name w:val="浅色底纹 - 强调文字颜色 11"/>
    <w:basedOn w:val="37"/>
    <w:uiPriority w:val="60"/>
    <w:rPr>
      <w:rFonts w:ascii="Calibri" w:hAnsi="Calibri" w:eastAsia="宋体"/>
      <w:color w:val="365F91"/>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236">
    <w:name w:val="清单表 1 浅色1"/>
    <w:basedOn w:val="37"/>
    <w:uiPriority w:val="46"/>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666666" w:sz="4" w:space="0"/>
          <w:right w:val="nil"/>
          <w:insideH w:val="nil"/>
          <w:insideV w:val="nil"/>
          <w:tl2br w:val="nil"/>
          <w:tr2bl w:val="nil"/>
        </w:tcBorders>
      </w:tcPr>
    </w:tblStylePr>
    <w:tblStylePr w:type="lastRow">
      <w:rPr>
        <w:b/>
        <w:bCs/>
      </w:rPr>
      <w:tcPr>
        <w:tcBorders>
          <w:top w:val="single" w:color="66666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7">
    <w:name w:val="中等深浅列表 2 - 强调文字颜色 11"/>
    <w:basedOn w:val="37"/>
    <w:uiPriority w:val="66"/>
    <w:rPr>
      <w:rFonts w:ascii="Cambria" w:hAnsi="Cambria" w:eastAsia="宋体"/>
      <w:color w:val="000000"/>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rPr>
        <w:sz w:val="24"/>
        <w:szCs w:val="24"/>
      </w:rPr>
      <w:tcPr>
        <w:tcBorders>
          <w:top w:val="nil"/>
          <w:left w:val="nil"/>
          <w:bottom w:val="single" w:color="4F81BD" w:sz="24" w:space="0"/>
          <w:right w:val="nil"/>
          <w:insideH w:val="nil"/>
          <w:insideV w:val="nil"/>
          <w:tl2br w:val="nil"/>
          <w:tr2bl w:val="nil"/>
        </w:tcBorders>
        <w:shd w:val="clear" w:color="auto" w:fill="FFFFFF"/>
      </w:tcPr>
    </w:tblStylePr>
    <w:tblStylePr w:type="lastRow">
      <w:tcPr>
        <w:tcBorders>
          <w:top w:val="single" w:color="4F81BD"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4F81BD" w:sz="8" w:space="0"/>
          <w:insideH w:val="nil"/>
          <w:insideV w:val="nil"/>
          <w:tl2br w:val="nil"/>
          <w:tr2bl w:val="nil"/>
        </w:tcBorders>
        <w:shd w:val="clear" w:color="auto" w:fill="FFFFFF"/>
      </w:tcPr>
    </w:tblStylePr>
    <w:tblStylePr w:type="lastCol">
      <w:tcPr>
        <w:tcBorders>
          <w:top w:val="nil"/>
          <w:left w:val="single" w:color="4F81BD" w:sz="8" w:space="0"/>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238">
    <w:name w:val="彩色网格 - 强调文字颜色 41"/>
    <w:basedOn w:val="37"/>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E5DFEC"/>
    </w:tcPr>
    <w:tblStylePr w:type="firstRow">
      <w:rPr>
        <w:b/>
        <w:bCs/>
      </w:rPr>
      <w:tcPr>
        <w:shd w:val="clear" w:color="auto" w:fill="CCC0D9"/>
      </w:tcPr>
    </w:tblStylePr>
    <w:tblStylePr w:type="lastRow">
      <w:rPr>
        <w:b/>
        <w:bCs/>
        <w:color w:val="000000"/>
      </w:rPr>
      <w:tcPr>
        <w:shd w:val="clear" w:color="auto" w:fill="CCC0D9"/>
      </w:tcPr>
    </w:tblStylePr>
    <w:tblStylePr w:type="firstCol">
      <w:rPr>
        <w:color w:val="FFFFFF"/>
      </w:rPr>
      <w:tcPr>
        <w:shd w:val="clear" w:color="auto" w:fill="5F497A"/>
      </w:tcPr>
    </w:tblStylePr>
    <w:tblStylePr w:type="lastCol">
      <w:rPr>
        <w:color w:val="FFFFFF"/>
      </w:rPr>
      <w:tcPr>
        <w:shd w:val="clear" w:color="auto" w:fill="5F497A"/>
      </w:tcPr>
    </w:tblStylePr>
    <w:tblStylePr w:type="band1Vert">
      <w:tcPr>
        <w:shd w:val="clear" w:color="auto" w:fill="BFB1D0"/>
      </w:tcPr>
    </w:tblStylePr>
    <w:tblStylePr w:type="band1Horz">
      <w:tcPr>
        <w:shd w:val="clear" w:color="auto" w:fill="BFB1D0"/>
      </w:tcPr>
    </w:tblStylePr>
  </w:style>
  <w:style w:type="table" w:customStyle="1" w:styleId="239">
    <w:name w:val="中等深浅网格 3 - 强调文字颜色 41"/>
    <w:basedOn w:val="37"/>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FD8E8"/>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8064A2"/>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8064A2"/>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8064A2"/>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customStyle="1" w:styleId="240">
    <w:name w:val="中等深浅列表 1 - 强调文字颜色 41"/>
    <w:basedOn w:val="37"/>
    <w:uiPriority w:val="65"/>
    <w:rPr>
      <w:rFonts w:ascii="Calibri" w:hAnsi="Calibri" w:eastAsia="宋体"/>
      <w:color w:val="000000"/>
    </w:rPr>
    <w:tblPr>
      <w:tblBorders>
        <w:top w:val="single" w:color="8064A2" w:sz="8" w:space="0"/>
        <w:bottom w:val="single" w:color="8064A2"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8064A2" w:sz="8" w:space="0"/>
          <w:right w:val="nil"/>
          <w:insideH w:val="nil"/>
          <w:insideV w:val="nil"/>
          <w:tl2br w:val="nil"/>
          <w:tr2bl w:val="nil"/>
        </w:tcBorders>
      </w:tcPr>
    </w:tblStylePr>
    <w:tblStylePr w:type="lastRow">
      <w:rPr>
        <w:b/>
        <w:bCs/>
        <w:color w:val="1F497D"/>
      </w:r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cPr>
        <w:tcBorders>
          <w:top w:val="single" w:color="8064A2" w:sz="8" w:space="0"/>
          <w:left w:val="nil"/>
          <w:bottom w:val="single" w:color="8064A2" w:sz="8" w:space="0"/>
          <w:right w:val="nil"/>
          <w:insideH w:val="nil"/>
          <w:insideV w:val="nil"/>
          <w:tl2br w:val="nil"/>
          <w:tr2bl w:val="nil"/>
        </w:tcBorders>
      </w:tcPr>
    </w:tblStylePr>
    <w:tblStylePr w:type="band1Vert">
      <w:tcPr>
        <w:shd w:val="clear" w:color="auto" w:fill="DFD8E8"/>
      </w:tcPr>
    </w:tblStylePr>
    <w:tblStylePr w:type="band1Horz">
      <w:tcPr>
        <w:shd w:val="clear" w:color="auto" w:fill="DFD8E8"/>
      </w:tcPr>
    </w:tblStylePr>
  </w:style>
  <w:style w:type="table" w:customStyle="1" w:styleId="241">
    <w:name w:val="中等深浅网格 1 - 强调文字颜色 61"/>
    <w:basedOn w:val="39"/>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Layout w:type="fixed"/>
      <w:tblCellMar>
        <w:top w:w="0" w:type="dxa"/>
        <w:left w:w="108" w:type="dxa"/>
        <w:bottom w:w="0" w:type="dxa"/>
        <w:right w:w="108" w:type="dxa"/>
      </w:tblCellMar>
    </w:tblPr>
    <w:tcPr>
      <w:shd w:val="clear" w:color="auto" w:fill="FDE4D0"/>
    </w:tcPr>
    <w:tblStylePr w:type="firstRow">
      <w:rPr>
        <w:b/>
        <w:bCs/>
        <w:caps/>
        <w:color w:val="auto"/>
      </w:rPr>
      <w:tcPr>
        <w:tcBorders>
          <w:top w:val="nil"/>
          <w:left w:val="nil"/>
          <w:bottom w:val="nil"/>
          <w:right w:val="nil"/>
          <w:insideH w:val="nil"/>
          <w:insideV w:val="nil"/>
          <w:tl2br w:val="nil"/>
          <w:tr2bl w:val="nil"/>
        </w:tcBorders>
      </w:tcPr>
    </w:tblStylePr>
    <w:tblStylePr w:type="lastRow">
      <w:rPr>
        <w:b/>
        <w:bCs/>
      </w:rPr>
      <w:tcPr>
        <w:tcBorders>
          <w:top w:val="single" w:color="F9B07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BCAA2"/>
      </w:tcPr>
    </w:tblStylePr>
    <w:tblStylePr w:type="band1Horz">
      <w:tcPr>
        <w:shd w:val="clear" w:color="auto" w:fill="FBCAA2"/>
      </w:tcPr>
    </w:tblStylePr>
  </w:style>
  <w:style w:type="table" w:customStyle="1" w:styleId="242">
    <w:name w:val="中等深浅底纹 1 - 强调文字颜色 61"/>
    <w:basedOn w:val="37"/>
    <w:uiPriority w:val="63"/>
    <w:rPr>
      <w:rFonts w:ascii="Calibri" w:hAnsi="Calibri" w:eastAsia="宋体"/>
    </w:rPr>
    <w:tblPr>
      <w:tblBorders>
        <w:top w:val="single" w:color="F9B074" w:sz="8" w:space="0"/>
        <w:left w:val="single" w:color="F9B074" w:sz="8" w:space="0"/>
        <w:bottom w:val="single" w:color="F9B074" w:sz="8" w:space="0"/>
        <w:right w:val="single" w:color="F9B074" w:sz="8" w:space="0"/>
        <w:insideH w:val="single" w:color="F9B074"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F9B074" w:sz="8" w:space="0"/>
          <w:left w:val="single" w:color="F9B074" w:sz="8" w:space="0"/>
          <w:bottom w:val="single" w:color="F9B074" w:sz="8" w:space="0"/>
          <w:right w:val="single" w:color="F9B074" w:sz="8" w:space="0"/>
          <w:insideH w:val="nil"/>
          <w:insideV w:val="nil"/>
          <w:tl2br w:val="nil"/>
          <w:tr2bl w:val="nil"/>
        </w:tcBorders>
        <w:shd w:val="clear" w:color="auto" w:fill="F79646"/>
      </w:tcPr>
    </w:tblStylePr>
    <w:tblStylePr w:type="lastRow">
      <w:pPr>
        <w:spacing w:before="0" w:after="0" w:line="240" w:lineRule="auto"/>
      </w:pPr>
      <w:rPr>
        <w:b/>
        <w:bCs/>
      </w:rPr>
      <w:tcPr>
        <w:tcBorders>
          <w:top w:val="double" w:color="F9B074" w:sz="6" w:space="0"/>
          <w:left w:val="single" w:color="F9B074" w:sz="8" w:space="0"/>
          <w:bottom w:val="single" w:color="F9B074" w:sz="8" w:space="0"/>
          <w:right w:val="single" w:color="F9B074"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FDE4D0"/>
      </w:tcPr>
    </w:tblStylePr>
    <w:tblStylePr w:type="band1Horz">
      <w:tcPr>
        <w:shd w:val="clear" w:color="auto" w:fill="FDE4D0"/>
      </w:tcPr>
    </w:tblStylePr>
  </w:style>
  <w:style w:type="table" w:customStyle="1" w:styleId="243">
    <w:name w:val="中等深浅网格 2 - 强调文字颜色 31"/>
    <w:basedOn w:val="37"/>
    <w:uiPriority w:val="68"/>
    <w:rPr>
      <w:rFonts w:ascii="Cambria" w:hAnsi="Cambria" w:eastAsia="宋体"/>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108" w:type="dxa"/>
        <w:bottom w:w="0" w:type="dxa"/>
        <w:right w:w="108" w:type="dxa"/>
      </w:tblCellMar>
    </w:tblPr>
    <w:tcPr>
      <w:shd w:val="clear" w:color="auto" w:fill="E6EED5"/>
    </w:tcPr>
    <w:tblStylePr w:type="firstRow">
      <w:rPr>
        <w:b/>
        <w:bCs/>
        <w:color w:val="000000"/>
      </w:rPr>
      <w:tcPr>
        <w:shd w:val="clear" w:color="auto" w:fill="F5F8EE"/>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EAF1DD"/>
      </w:tcPr>
    </w:tblStylePr>
    <w:tblStylePr w:type="band1Vert">
      <w:tcPr>
        <w:shd w:val="clear" w:color="auto" w:fill="CDDDAC"/>
      </w:tcPr>
    </w:tblStylePr>
    <w:tblStylePr w:type="band1Horz">
      <w:tcPr>
        <w:shd w:val="clear" w:color="auto" w:fill="CDDDAC"/>
      </w:tcPr>
    </w:tblStylePr>
    <w:tblStylePr w:type="nwCell">
      <w:tcPr>
        <w:shd w:val="clear" w:color="auto" w:fill="FFFFFF"/>
      </w:tcPr>
    </w:tblStylePr>
  </w:style>
  <w:style w:type="table" w:customStyle="1" w:styleId="244">
    <w:name w:val="浅色底纹 - 强调文字颜色 31"/>
    <w:basedOn w:val="44"/>
    <w:uiPriority w:val="60"/>
    <w:rPr>
      <w:rFonts w:ascii="Calibri" w:hAnsi="Calibri"/>
      <w:color w:val="76923C"/>
    </w:rPr>
    <w:tblPr>
      <w:tblBorders>
        <w:top w:val="single" w:color="9BBB59" w:sz="8" w:space="0"/>
        <w:bottom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auto"/>
      </w:rPr>
      <w:tcPr>
        <w:tcBorders>
          <w:top w:val="single" w:color="9BBB59" w:sz="8" w:space="0"/>
          <w:left w:val="nil"/>
          <w:bottom w:val="single" w:color="9BBB59" w:sz="8" w:space="0"/>
          <w:right w:val="nil"/>
          <w:insideH w:val="nil"/>
          <w:insideV w:val="nil"/>
          <w:tl2br w:val="nil"/>
          <w:tr2bl w:val="nil"/>
        </w:tcBorders>
        <w:shd w:val="pct20" w:color="000000" w:fill="FFFFFF"/>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rPr>
        <w:color w:val="auto"/>
      </w:rPr>
      <w:tcPr>
        <w:tcBorders>
          <w:top w:val="nil"/>
          <w:left w:val="nil"/>
          <w:bottom w:val="nil"/>
          <w:right w:val="nil"/>
          <w:insideH w:val="nil"/>
          <w:insideV w:val="nil"/>
          <w:tl2br w:val="nil"/>
          <w:tr2bl w:val="nil"/>
        </w:tcBorders>
        <w:shd w:val="clear" w:color="auto" w:fill="E6EED5"/>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45">
    <w:name w:val="中等深浅网格 3 - 强调文字颜色 11"/>
    <w:basedOn w:val="37"/>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BFDE"/>
      </w:tcPr>
    </w:tblStylePr>
  </w:style>
  <w:style w:type="table" w:customStyle="1" w:styleId="246">
    <w:name w:val="浅色列表 - 强调文字颜色 11"/>
    <w:basedOn w:val="37"/>
    <w:uiPriority w:val="61"/>
    <w:rPr>
      <w:rFonts w:ascii="Calibri" w:hAnsi="Calibri" w:eastAsia="宋体"/>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247">
    <w:name w:val="中等深浅列表 1 - 强调文字颜色 11"/>
    <w:basedOn w:val="37"/>
    <w:uiPriority w:val="65"/>
    <w:rPr>
      <w:rFonts w:ascii="Calibri" w:hAnsi="Calibri" w:eastAsia="宋体"/>
      <w:color w:val="000000"/>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4F81BD" w:sz="8" w:space="0"/>
          <w:right w:val="nil"/>
          <w:insideH w:val="nil"/>
          <w:insideV w:val="nil"/>
          <w:tl2br w:val="nil"/>
          <w:tr2bl w:val="nil"/>
        </w:tcBorders>
      </w:tcPr>
    </w:tblStylePr>
    <w:tblStylePr w:type="lastRow">
      <w:rPr>
        <w:b/>
        <w:bCs/>
        <w:color w:val="1F497D"/>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cPr>
        <w:tcBorders>
          <w:top w:val="single" w:color="4F81BD" w:sz="8" w:space="0"/>
          <w:left w:val="nil"/>
          <w:bottom w:val="single" w:color="4F81BD" w:sz="8" w:space="0"/>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248">
    <w:name w:val="浅色底纹 - 强调文字颜色 41"/>
    <w:basedOn w:val="37"/>
    <w:uiPriority w:val="60"/>
    <w:rPr>
      <w:rFonts w:ascii="Calibri" w:hAnsi="Calibri" w:eastAsia="宋体"/>
      <w:color w:val="5F497A"/>
    </w:rPr>
    <w:tblPr>
      <w:tblBorders>
        <w:top w:val="single" w:color="8064A2" w:sz="8" w:space="0"/>
        <w:bottom w:val="single" w:color="8064A2"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249">
    <w:name w:val="中等深浅底纹 2 - 强调文字颜色 41"/>
    <w:basedOn w:val="37"/>
    <w:uiPriority w:val="64"/>
    <w:rPr>
      <w:rFonts w:ascii="Calibri" w:hAnsi="Calibri" w:eastAsia="宋体"/>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8064A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8064A2"/>
      </w:tcPr>
    </w:tblStylePr>
    <w:tblStylePr w:type="lastCol">
      <w:rPr>
        <w:b/>
        <w:bCs/>
        <w:color w:val="FFFFFF"/>
      </w:rPr>
      <w:tcPr>
        <w:tcBorders>
          <w:top w:val="nil"/>
          <w:left w:val="nil"/>
          <w:bottom w:val="nil"/>
          <w:right w:val="nil"/>
          <w:insideH w:val="nil"/>
          <w:insideV w:val="nil"/>
          <w:tl2br w:val="nil"/>
          <w:tr2bl w:val="nil"/>
        </w:tcBorders>
        <w:shd w:val="clear" w:color="auto" w:fill="8064A2"/>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50">
    <w:name w:val="网格表 6 彩色 - 着色 31"/>
    <w:basedOn w:val="37"/>
    <w:uiPriority w:val="51"/>
    <w:rPr>
      <w:rFonts w:ascii="Times New Roman" w:hAnsi="Times New Roman" w:eastAsia="宋体"/>
      <w:color w:val="7B7B7B"/>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51">
    <w:name w:val="中等深浅底纹 1 - 强调文字颜色 31"/>
    <w:basedOn w:val="37"/>
    <w:uiPriority w:val="63"/>
    <w:rPr>
      <w:rFonts w:ascii="Calibri" w:hAnsi="Calibri" w:eastAsia="宋体"/>
    </w:rPr>
    <w:tblPr>
      <w:tblBorders>
        <w:top w:val="single" w:color="B3CC82" w:sz="8" w:space="0"/>
        <w:left w:val="single" w:color="B3CC82" w:sz="8" w:space="0"/>
        <w:bottom w:val="single" w:color="B3CC82" w:sz="8" w:space="0"/>
        <w:right w:val="single" w:color="B3CC82" w:sz="8" w:space="0"/>
        <w:insideH w:val="single" w:color="B3CC82"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B3CC82" w:sz="8" w:space="0"/>
          <w:left w:val="single" w:color="B3CC82" w:sz="8" w:space="0"/>
          <w:bottom w:val="single" w:color="B3CC82" w:sz="8" w:space="0"/>
          <w:right w:val="single" w:color="B3CC82" w:sz="8" w:space="0"/>
          <w:insideH w:val="nil"/>
          <w:insideV w:val="nil"/>
          <w:tl2br w:val="nil"/>
          <w:tr2bl w:val="nil"/>
        </w:tcBorders>
        <w:shd w:val="clear" w:color="auto" w:fill="9BBB59"/>
      </w:tcPr>
    </w:tblStylePr>
    <w:tblStylePr w:type="lastRow">
      <w:pPr>
        <w:spacing w:before="0" w:after="0" w:line="240" w:lineRule="auto"/>
      </w:pPr>
      <w:rPr>
        <w:b/>
        <w:bCs/>
      </w:rPr>
      <w:tcPr>
        <w:tcBorders>
          <w:top w:val="double" w:color="B3CC82" w:sz="6" w:space="0"/>
          <w:left w:val="single" w:color="B3CC82" w:sz="8" w:space="0"/>
          <w:bottom w:val="single" w:color="B3CC82" w:sz="8" w:space="0"/>
          <w:right w:val="single" w:color="B3CC82"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E6EED5"/>
      </w:tcPr>
    </w:tblStylePr>
    <w:tblStylePr w:type="band1Horz">
      <w:tcPr>
        <w:shd w:val="clear" w:color="auto" w:fill="E6EED5"/>
      </w:tcPr>
    </w:tblStylePr>
  </w:style>
  <w:style w:type="table" w:customStyle="1" w:styleId="252">
    <w:name w:val="彩色网格 - 强调文字颜色 51"/>
    <w:basedOn w:val="37"/>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253">
    <w:name w:val="中等深浅网格 3 - 强调文字颜色 51"/>
    <w:basedOn w:val="37"/>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2EAF1"/>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BACC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BACC6"/>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BACC6"/>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customStyle="1" w:styleId="254">
    <w:name w:val="浅色列表 - 强调文字颜色 51"/>
    <w:basedOn w:val="44"/>
    <w:uiPriority w:val="61"/>
    <w:rPr>
      <w:rFonts w:ascii="Calibri" w:hAnsi="Calibri"/>
      <w:kern w:val="2"/>
      <w:sz w:val="21"/>
      <w:szCs w:val="22"/>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nil"/>
          <w:left w:val="nil"/>
          <w:bottom w:val="nil"/>
          <w:right w:val="nil"/>
          <w:insideH w:val="nil"/>
          <w:insideV w:val="nil"/>
          <w:tl2br w:val="nil"/>
          <w:tr2bl w:val="nil"/>
        </w:tcBorders>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rPr>
        <w:color w:val="auto"/>
      </w:rPr>
      <w:tcPr>
        <w:tcBorders>
          <w:top w:val="single" w:color="4BACC6" w:sz="8" w:space="0"/>
          <w:left w:val="single" w:color="4BACC6" w:sz="8" w:space="0"/>
          <w:bottom w:val="single" w:color="4BACC6" w:sz="8" w:space="0"/>
          <w:right w:val="single" w:color="4BACC6" w:sz="8" w:space="0"/>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55">
    <w:name w:val="网格型2"/>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
    <w:name w:val="中等深浅列表 2 - 强调文字颜色 61"/>
    <w:basedOn w:val="37"/>
    <w:uiPriority w:val="66"/>
    <w:rPr>
      <w:rFonts w:ascii="Cambria" w:hAnsi="Cambria" w:eastAsia="宋体"/>
      <w:color w:val="000000"/>
    </w:rPr>
    <w:tblPr>
      <w:tblBorders>
        <w:top w:val="single" w:color="F79646" w:sz="8" w:space="0"/>
        <w:left w:val="single" w:color="F79646" w:sz="8" w:space="0"/>
        <w:bottom w:val="single" w:color="F79646" w:sz="8" w:space="0"/>
        <w:right w:val="single" w:color="F79646" w:sz="8" w:space="0"/>
      </w:tblBorders>
      <w:tblLayout w:type="fixed"/>
      <w:tblCellMar>
        <w:top w:w="0" w:type="dxa"/>
        <w:left w:w="108" w:type="dxa"/>
        <w:bottom w:w="0" w:type="dxa"/>
        <w:right w:w="108" w:type="dxa"/>
      </w:tblCellMar>
    </w:tblPr>
    <w:tblStylePr w:type="firstRow">
      <w:rPr>
        <w:sz w:val="24"/>
        <w:szCs w:val="24"/>
      </w:rPr>
      <w:tcPr>
        <w:tcBorders>
          <w:top w:val="nil"/>
          <w:left w:val="nil"/>
          <w:bottom w:val="single" w:color="F79646" w:sz="24" w:space="0"/>
          <w:right w:val="nil"/>
          <w:insideH w:val="nil"/>
          <w:insideV w:val="nil"/>
          <w:tl2br w:val="nil"/>
          <w:tr2bl w:val="nil"/>
        </w:tcBorders>
        <w:shd w:val="clear" w:color="auto" w:fill="FFFFFF"/>
      </w:tcPr>
    </w:tblStylePr>
    <w:tblStylePr w:type="lastRow">
      <w:tcPr>
        <w:tcBorders>
          <w:top w:val="single" w:color="F79646"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F79646" w:sz="8" w:space="0"/>
          <w:insideH w:val="nil"/>
          <w:insideV w:val="nil"/>
          <w:tl2br w:val="nil"/>
          <w:tr2bl w:val="nil"/>
        </w:tcBorders>
        <w:shd w:val="clear" w:color="auto" w:fill="FFFFFF"/>
      </w:tcPr>
    </w:tblStylePr>
    <w:tblStylePr w:type="lastCol">
      <w:tcPr>
        <w:tcBorders>
          <w:top w:val="nil"/>
          <w:left w:val="single" w:color="F79646" w:sz="8" w:space="0"/>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FDE4D0"/>
      </w:tcPr>
    </w:tblStylePr>
    <w:tblStylePr w:type="band1Horz">
      <w:tcPr>
        <w:tcBorders>
          <w:top w:val="nil"/>
          <w:left w:val="nil"/>
          <w:bottom w:val="nil"/>
          <w:right w:val="nil"/>
          <w:insideH w:val="nil"/>
          <w:insideV w:val="nil"/>
          <w:tl2br w:val="nil"/>
          <w:tr2bl w:val="nil"/>
        </w:tcBorders>
        <w:shd w:val="clear" w:color="auto" w:fill="FDE4D0"/>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257">
    <w:name w:val="网格型11"/>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
    <w:name w:val="网格表 2 - 着色 31"/>
    <w:basedOn w:val="37"/>
    <w:uiPriority w:val="47"/>
    <w:rPr>
      <w:rFonts w:ascii="Times New Roman" w:hAnsi="Times New Roman" w:eastAsia="宋体"/>
    </w:rPr>
    <w:tblPr>
      <w:tblBorders>
        <w:top w:val="single" w:color="C9C9C9" w:sz="2" w:space="0"/>
        <w:bottom w:val="single" w:color="C9C9C9" w:sz="2" w:space="0"/>
        <w:insideH w:val="single" w:color="C9C9C9" w:sz="2" w:space="0"/>
        <w:insideV w:val="single" w:color="C9C9C9" w:sz="2"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shd w:val="clear" w:color="auto" w:fill="FFFFFF"/>
      </w:tcPr>
    </w:tblStylePr>
    <w:tblStylePr w:type="lastRow">
      <w:rPr>
        <w:b/>
        <w:bCs/>
      </w:rPr>
      <w:tcPr>
        <w:tcBorders>
          <w:top w:val="double" w:color="C9C9C9"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59">
    <w:name w:val="清单表 4 - 着色 61"/>
    <w:basedOn w:val="37"/>
    <w:uiPriority w:val="49"/>
    <w:tblPr>
      <w:tblBorders>
        <w:top w:val="single" w:color="A8D08D" w:sz="4" w:space="0"/>
        <w:left w:val="single" w:color="A8D08D" w:sz="4" w:space="0"/>
        <w:bottom w:val="single" w:color="A8D08D" w:sz="4" w:space="0"/>
        <w:right w:val="single" w:color="A8D08D" w:sz="4" w:space="0"/>
        <w:insideH w:val="single" w:color="A8D08D" w:sz="4" w:space="0"/>
      </w:tblBorders>
      <w:tblLayout w:type="fixed"/>
      <w:tblCellMar>
        <w:top w:w="0" w:type="dxa"/>
        <w:left w:w="108" w:type="dxa"/>
        <w:bottom w:w="0" w:type="dxa"/>
        <w:right w:w="108" w:type="dxa"/>
      </w:tblCellMar>
    </w:tblPr>
    <w:tblStylePr w:type="firstRow">
      <w:rPr>
        <w:b/>
        <w:bCs/>
        <w:color w:val="FFFFFF"/>
      </w:rPr>
      <w:tcPr>
        <w:tcBorders>
          <w:top w:val="single" w:color="70AD47" w:sz="4" w:space="0"/>
          <w:left w:val="single" w:color="70AD47" w:sz="4" w:space="0"/>
          <w:bottom w:val="single" w:color="70AD47" w:sz="4" w:space="0"/>
          <w:right w:val="single" w:color="70AD47" w:sz="4" w:space="0"/>
          <w:insideH w:val="nil"/>
          <w:insideV w:val="nil"/>
          <w:tl2br w:val="nil"/>
          <w:tr2bl w:val="nil"/>
        </w:tcBorders>
        <w:shd w:val="clear" w:color="auto" w:fill="70AD47"/>
      </w:tcPr>
    </w:tblStylePr>
    <w:tblStylePr w:type="lastRow">
      <w:rPr>
        <w:b/>
        <w:bCs/>
      </w:rPr>
      <w:tcPr>
        <w:tcBorders>
          <w:top w:val="double" w:color="A8D08D"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table" w:customStyle="1" w:styleId="260">
    <w:name w:val="浅色列表1"/>
    <w:basedOn w:val="37"/>
    <w:uiPriority w:val="61"/>
    <w:rPr>
      <w:rFonts w:ascii="Calibri" w:hAnsi="Calibri" w:eastAsia="宋体"/>
    </w:rPr>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261">
    <w:name w:val="清单表 21"/>
    <w:basedOn w:val="37"/>
    <w:uiPriority w:val="47"/>
    <w:rPr>
      <w:rFonts w:ascii="Times New Roman" w:hAnsi="Times New Roman" w:eastAsia="宋体"/>
    </w:rPr>
    <w:tblPr>
      <w:tblBorders>
        <w:top w:val="single" w:color="666666" w:sz="4" w:space="0"/>
        <w:bottom w:val="single" w:color="666666" w:sz="4" w:space="0"/>
        <w:insideH w:val="single" w:color="666666"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62">
    <w:name w:val="网格型3"/>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
    <w:name w:val="网格型4"/>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
    <w:name w:val="网格型5"/>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
    <w:name w:val="网格型6"/>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6">
    <w:name w:val="标题 4 Char"/>
    <w:semiHidden/>
    <w:uiPriority w:val="9"/>
    <w:rPr>
      <w:rFonts w:ascii="等线 Light" w:hAnsi="等线 Light" w:eastAsia="等线 Light" w:cs="Times New Roman"/>
      <w:b/>
      <w:bCs/>
      <w:sz w:val="28"/>
      <w:szCs w:val="28"/>
    </w:rPr>
  </w:style>
  <w:style w:type="character" w:customStyle="1" w:styleId="267">
    <w:name w:val="标题 5 Char"/>
    <w:semiHidden/>
    <w:uiPriority w:val="9"/>
    <w:rPr>
      <w:rFonts w:ascii="Times New Roman" w:hAnsi="Times New Roman" w:eastAsia="宋体" w:cs="Times New Roman"/>
      <w:b/>
      <w:bCs/>
      <w:sz w:val="28"/>
      <w:szCs w:val="28"/>
    </w:rPr>
  </w:style>
  <w:style w:type="character" w:customStyle="1" w:styleId="268">
    <w:name w:val="标题 6 Char"/>
    <w:semiHidden/>
    <w:uiPriority w:val="9"/>
    <w:rPr>
      <w:rFonts w:ascii="等线 Light" w:hAnsi="等线 Light" w:eastAsia="等线 Light" w:cs="Times New Roman"/>
      <w:b/>
      <w:bCs/>
      <w:sz w:val="24"/>
      <w:szCs w:val="24"/>
    </w:rPr>
  </w:style>
  <w:style w:type="character" w:customStyle="1" w:styleId="269">
    <w:name w:val="标题 7 Char"/>
    <w:semiHidden/>
    <w:uiPriority w:val="9"/>
    <w:rPr>
      <w:rFonts w:ascii="Times New Roman" w:hAnsi="Times New Roman" w:eastAsia="宋体" w:cs="Times New Roman"/>
      <w:b/>
      <w:bCs/>
      <w:sz w:val="24"/>
      <w:szCs w:val="24"/>
    </w:rPr>
  </w:style>
  <w:style w:type="character" w:customStyle="1" w:styleId="270">
    <w:name w:val="标题 8 Char"/>
    <w:semiHidden/>
    <w:uiPriority w:val="9"/>
    <w:rPr>
      <w:rFonts w:ascii="等线 Light" w:hAnsi="等线 Light" w:eastAsia="等线 Light" w:cs="Times New Roman"/>
      <w:sz w:val="24"/>
      <w:szCs w:val="24"/>
    </w:rPr>
  </w:style>
  <w:style w:type="character" w:customStyle="1" w:styleId="271">
    <w:name w:val="副标题 Char"/>
    <w:uiPriority w:val="11"/>
    <w:rPr>
      <w:rFonts w:ascii="等线 Light" w:hAnsi="等线 Light" w:eastAsia="宋体" w:cs="Times New Roman"/>
      <w:b/>
      <w:bCs/>
      <w:kern w:val="28"/>
      <w:sz w:val="32"/>
      <w:szCs w:val="32"/>
    </w:rPr>
  </w:style>
  <w:style w:type="character" w:customStyle="1" w:styleId="272">
    <w:name w:val="批注框文本 Char"/>
    <w:semiHidden/>
    <w:uiPriority w:val="99"/>
    <w:rPr>
      <w:rFonts w:ascii="Times New Roman" w:hAnsi="Times New Roman" w:eastAsia="宋体" w:cs="Times New Roman"/>
      <w:sz w:val="18"/>
      <w:szCs w:val="18"/>
    </w:rPr>
  </w:style>
  <w:style w:type="character" w:customStyle="1" w:styleId="273">
    <w:name w:val="标题 Char"/>
    <w:uiPriority w:val="10"/>
    <w:rPr>
      <w:rFonts w:ascii="等线 Light" w:hAnsi="等线 Light" w:eastAsia="宋体" w:cs="Times New Roman"/>
      <w:b/>
      <w:bCs/>
      <w:sz w:val="32"/>
      <w:szCs w:val="32"/>
    </w:rPr>
  </w:style>
  <w:style w:type="character" w:customStyle="1" w:styleId="274">
    <w:name w:val="日期 Char"/>
    <w:semiHidden/>
    <w:uiPriority w:val="99"/>
    <w:rPr>
      <w:rFonts w:ascii="Times New Roman" w:hAnsi="Times New Roman" w:eastAsia="宋体" w:cs="Times New Roman"/>
      <w:sz w:val="24"/>
      <w:szCs w:val="24"/>
    </w:rPr>
  </w:style>
  <w:style w:type="character" w:customStyle="1" w:styleId="275">
    <w:name w:val="文档结构图 Char"/>
    <w:semiHidden/>
    <w:uiPriority w:val="99"/>
    <w:rPr>
      <w:rFonts w:ascii="宋体" w:hAnsi="Times New Roman" w:eastAsia="宋体" w:cs="Times New Roman"/>
      <w:sz w:val="18"/>
      <w:szCs w:val="18"/>
    </w:rPr>
  </w:style>
  <w:style w:type="character" w:customStyle="1" w:styleId="276">
    <w:name w:val="批注文字 Char1"/>
    <w:semiHidden/>
    <w:uiPriority w:val="99"/>
    <w:rPr>
      <w:rFonts w:ascii="Times New Roman" w:hAnsi="Times New Roman" w:eastAsia="宋体" w:cs="Times New Roman"/>
      <w:sz w:val="24"/>
      <w:szCs w:val="24"/>
    </w:rPr>
  </w:style>
  <w:style w:type="character" w:customStyle="1" w:styleId="277">
    <w:name w:val="批注主题 Char"/>
    <w:semiHidden/>
    <w:uiPriority w:val="99"/>
    <w:rPr>
      <w:rFonts w:ascii="Times New Roman" w:hAnsi="Times New Roman" w:eastAsia="宋体" w:cs="Times New Roman"/>
      <w:b/>
      <w:bCs/>
      <w:sz w:val="24"/>
      <w:szCs w:val="24"/>
    </w:rPr>
  </w:style>
  <w:style w:type="character" w:customStyle="1" w:styleId="278">
    <w:name w:val="未处理的提及1"/>
    <w:semiHidden/>
    <w:unhideWhenUsed/>
    <w:uiPriority w:val="99"/>
    <w:rPr>
      <w:color w:val="605E5C"/>
      <w:shd w:val="clear" w:color="auto" w:fill="E1DFDD"/>
    </w:rPr>
  </w:style>
  <w:style w:type="character" w:customStyle="1" w:styleId="279">
    <w:name w:val="脚注文本 Char1"/>
    <w:link w:val="25"/>
    <w:uiPriority w:val="0"/>
    <w:rPr>
      <w:rFonts w:ascii="Calibri" w:hAnsi="Calibri" w:eastAsia="宋体" w:cs="Times New Roman"/>
      <w:sz w:val="18"/>
      <w:szCs w:val="18"/>
    </w:rPr>
  </w:style>
  <w:style w:type="character" w:customStyle="1" w:styleId="280">
    <w:name w:val="NormalCharacter"/>
    <w:semiHidden/>
    <w:qFormat/>
    <w:uiPriority w:val="0"/>
  </w:style>
  <w:style w:type="table" w:customStyle="1" w:styleId="281">
    <w:name w:val="网格型34"/>
    <w:basedOn w:val="37"/>
    <w:qFormat/>
    <w:uiPriority w:val="0"/>
    <w:rPr>
      <w:rFonts w:ascii="Times New Roman" w:hAnsi="Times New Roman" w:eastAsia="宋体"/>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2">
    <w:name w:val="标题 1 字符2"/>
    <w:uiPriority w:val="99"/>
    <w:rPr>
      <w:rFonts w:cs="宋体"/>
      <w:b/>
      <w:bCs/>
      <w:kern w:val="36"/>
      <w:sz w:val="36"/>
      <w:szCs w:val="36"/>
    </w:rPr>
  </w:style>
  <w:style w:type="character" w:customStyle="1" w:styleId="283">
    <w:name w:val="标题 2 字符3"/>
    <w:uiPriority w:val="99"/>
    <w:rPr>
      <w:rFonts w:ascii="Calibri Light" w:hAnsi="Calibri Light" w:cs="Calibri Light"/>
      <w:b/>
      <w:bCs/>
      <w:kern w:val="2"/>
      <w:sz w:val="32"/>
      <w:szCs w:val="32"/>
    </w:rPr>
  </w:style>
  <w:style w:type="character" w:customStyle="1" w:styleId="284">
    <w:name w:val="标题 3 字符2"/>
    <w:uiPriority w:val="99"/>
    <w:rPr>
      <w:rFonts w:ascii="Times New Roman" w:hAnsi="Times New Roman"/>
      <w:b/>
      <w:bCs/>
      <w:kern w:val="2"/>
      <w:sz w:val="28"/>
      <w:szCs w:val="28"/>
    </w:rPr>
  </w:style>
  <w:style w:type="character" w:customStyle="1" w:styleId="285">
    <w:name w:val="标题 4 字符2"/>
    <w:uiPriority w:val="99"/>
    <w:rPr>
      <w:rFonts w:ascii="Calibri Light" w:hAnsi="Calibri Light" w:cs="Calibri Light"/>
      <w:b/>
      <w:bCs/>
      <w:kern w:val="2"/>
      <w:sz w:val="28"/>
      <w:szCs w:val="28"/>
    </w:rPr>
  </w:style>
  <w:style w:type="character" w:customStyle="1" w:styleId="286">
    <w:name w:val="标题 5 字符2"/>
    <w:uiPriority w:val="99"/>
    <w:rPr>
      <w:rFonts w:ascii="Times New Roman" w:hAnsi="Times New Roman"/>
      <w:b/>
      <w:bCs/>
      <w:kern w:val="2"/>
      <w:sz w:val="28"/>
      <w:szCs w:val="28"/>
    </w:rPr>
  </w:style>
  <w:style w:type="character" w:customStyle="1" w:styleId="287">
    <w:name w:val="标题 6 字符2"/>
    <w:uiPriority w:val="99"/>
    <w:rPr>
      <w:rFonts w:ascii="Calibri Light" w:hAnsi="Calibri Light" w:cs="Calibri Light"/>
      <w:b/>
      <w:bCs/>
      <w:kern w:val="2"/>
      <w:szCs w:val="24"/>
    </w:rPr>
  </w:style>
  <w:style w:type="character" w:customStyle="1" w:styleId="288">
    <w:name w:val="标题 7 字符2"/>
    <w:uiPriority w:val="99"/>
    <w:rPr>
      <w:rFonts w:ascii="Times New Roman" w:hAnsi="Times New Roman"/>
      <w:b/>
      <w:bCs/>
      <w:kern w:val="2"/>
      <w:szCs w:val="24"/>
    </w:rPr>
  </w:style>
  <w:style w:type="character" w:customStyle="1" w:styleId="289">
    <w:name w:val="标题 8 字符2"/>
    <w:uiPriority w:val="0"/>
    <w:rPr>
      <w:rFonts w:ascii="Calibri Light" w:hAnsi="Calibri Light"/>
      <w:kern w:val="2"/>
      <w:szCs w:val="24"/>
    </w:rPr>
  </w:style>
  <w:style w:type="character" w:customStyle="1" w:styleId="290">
    <w:name w:val="日期 字符2"/>
    <w:uiPriority w:val="99"/>
    <w:rPr>
      <w:rFonts w:ascii="Times New Roman" w:hAnsi="Times New Roman"/>
      <w:szCs w:val="24"/>
    </w:rPr>
  </w:style>
  <w:style w:type="character" w:customStyle="1" w:styleId="291">
    <w:name w:val="页脚 字符2"/>
    <w:locked/>
    <w:uiPriority w:val="99"/>
    <w:rPr>
      <w:rFonts w:ascii="Times New Roman" w:hAnsi="Times New Roman"/>
      <w:sz w:val="18"/>
      <w:szCs w:val="18"/>
    </w:rPr>
  </w:style>
  <w:style w:type="character" w:customStyle="1" w:styleId="292">
    <w:name w:val="批注文字 字符3"/>
    <w:locked/>
    <w:uiPriority w:val="99"/>
    <w:rPr>
      <w:rFonts w:ascii="Times New Roman" w:hAnsi="Times New Roman"/>
      <w:szCs w:val="24"/>
    </w:rPr>
  </w:style>
  <w:style w:type="character" w:customStyle="1" w:styleId="293">
    <w:name w:val="页眉 字符2"/>
    <w:locked/>
    <w:uiPriority w:val="99"/>
    <w:rPr>
      <w:rFonts w:ascii="Times New Roman" w:hAnsi="Times New Roman"/>
      <w:sz w:val="18"/>
      <w:szCs w:val="18"/>
    </w:rPr>
  </w:style>
  <w:style w:type="character" w:customStyle="1" w:styleId="294">
    <w:name w:val="文档结构图 字符3"/>
    <w:semiHidden/>
    <w:locked/>
    <w:uiPriority w:val="99"/>
    <w:rPr>
      <w:rFonts w:hAnsi="Book Antiqua" w:cs="宋体"/>
      <w:sz w:val="18"/>
      <w:szCs w:val="18"/>
    </w:rPr>
  </w:style>
  <w:style w:type="character" w:customStyle="1" w:styleId="295">
    <w:name w:val="标题 字符3"/>
    <w:locked/>
    <w:uiPriority w:val="10"/>
    <w:rPr>
      <w:rFonts w:ascii="Calibri Light" w:hAnsi="Calibri Light" w:cs="Calibri Light"/>
      <w:b/>
      <w:bCs/>
      <w:sz w:val="32"/>
      <w:szCs w:val="32"/>
    </w:rPr>
  </w:style>
  <w:style w:type="character" w:customStyle="1" w:styleId="296">
    <w:name w:val="副标题 字符3"/>
    <w:locked/>
    <w:uiPriority w:val="11"/>
    <w:rPr>
      <w:rFonts w:ascii="Calibri Light" w:hAnsi="Calibri Light" w:cs="Calibri Light"/>
      <w:b/>
      <w:bCs/>
      <w:kern w:val="28"/>
      <w:sz w:val="32"/>
      <w:szCs w:val="32"/>
    </w:rPr>
  </w:style>
  <w:style w:type="character" w:customStyle="1" w:styleId="297">
    <w:name w:val="批注框文本 字符3"/>
    <w:semiHidden/>
    <w:locked/>
    <w:uiPriority w:val="99"/>
    <w:rPr>
      <w:rFonts w:ascii="Book Antiqua" w:hAnsi="Book Antiqua" w:cs="Book Antiqua"/>
      <w:sz w:val="18"/>
      <w:szCs w:val="18"/>
    </w:rPr>
  </w:style>
  <w:style w:type="character" w:customStyle="1" w:styleId="298">
    <w:name w:val="批注主题 字符3"/>
    <w:semiHidden/>
    <w:locked/>
    <w:uiPriority w:val="99"/>
    <w:rPr>
      <w:rFonts w:ascii="Times New Roman" w:hAnsi="Times New Roman"/>
      <w:b/>
      <w:bCs/>
      <w:szCs w:val="24"/>
    </w:rPr>
  </w:style>
  <w:style w:type="table" w:customStyle="1" w:styleId="299">
    <w:name w:val="网格型7"/>
    <w:basedOn w:val="3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00">
    <w:name w:val="占位符文本11"/>
    <w:semiHidden/>
    <w:uiPriority w:val="99"/>
    <w:rPr>
      <w:color w:val="808080"/>
    </w:rPr>
  </w:style>
  <w:style w:type="paragraph" w:customStyle="1" w:styleId="301">
    <w:name w:val="修订11"/>
    <w:semiHidden/>
    <w:uiPriority w:val="99"/>
    <w:rPr>
      <w:rFonts w:ascii="Times New Roman" w:hAnsi="Times New Roman" w:eastAsia="宋体" w:cs="Times New Roman"/>
      <w:kern w:val="2"/>
      <w:sz w:val="24"/>
      <w:szCs w:val="24"/>
      <w:lang w:val="en-US" w:eastAsia="zh-CN" w:bidi="ar-SA"/>
    </w:rPr>
  </w:style>
  <w:style w:type="table" w:customStyle="1" w:styleId="302">
    <w:name w:val="典雅型1"/>
    <w:basedOn w:val="37"/>
    <w:unhideWhenUsed/>
    <w:uiPriority w:val="99"/>
    <w:pPr>
      <w:widowControl w:val="0"/>
      <w:spacing w:line="360" w:lineRule="auto"/>
      <w:ind w:firstLine="200" w:firstLineChars="200"/>
      <w:jc w:val="both"/>
    </w:pPr>
    <w:rPr>
      <w:rFonts w:ascii="Calibri" w:hAnsi="Calibri" w:eastAsia="宋体"/>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03">
    <w:name w:val="网格型12"/>
    <w:basedOn w:val="37"/>
    <w:locked/>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04">
    <w:name w:val="简明型 11"/>
    <w:basedOn w:val="37"/>
    <w:uiPriority w:val="0"/>
    <w:pPr>
      <w:widowControl w:val="0"/>
      <w:jc w:val="center"/>
    </w:pPr>
    <w:rPr>
      <w:rFonts w:ascii="Times New Roman" w:hAnsi="Times New Roman" w:eastAsia="宋体"/>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05">
    <w:name w:val="列表型 11"/>
    <w:basedOn w:val="37"/>
    <w:unhideWhenUsed/>
    <w:uiPriority w:val="99"/>
    <w:pPr>
      <w:widowControl w:val="0"/>
      <w:spacing w:line="360" w:lineRule="auto"/>
      <w:ind w:firstLine="200" w:firstLineChars="200"/>
      <w:jc w:val="both"/>
    </w:pPr>
    <w:rPr>
      <w:rFonts w:ascii="Times New Roman" w:hAnsi="Times New Roman" w:eastAsia="宋体"/>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6">
    <w:name w:val="简明型 21"/>
    <w:basedOn w:val="37"/>
    <w:unhideWhenUsed/>
    <w:uiPriority w:val="99"/>
    <w:pPr>
      <w:widowControl w:val="0"/>
      <w:spacing w:line="360" w:lineRule="auto"/>
      <w:ind w:firstLine="200" w:firstLineChars="200"/>
      <w:jc w:val="both"/>
    </w:pPr>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7">
    <w:name w:val="精巧型 11"/>
    <w:basedOn w:val="37"/>
    <w:unhideWhenUsed/>
    <w:uiPriority w:val="99"/>
    <w:pPr>
      <w:widowControl w:val="0"/>
      <w:spacing w:line="360" w:lineRule="auto"/>
      <w:ind w:firstLine="200" w:firstLineChars="200"/>
      <w:jc w:val="both"/>
    </w:pPr>
    <w:rPr>
      <w:rFonts w:ascii="Times New Roman" w:hAnsi="Times New Roman" w:eastAsia="宋体"/>
    </w:rPr>
    <w:tblPr>
      <w:tblLayout w:type="fixed"/>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8">
    <w:name w:val="浅色底纹11"/>
    <w:basedOn w:val="37"/>
    <w:uiPriority w:val="60"/>
    <w:rPr>
      <w:rFonts w:ascii="Calibri" w:hAnsi="Calibri" w:eastAsia="宋体"/>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09">
    <w:name w:val="流行型1"/>
    <w:basedOn w:val="37"/>
    <w:unhideWhenUsed/>
    <w:uiPriority w:val="99"/>
    <w:pPr>
      <w:widowControl w:val="0"/>
      <w:spacing w:line="360" w:lineRule="auto"/>
      <w:ind w:firstLine="200" w:firstLineChars="200"/>
      <w:jc w:val="both"/>
    </w:pPr>
    <w:rPr>
      <w:rFonts w:ascii="Times New Roman" w:hAnsi="Times New Roman" w:eastAsia="宋体"/>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10">
    <w:name w:val="网格表 211"/>
    <w:basedOn w:val="37"/>
    <w:uiPriority w:val="47"/>
    <w:rPr>
      <w:rFonts w:ascii="Times New Roman" w:hAnsi="Times New Roman" w:eastAsia="宋体"/>
    </w:rPr>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shd w:val="clear" w:color="auto" w:fill="FFFFFF"/>
      </w:tcPr>
    </w:tblStylePr>
    <w:tblStylePr w:type="lastRow">
      <w:rPr>
        <w:b/>
        <w:bCs/>
      </w:rPr>
      <w:tcPr>
        <w:tcBorders>
          <w:top w:val="double" w:color="666666"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11">
    <w:name w:val="清单表 1 浅色11"/>
    <w:basedOn w:val="37"/>
    <w:uiPriority w:val="46"/>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666666" w:sz="4" w:space="0"/>
          <w:right w:val="nil"/>
          <w:insideH w:val="nil"/>
          <w:insideV w:val="nil"/>
          <w:tl2br w:val="nil"/>
          <w:tr2bl w:val="nil"/>
        </w:tcBorders>
      </w:tcPr>
    </w:tblStylePr>
    <w:tblStylePr w:type="lastRow">
      <w:rPr>
        <w:b/>
        <w:bCs/>
      </w:rPr>
      <w:tcPr>
        <w:tcBorders>
          <w:top w:val="single" w:color="66666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12">
    <w:name w:val="网格表 6 彩色 - 着色 311"/>
    <w:basedOn w:val="37"/>
    <w:uiPriority w:val="51"/>
    <w:rPr>
      <w:rFonts w:ascii="Times New Roman" w:hAnsi="Times New Roman" w:eastAsia="宋体"/>
      <w:color w:val="7B7B7B"/>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13">
    <w:name w:val="网格型21"/>
    <w:basedOn w:val="37"/>
    <w:locked/>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14">
    <w:name w:val="网格型111"/>
    <w:basedOn w:val="37"/>
    <w:locked/>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15">
    <w:name w:val="网格表 2 - 着色 311"/>
    <w:basedOn w:val="37"/>
    <w:uiPriority w:val="47"/>
    <w:rPr>
      <w:rFonts w:ascii="Times New Roman" w:hAnsi="Times New Roman" w:eastAsia="宋体"/>
    </w:rPr>
    <w:tblPr>
      <w:tblBorders>
        <w:top w:val="single" w:color="C9C9C9" w:sz="2" w:space="0"/>
        <w:bottom w:val="single" w:color="C9C9C9" w:sz="2" w:space="0"/>
        <w:insideH w:val="single" w:color="C9C9C9" w:sz="2" w:space="0"/>
        <w:insideV w:val="single" w:color="C9C9C9" w:sz="2"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shd w:val="clear" w:color="auto" w:fill="FFFFFF"/>
      </w:tcPr>
    </w:tblStylePr>
    <w:tblStylePr w:type="lastRow">
      <w:rPr>
        <w:b/>
        <w:bCs/>
      </w:rPr>
      <w:tcPr>
        <w:tcBorders>
          <w:top w:val="double" w:color="C9C9C9"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16">
    <w:name w:val="清单表 4 - 着色 611"/>
    <w:basedOn w:val="37"/>
    <w:uiPriority w:val="49"/>
    <w:tblPr>
      <w:tblBorders>
        <w:top w:val="single" w:color="A8D08D" w:sz="4" w:space="0"/>
        <w:left w:val="single" w:color="A8D08D" w:sz="4" w:space="0"/>
        <w:bottom w:val="single" w:color="A8D08D" w:sz="4" w:space="0"/>
        <w:right w:val="single" w:color="A8D08D" w:sz="4" w:space="0"/>
        <w:insideH w:val="single" w:color="A8D08D" w:sz="4" w:space="0"/>
      </w:tblBorders>
      <w:tblLayout w:type="fixed"/>
      <w:tblCellMar>
        <w:top w:w="0" w:type="dxa"/>
        <w:left w:w="108" w:type="dxa"/>
        <w:bottom w:w="0" w:type="dxa"/>
        <w:right w:w="108" w:type="dxa"/>
      </w:tblCellMar>
    </w:tblPr>
    <w:tblStylePr w:type="firstRow">
      <w:rPr>
        <w:b/>
        <w:bCs/>
        <w:color w:val="FFFFFF"/>
      </w:rPr>
      <w:tcPr>
        <w:tcBorders>
          <w:top w:val="single" w:color="70AD47" w:sz="4" w:space="0"/>
          <w:left w:val="single" w:color="70AD47" w:sz="4" w:space="0"/>
          <w:bottom w:val="single" w:color="70AD47" w:sz="4" w:space="0"/>
          <w:right w:val="single" w:color="70AD47" w:sz="4" w:space="0"/>
          <w:insideH w:val="nil"/>
          <w:insideV w:val="nil"/>
          <w:tl2br w:val="nil"/>
          <w:tr2bl w:val="nil"/>
        </w:tcBorders>
        <w:shd w:val="clear" w:color="auto" w:fill="70AD47"/>
      </w:tcPr>
    </w:tblStylePr>
    <w:tblStylePr w:type="lastRow">
      <w:rPr>
        <w:b/>
        <w:bCs/>
      </w:rPr>
      <w:tcPr>
        <w:tcBorders>
          <w:top w:val="double" w:color="A8D08D"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table" w:customStyle="1" w:styleId="317">
    <w:name w:val="浅色列表11"/>
    <w:basedOn w:val="37"/>
    <w:uiPriority w:val="61"/>
    <w:rPr>
      <w:rFonts w:ascii="Calibri" w:hAnsi="Calibri" w:eastAsia="宋体"/>
    </w:rPr>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318">
    <w:name w:val="清单表 211"/>
    <w:basedOn w:val="37"/>
    <w:uiPriority w:val="47"/>
    <w:rPr>
      <w:rFonts w:ascii="Times New Roman" w:hAnsi="Times New Roman" w:eastAsia="宋体"/>
    </w:rPr>
    <w:tblPr>
      <w:tblBorders>
        <w:top w:val="single" w:color="666666" w:sz="4" w:space="0"/>
        <w:bottom w:val="single" w:color="666666" w:sz="4" w:space="0"/>
        <w:insideH w:val="single" w:color="666666"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19">
    <w:name w:val="网格型31"/>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20">
    <w:name w:val="网格型41"/>
    <w:basedOn w:val="37"/>
    <w:locked/>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21">
    <w:name w:val="网格型51"/>
    <w:basedOn w:val="37"/>
    <w:locked/>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22">
    <w:name w:val="网格型61"/>
    <w:basedOn w:val="37"/>
    <w:locked/>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23">
    <w:name w:val="脚注文本 字符1"/>
    <w:uiPriority w:val="0"/>
    <w:rPr>
      <w:rFonts w:ascii="Calibri" w:hAnsi="Calibri"/>
      <w:kern w:val="2"/>
      <w:sz w:val="18"/>
      <w:szCs w:val="18"/>
    </w:rPr>
  </w:style>
  <w:style w:type="table" w:customStyle="1" w:styleId="324">
    <w:name w:val="网格型341"/>
    <w:basedOn w:val="37"/>
    <w:qFormat/>
    <w:locked/>
    <w:uiPriority w:val="0"/>
    <w:rPr>
      <w:rFonts w:ascii="Times New Roman" w:hAnsi="Times New Roman" w:eastAsia="宋体"/>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25">
    <w:name w:val="Revision"/>
    <w:hidden/>
    <w:semiHidden/>
    <w:uiPriority w:val="99"/>
    <w:rPr>
      <w:rFonts w:ascii="Times New Roman" w:hAnsi="Times New Roman" w:eastAsia="宋体" w:cs="Times New Roman"/>
      <w:kern w:val="2"/>
      <w:sz w:val="24"/>
      <w:szCs w:val="24"/>
      <w:lang w:val="en-US" w:eastAsia="zh-CN" w:bidi="ar-SA"/>
    </w:rPr>
  </w:style>
  <w:style w:type="paragraph" w:styleId="326">
    <w:name w:val="List Paragraph"/>
    <w:basedOn w:val="1"/>
    <w:qFormat/>
    <w:uiPriority w:val="34"/>
    <w:pPr>
      <w:widowControl/>
      <w:spacing w:line="240" w:lineRule="auto"/>
      <w:ind w:firstLine="420"/>
      <w:jc w:val="left"/>
    </w:pPr>
    <w:rPr>
      <w:rFonts w:ascii="宋体" w:hAnsi="宋体"/>
      <w:kern w:val="0"/>
      <w:szCs w:val="21"/>
    </w:rPr>
  </w:style>
  <w:style w:type="paragraph" w:customStyle="1" w:styleId="327">
    <w:name w:val="Decimal Aligned"/>
    <w:basedOn w:val="1"/>
    <w:qFormat/>
    <w:uiPriority w:val="40"/>
    <w:pPr>
      <w:widowControl/>
      <w:tabs>
        <w:tab w:val="decimal" w:pos="360"/>
      </w:tabs>
      <w:spacing w:after="200" w:line="276" w:lineRule="auto"/>
      <w:ind w:firstLine="0" w:firstLineChars="0"/>
      <w:jc w:val="left"/>
    </w:pPr>
    <w:rPr>
      <w:rFonts w:asciiTheme="minorHAnsi" w:hAnsiTheme="minorHAnsi" w:eastAsiaTheme="minorEastAsia"/>
      <w:kern w:val="0"/>
      <w:sz w:val="22"/>
      <w:szCs w:val="22"/>
    </w:rPr>
  </w:style>
  <w:style w:type="character" w:customStyle="1" w:styleId="328">
    <w:name w:val="Subtle Emphasis"/>
    <w:basedOn w:val="31"/>
    <w:qFormat/>
    <w:uiPriority w:val="19"/>
    <w:rPr>
      <w:i/>
      <w:iCs/>
    </w:rPr>
  </w:style>
  <w:style w:type="table" w:customStyle="1" w:styleId="329">
    <w:name w:val="网格型8"/>
    <w:basedOn w:val="3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30">
    <w:name w:val="典雅型2"/>
    <w:basedOn w:val="37"/>
    <w:unhideWhenUsed/>
    <w:uiPriority w:val="99"/>
    <w:pPr>
      <w:widowControl w:val="0"/>
      <w:spacing w:line="360" w:lineRule="auto"/>
      <w:ind w:firstLine="200" w:firstLineChars="200"/>
      <w:jc w:val="both"/>
    </w:pPr>
    <w:rPr>
      <w:rFonts w:ascii="Calibri" w:hAnsi="Calibri" w:eastAsia="宋体"/>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1">
    <w:name w:val="网格型13"/>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32">
    <w:name w:val="简明型 12"/>
    <w:basedOn w:val="37"/>
    <w:uiPriority w:val="0"/>
    <w:pPr>
      <w:widowControl w:val="0"/>
      <w:jc w:val="center"/>
    </w:pPr>
    <w:rPr>
      <w:rFonts w:ascii="Times New Roman" w:hAnsi="Times New Roman" w:eastAsia="宋体"/>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33">
    <w:name w:val="列表型 12"/>
    <w:basedOn w:val="37"/>
    <w:unhideWhenUsed/>
    <w:uiPriority w:val="99"/>
    <w:pPr>
      <w:widowControl w:val="0"/>
      <w:spacing w:line="360" w:lineRule="auto"/>
      <w:ind w:firstLine="200" w:firstLineChars="200"/>
      <w:jc w:val="both"/>
    </w:pPr>
    <w:rPr>
      <w:rFonts w:ascii="Times New Roman" w:hAnsi="Times New Roman" w:eastAsia="宋体"/>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4">
    <w:name w:val="简明型 22"/>
    <w:basedOn w:val="37"/>
    <w:unhideWhenUsed/>
    <w:uiPriority w:val="99"/>
    <w:pPr>
      <w:widowControl w:val="0"/>
      <w:spacing w:line="360" w:lineRule="auto"/>
      <w:ind w:firstLine="200" w:firstLineChars="200"/>
      <w:jc w:val="both"/>
    </w:pPr>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5">
    <w:name w:val="精巧型 12"/>
    <w:basedOn w:val="37"/>
    <w:unhideWhenUsed/>
    <w:uiPriority w:val="99"/>
    <w:pPr>
      <w:widowControl w:val="0"/>
      <w:spacing w:line="360" w:lineRule="auto"/>
      <w:ind w:firstLine="200" w:firstLineChars="200"/>
      <w:jc w:val="both"/>
    </w:pPr>
    <w:rPr>
      <w:rFonts w:ascii="Times New Roman" w:hAnsi="Times New Roman" w:eastAsia="宋体"/>
    </w:rPr>
    <w:tblPr>
      <w:tblLayout w:type="fixed"/>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36">
    <w:name w:val="浅色底纹12"/>
    <w:basedOn w:val="37"/>
    <w:uiPriority w:val="60"/>
    <w:rPr>
      <w:rFonts w:ascii="Calibri" w:hAnsi="Calibri" w:eastAsia="宋体"/>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37">
    <w:name w:val="流行型2"/>
    <w:basedOn w:val="37"/>
    <w:unhideWhenUsed/>
    <w:uiPriority w:val="99"/>
    <w:pPr>
      <w:widowControl w:val="0"/>
      <w:spacing w:line="360" w:lineRule="auto"/>
      <w:ind w:firstLine="200" w:firstLineChars="200"/>
      <w:jc w:val="both"/>
    </w:pPr>
    <w:rPr>
      <w:rFonts w:ascii="Times New Roman" w:hAnsi="Times New Roman" w:eastAsia="宋体"/>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38">
    <w:name w:val="网格表 212"/>
    <w:basedOn w:val="37"/>
    <w:uiPriority w:val="47"/>
    <w:rPr>
      <w:rFonts w:ascii="Times New Roman" w:hAnsi="Times New Roman" w:eastAsia="宋体"/>
    </w:rPr>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shd w:val="clear" w:color="auto" w:fill="FFFFFF"/>
      </w:tcPr>
    </w:tblStylePr>
    <w:tblStylePr w:type="lastRow">
      <w:rPr>
        <w:b/>
        <w:bCs/>
      </w:rPr>
      <w:tcPr>
        <w:tcBorders>
          <w:top w:val="double" w:color="666666"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39">
    <w:name w:val="浅色底纹 - 强调文字颜色 12"/>
    <w:basedOn w:val="37"/>
    <w:uiPriority w:val="60"/>
    <w:rPr>
      <w:rFonts w:ascii="Calibri" w:hAnsi="Calibri" w:eastAsia="宋体"/>
      <w:color w:val="365F91"/>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40">
    <w:name w:val="清单表 1 浅色12"/>
    <w:basedOn w:val="37"/>
    <w:uiPriority w:val="46"/>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666666" w:sz="4" w:space="0"/>
          <w:right w:val="nil"/>
          <w:insideH w:val="nil"/>
          <w:insideV w:val="nil"/>
          <w:tl2br w:val="nil"/>
          <w:tr2bl w:val="nil"/>
        </w:tcBorders>
      </w:tcPr>
    </w:tblStylePr>
    <w:tblStylePr w:type="lastRow">
      <w:rPr>
        <w:b/>
        <w:bCs/>
      </w:rPr>
      <w:tcPr>
        <w:tcBorders>
          <w:top w:val="single" w:color="66666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41">
    <w:name w:val="浅色列表 - 强调文字颜色 12"/>
    <w:basedOn w:val="37"/>
    <w:uiPriority w:val="61"/>
    <w:rPr>
      <w:rFonts w:ascii="Calibri" w:hAnsi="Calibri" w:eastAsia="宋体"/>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342">
    <w:name w:val="中等深浅列表 1 - 强调文字颜色 12"/>
    <w:basedOn w:val="37"/>
    <w:uiPriority w:val="65"/>
    <w:rPr>
      <w:rFonts w:ascii="Calibri" w:hAnsi="Calibri" w:eastAsia="宋体"/>
      <w:color w:val="000000"/>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4F81BD" w:sz="8" w:space="0"/>
          <w:right w:val="nil"/>
          <w:insideH w:val="nil"/>
          <w:insideV w:val="nil"/>
          <w:tl2br w:val="nil"/>
          <w:tr2bl w:val="nil"/>
        </w:tcBorders>
      </w:tcPr>
    </w:tblStylePr>
    <w:tblStylePr w:type="lastRow">
      <w:rPr>
        <w:b/>
        <w:bCs/>
        <w:color w:val="1F497D"/>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cPr>
        <w:tcBorders>
          <w:top w:val="single" w:color="4F81BD" w:sz="8" w:space="0"/>
          <w:left w:val="nil"/>
          <w:bottom w:val="single" w:color="4F81BD" w:sz="8" w:space="0"/>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43">
    <w:name w:val="网格表 6 彩色 - 着色 312"/>
    <w:basedOn w:val="37"/>
    <w:uiPriority w:val="51"/>
    <w:rPr>
      <w:rFonts w:ascii="Times New Roman" w:hAnsi="Times New Roman" w:eastAsia="宋体"/>
      <w:color w:val="7B7B7B"/>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44">
    <w:name w:val="网格型22"/>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5">
    <w:name w:val="网格型112"/>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6">
    <w:name w:val="网格表 2 - 着色 312"/>
    <w:basedOn w:val="37"/>
    <w:uiPriority w:val="47"/>
    <w:rPr>
      <w:rFonts w:ascii="Times New Roman" w:hAnsi="Times New Roman" w:eastAsia="宋体"/>
    </w:rPr>
    <w:tblPr>
      <w:tblBorders>
        <w:top w:val="single" w:color="C9C9C9" w:sz="2" w:space="0"/>
        <w:bottom w:val="single" w:color="C9C9C9" w:sz="2" w:space="0"/>
        <w:insideH w:val="single" w:color="C9C9C9" w:sz="2" w:space="0"/>
        <w:insideV w:val="single" w:color="C9C9C9" w:sz="2"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shd w:val="clear" w:color="auto" w:fill="FFFFFF"/>
      </w:tcPr>
    </w:tblStylePr>
    <w:tblStylePr w:type="lastRow">
      <w:rPr>
        <w:b/>
        <w:bCs/>
      </w:rPr>
      <w:tcPr>
        <w:tcBorders>
          <w:top w:val="double" w:color="C9C9C9"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47">
    <w:name w:val="清单表 4 - 着色 612"/>
    <w:basedOn w:val="37"/>
    <w:uiPriority w:val="49"/>
    <w:tblPr>
      <w:tblBorders>
        <w:top w:val="single" w:color="A8D08D" w:sz="4" w:space="0"/>
        <w:left w:val="single" w:color="A8D08D" w:sz="4" w:space="0"/>
        <w:bottom w:val="single" w:color="A8D08D" w:sz="4" w:space="0"/>
        <w:right w:val="single" w:color="A8D08D" w:sz="4" w:space="0"/>
        <w:insideH w:val="single" w:color="A8D08D" w:sz="4" w:space="0"/>
      </w:tblBorders>
      <w:tblLayout w:type="fixed"/>
      <w:tblCellMar>
        <w:top w:w="0" w:type="dxa"/>
        <w:left w:w="108" w:type="dxa"/>
        <w:bottom w:w="0" w:type="dxa"/>
        <w:right w:w="108" w:type="dxa"/>
      </w:tblCellMar>
    </w:tblPr>
    <w:tblStylePr w:type="firstRow">
      <w:rPr>
        <w:b/>
        <w:bCs/>
        <w:color w:val="FFFFFF"/>
      </w:rPr>
      <w:tcPr>
        <w:tcBorders>
          <w:top w:val="single" w:color="70AD47" w:sz="4" w:space="0"/>
          <w:left w:val="single" w:color="70AD47" w:sz="4" w:space="0"/>
          <w:bottom w:val="single" w:color="70AD47" w:sz="4" w:space="0"/>
          <w:right w:val="single" w:color="70AD47" w:sz="4" w:space="0"/>
          <w:insideH w:val="nil"/>
          <w:insideV w:val="nil"/>
          <w:tl2br w:val="nil"/>
          <w:tr2bl w:val="nil"/>
        </w:tcBorders>
        <w:shd w:val="clear" w:color="auto" w:fill="70AD47"/>
      </w:tcPr>
    </w:tblStylePr>
    <w:tblStylePr w:type="lastRow">
      <w:rPr>
        <w:b/>
        <w:bCs/>
      </w:rPr>
      <w:tcPr>
        <w:tcBorders>
          <w:top w:val="double" w:color="A8D08D"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table" w:customStyle="1" w:styleId="348">
    <w:name w:val="浅色列表12"/>
    <w:basedOn w:val="37"/>
    <w:uiPriority w:val="61"/>
    <w:rPr>
      <w:rFonts w:ascii="Calibri" w:hAnsi="Calibri" w:eastAsia="宋体"/>
    </w:rPr>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349">
    <w:name w:val="清单表 212"/>
    <w:basedOn w:val="37"/>
    <w:uiPriority w:val="47"/>
    <w:rPr>
      <w:rFonts w:ascii="Times New Roman" w:hAnsi="Times New Roman" w:eastAsia="宋体"/>
    </w:rPr>
    <w:tblPr>
      <w:tblBorders>
        <w:top w:val="single" w:color="666666" w:sz="4" w:space="0"/>
        <w:bottom w:val="single" w:color="666666" w:sz="4" w:space="0"/>
        <w:insideH w:val="single" w:color="666666"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50">
    <w:name w:val="网格型32"/>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1">
    <w:name w:val="网格型42"/>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2">
    <w:name w:val="网格型52"/>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3">
    <w:name w:val="网格型62"/>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4">
    <w:name w:val="网格表 2111"/>
    <w:basedOn w:val="37"/>
    <w:uiPriority w:val="47"/>
    <w:rPr>
      <w:rFonts w:ascii="Times New Roman" w:hAnsi="Times New Roman" w:eastAsia="宋体"/>
    </w:rPr>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shd w:val="clear" w:color="auto" w:fill="FFFFFF"/>
      </w:tcPr>
    </w:tblStylePr>
    <w:tblStylePr w:type="lastRow">
      <w:rPr>
        <w:b/>
        <w:bCs/>
      </w:rPr>
      <w:tcPr>
        <w:tcBorders>
          <w:top w:val="double" w:color="666666"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55">
    <w:name w:val="清单表 1 浅色111"/>
    <w:basedOn w:val="37"/>
    <w:uiPriority w:val="46"/>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666666" w:sz="4" w:space="0"/>
          <w:right w:val="nil"/>
          <w:insideH w:val="nil"/>
          <w:insideV w:val="nil"/>
          <w:tl2br w:val="nil"/>
          <w:tr2bl w:val="nil"/>
        </w:tcBorders>
      </w:tcPr>
    </w:tblStylePr>
    <w:tblStylePr w:type="lastRow">
      <w:rPr>
        <w:b/>
        <w:bCs/>
      </w:rPr>
      <w:tcPr>
        <w:tcBorders>
          <w:top w:val="single" w:color="66666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56">
    <w:name w:val="网格表 6 彩色 - 着色 3111"/>
    <w:basedOn w:val="37"/>
    <w:uiPriority w:val="51"/>
    <w:rPr>
      <w:rFonts w:ascii="Times New Roman" w:hAnsi="Times New Roman" w:eastAsia="宋体"/>
      <w:color w:val="7B7B7B"/>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57">
    <w:name w:val="网格表 2 - 着色 3111"/>
    <w:basedOn w:val="37"/>
    <w:uiPriority w:val="47"/>
    <w:rPr>
      <w:rFonts w:ascii="Times New Roman" w:hAnsi="Times New Roman" w:eastAsia="宋体"/>
    </w:rPr>
    <w:tblPr>
      <w:tblBorders>
        <w:top w:val="single" w:color="C9C9C9" w:sz="2" w:space="0"/>
        <w:bottom w:val="single" w:color="C9C9C9" w:sz="2" w:space="0"/>
        <w:insideH w:val="single" w:color="C9C9C9" w:sz="2" w:space="0"/>
        <w:insideV w:val="single" w:color="C9C9C9" w:sz="2"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shd w:val="clear" w:color="auto" w:fill="FFFFFF"/>
      </w:tcPr>
    </w:tblStylePr>
    <w:tblStylePr w:type="lastRow">
      <w:rPr>
        <w:b/>
        <w:bCs/>
      </w:rPr>
      <w:tcPr>
        <w:tcBorders>
          <w:top w:val="double" w:color="C9C9C9"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58">
    <w:name w:val="清单表 4 - 着色 6111"/>
    <w:basedOn w:val="37"/>
    <w:uiPriority w:val="49"/>
    <w:tblPr>
      <w:tblBorders>
        <w:top w:val="single" w:color="A8D08D" w:sz="4" w:space="0"/>
        <w:left w:val="single" w:color="A8D08D" w:sz="4" w:space="0"/>
        <w:bottom w:val="single" w:color="A8D08D" w:sz="4" w:space="0"/>
        <w:right w:val="single" w:color="A8D08D" w:sz="4" w:space="0"/>
        <w:insideH w:val="single" w:color="A8D08D" w:sz="4" w:space="0"/>
      </w:tblBorders>
      <w:tblLayout w:type="fixed"/>
      <w:tblCellMar>
        <w:top w:w="0" w:type="dxa"/>
        <w:left w:w="108" w:type="dxa"/>
        <w:bottom w:w="0" w:type="dxa"/>
        <w:right w:w="108" w:type="dxa"/>
      </w:tblCellMar>
    </w:tblPr>
    <w:tblStylePr w:type="firstRow">
      <w:rPr>
        <w:b/>
        <w:bCs/>
        <w:color w:val="FFFFFF"/>
      </w:rPr>
      <w:tcPr>
        <w:tcBorders>
          <w:top w:val="single" w:color="70AD47" w:sz="4" w:space="0"/>
          <w:left w:val="single" w:color="70AD47" w:sz="4" w:space="0"/>
          <w:bottom w:val="single" w:color="70AD47" w:sz="4" w:space="0"/>
          <w:right w:val="single" w:color="70AD47" w:sz="4" w:space="0"/>
          <w:insideH w:val="nil"/>
          <w:insideV w:val="nil"/>
          <w:tl2br w:val="nil"/>
          <w:tr2bl w:val="nil"/>
        </w:tcBorders>
        <w:shd w:val="clear" w:color="auto" w:fill="70AD47"/>
      </w:tcPr>
    </w:tblStylePr>
    <w:tblStylePr w:type="lastRow">
      <w:rPr>
        <w:b/>
        <w:bCs/>
      </w:rPr>
      <w:tcPr>
        <w:tcBorders>
          <w:top w:val="double" w:color="A8D08D"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table" w:customStyle="1" w:styleId="359">
    <w:name w:val="清单表 2111"/>
    <w:basedOn w:val="37"/>
    <w:uiPriority w:val="47"/>
    <w:rPr>
      <w:rFonts w:ascii="Times New Roman" w:hAnsi="Times New Roman" w:eastAsia="宋体"/>
    </w:rPr>
    <w:tblPr>
      <w:tblBorders>
        <w:top w:val="single" w:color="666666" w:sz="4" w:space="0"/>
        <w:bottom w:val="single" w:color="666666" w:sz="4" w:space="0"/>
        <w:insideH w:val="single" w:color="666666"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60">
    <w:name w:val="网格型342"/>
    <w:basedOn w:val="37"/>
    <w:qFormat/>
    <w:uiPriority w:val="0"/>
    <w:rPr>
      <w:rFonts w:ascii="Times New Roman" w:hAnsi="Times New Roman" w:eastAsia="宋体"/>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1">
    <w:name w:val="网格型9"/>
    <w:basedOn w:val="3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2">
    <w:name w:val="典雅型3"/>
    <w:basedOn w:val="37"/>
    <w:unhideWhenUsed/>
    <w:uiPriority w:val="99"/>
    <w:pPr>
      <w:widowControl w:val="0"/>
      <w:spacing w:line="360" w:lineRule="auto"/>
      <w:ind w:firstLine="200" w:firstLineChars="200"/>
      <w:jc w:val="both"/>
    </w:pPr>
    <w:rPr>
      <w:rFonts w:ascii="Calibri" w:hAnsi="Calibri" w:eastAsia="宋体"/>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3">
    <w:name w:val="网格型14"/>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4">
    <w:name w:val="简明型 13"/>
    <w:basedOn w:val="37"/>
    <w:uiPriority w:val="0"/>
    <w:pPr>
      <w:widowControl w:val="0"/>
      <w:jc w:val="center"/>
    </w:pPr>
    <w:rPr>
      <w:rFonts w:ascii="Times New Roman" w:hAnsi="Times New Roman" w:eastAsia="宋体"/>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65">
    <w:name w:val="列表型 13"/>
    <w:basedOn w:val="37"/>
    <w:unhideWhenUsed/>
    <w:uiPriority w:val="99"/>
    <w:pPr>
      <w:widowControl w:val="0"/>
      <w:spacing w:line="360" w:lineRule="auto"/>
      <w:ind w:firstLine="200" w:firstLineChars="200"/>
      <w:jc w:val="both"/>
    </w:pPr>
    <w:rPr>
      <w:rFonts w:ascii="Times New Roman" w:hAnsi="Times New Roman" w:eastAsia="宋体"/>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6">
    <w:name w:val="简明型 23"/>
    <w:basedOn w:val="37"/>
    <w:unhideWhenUsed/>
    <w:uiPriority w:val="99"/>
    <w:pPr>
      <w:widowControl w:val="0"/>
      <w:spacing w:line="360" w:lineRule="auto"/>
      <w:ind w:firstLine="200" w:firstLineChars="200"/>
      <w:jc w:val="both"/>
    </w:pPr>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7">
    <w:name w:val="精巧型 13"/>
    <w:basedOn w:val="37"/>
    <w:unhideWhenUsed/>
    <w:qFormat/>
    <w:uiPriority w:val="99"/>
    <w:pPr>
      <w:widowControl w:val="0"/>
      <w:spacing w:line="360" w:lineRule="auto"/>
      <w:ind w:firstLine="200" w:firstLineChars="200"/>
      <w:jc w:val="both"/>
    </w:pPr>
    <w:rPr>
      <w:rFonts w:ascii="Times New Roman" w:hAnsi="Times New Roman" w:eastAsia="宋体"/>
    </w:rPr>
    <w:tblPr>
      <w:tblLayout w:type="fixed"/>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68">
    <w:name w:val="浅色底纹13"/>
    <w:basedOn w:val="37"/>
    <w:qFormat/>
    <w:uiPriority w:val="60"/>
    <w:rPr>
      <w:rFonts w:ascii="Calibri" w:hAnsi="Calibri" w:eastAsia="宋体"/>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69">
    <w:name w:val="中等深浅列表 2 - 强调文字颜色 42"/>
    <w:basedOn w:val="37"/>
    <w:qFormat/>
    <w:uiPriority w:val="66"/>
    <w:rPr>
      <w:rFonts w:ascii="Cambria" w:hAnsi="Cambria" w:eastAsia="宋体"/>
      <w:color w:val="000000"/>
    </w:rPr>
    <w:tblPr>
      <w:tblBorders>
        <w:top w:val="single" w:color="8064A2" w:sz="8" w:space="0"/>
        <w:left w:val="single" w:color="8064A2" w:sz="8" w:space="0"/>
        <w:bottom w:val="single" w:color="8064A2" w:sz="8" w:space="0"/>
        <w:right w:val="single" w:color="8064A2" w:sz="8" w:space="0"/>
      </w:tblBorders>
      <w:tblLayout w:type="fixed"/>
      <w:tblCellMar>
        <w:top w:w="0" w:type="dxa"/>
        <w:left w:w="108" w:type="dxa"/>
        <w:bottom w:w="0" w:type="dxa"/>
        <w:right w:w="108" w:type="dxa"/>
      </w:tblCellMar>
    </w:tblPr>
    <w:tblStylePr w:type="firstRow">
      <w:rPr>
        <w:sz w:val="24"/>
        <w:szCs w:val="24"/>
      </w:rPr>
      <w:tcPr>
        <w:tcBorders>
          <w:top w:val="nil"/>
          <w:left w:val="nil"/>
          <w:bottom w:val="single" w:color="8064A2" w:sz="24" w:space="0"/>
          <w:right w:val="nil"/>
          <w:insideH w:val="nil"/>
          <w:insideV w:val="nil"/>
          <w:tl2br w:val="nil"/>
          <w:tr2bl w:val="nil"/>
        </w:tcBorders>
        <w:shd w:val="clear" w:color="auto" w:fill="FFFFFF"/>
      </w:tcPr>
    </w:tblStylePr>
    <w:tblStylePr w:type="lastRow">
      <w:tcPr>
        <w:tcBorders>
          <w:top w:val="single" w:color="8064A2"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8064A2" w:sz="8" w:space="0"/>
          <w:insideH w:val="nil"/>
          <w:insideV w:val="nil"/>
          <w:tl2br w:val="nil"/>
          <w:tr2bl w:val="nil"/>
        </w:tcBorders>
        <w:shd w:val="clear" w:color="auto" w:fill="FFFFFF"/>
      </w:tcPr>
    </w:tblStylePr>
    <w:tblStylePr w:type="lastCol">
      <w:tcPr>
        <w:tcBorders>
          <w:top w:val="nil"/>
          <w:left w:val="single" w:color="8064A2" w:sz="8" w:space="0"/>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370">
    <w:name w:val="中等深浅网格 1 - 强调文字颜色 52"/>
    <w:basedOn w:val="37"/>
    <w:qFormat/>
    <w:uiPriority w:val="67"/>
    <w:rPr>
      <w:rFonts w:ascii="Calibri" w:hAnsi="Calibri" w:eastAsia="宋体"/>
    </w:rPr>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Layout w:type="fixed"/>
      <w:tblCellMar>
        <w:top w:w="0" w:type="dxa"/>
        <w:left w:w="108" w:type="dxa"/>
        <w:bottom w:w="0" w:type="dxa"/>
        <w:right w:w="108" w:type="dxa"/>
      </w:tblCellMar>
    </w:tblPr>
    <w:tcPr>
      <w:shd w:val="clear" w:color="auto" w:fill="D2EAF1"/>
    </w:tcPr>
    <w:tblStylePr w:type="firstRow">
      <w:rPr>
        <w:b/>
        <w:bCs/>
      </w:rPr>
    </w:tblStylePr>
    <w:tblStylePr w:type="lastRow">
      <w:rPr>
        <w:b/>
        <w:bCs/>
      </w:rPr>
      <w:tcPr>
        <w:tcBorders>
          <w:top w:val="single" w:color="78C0D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A5D5E2"/>
      </w:tcPr>
    </w:tblStylePr>
    <w:tblStylePr w:type="band1Horz">
      <w:tcPr>
        <w:shd w:val="clear" w:color="auto" w:fill="A5D5E2"/>
      </w:tcPr>
    </w:tblStylePr>
  </w:style>
  <w:style w:type="table" w:customStyle="1" w:styleId="371">
    <w:name w:val="中等深浅底纹 1 - 强调文字颜色 52"/>
    <w:basedOn w:val="37"/>
    <w:qFormat/>
    <w:uiPriority w:val="63"/>
    <w:rPr>
      <w:rFonts w:ascii="Calibri" w:hAnsi="Calibri" w:eastAsia="宋体"/>
    </w:rPr>
    <w:tblPr>
      <w:tblBorders>
        <w:top w:val="single" w:color="78C0D4" w:sz="8" w:space="0"/>
        <w:left w:val="single" w:color="78C0D4" w:sz="8" w:space="0"/>
        <w:bottom w:val="single" w:color="78C0D4" w:sz="8" w:space="0"/>
        <w:right w:val="single" w:color="78C0D4" w:sz="8" w:space="0"/>
        <w:insideH w:val="single" w:color="78C0D4"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2EAF1"/>
      </w:tcPr>
    </w:tblStylePr>
    <w:tblStylePr w:type="band1Horz">
      <w:tcPr>
        <w:shd w:val="clear" w:color="auto" w:fill="D2EAF1"/>
      </w:tcPr>
    </w:tblStylePr>
  </w:style>
  <w:style w:type="table" w:customStyle="1" w:styleId="372">
    <w:name w:val="彩色网格 - 强调文字颜色 32"/>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EAF1DD"/>
    </w:tcPr>
    <w:tblStylePr w:type="firstRow">
      <w:rPr>
        <w:b/>
        <w:bCs/>
      </w:rPr>
      <w:tcPr>
        <w:shd w:val="clear" w:color="auto" w:fill="D6E3BC"/>
      </w:tcPr>
    </w:tblStylePr>
    <w:tblStylePr w:type="lastRow">
      <w:rPr>
        <w:b/>
        <w:bCs/>
        <w:color w:val="000000"/>
      </w:rPr>
      <w:tcPr>
        <w:shd w:val="clear" w:color="auto" w:fill="D6E3BC"/>
      </w:tcPr>
    </w:tblStylePr>
    <w:tblStylePr w:type="firstCol">
      <w:rPr>
        <w:color w:val="FFFFFF"/>
      </w:rPr>
      <w:tcPr>
        <w:shd w:val="clear" w:color="auto" w:fill="76923C"/>
      </w:tcPr>
    </w:tblStylePr>
    <w:tblStylePr w:type="lastCol">
      <w:rPr>
        <w:color w:val="FFFFFF"/>
      </w:rPr>
      <w:tcPr>
        <w:shd w:val="clear" w:color="auto" w:fill="76923C"/>
      </w:tcPr>
    </w:tblStylePr>
    <w:tblStylePr w:type="band1Vert">
      <w:tcPr>
        <w:shd w:val="clear" w:color="auto" w:fill="CDDDAC"/>
      </w:tcPr>
    </w:tblStylePr>
    <w:tblStylePr w:type="band1Horz">
      <w:tcPr>
        <w:shd w:val="clear" w:color="auto" w:fill="CDDDAC"/>
      </w:tcPr>
    </w:tblStylePr>
  </w:style>
  <w:style w:type="table" w:customStyle="1" w:styleId="373">
    <w:name w:val="中等深浅网格 3 - 强调文字颜色 32"/>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E6EED5"/>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9BBB5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9BBB59"/>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9BBB59"/>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9BBB59"/>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DDDA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CDDDAC"/>
      </w:tcPr>
    </w:tblStylePr>
  </w:style>
  <w:style w:type="table" w:customStyle="1" w:styleId="374">
    <w:name w:val="流行型3"/>
    <w:basedOn w:val="37"/>
    <w:unhideWhenUsed/>
    <w:qFormat/>
    <w:uiPriority w:val="99"/>
    <w:pPr>
      <w:widowControl w:val="0"/>
      <w:spacing w:line="360" w:lineRule="auto"/>
      <w:ind w:firstLine="200" w:firstLineChars="200"/>
      <w:jc w:val="both"/>
    </w:pPr>
    <w:rPr>
      <w:rFonts w:ascii="Times New Roman" w:hAnsi="Times New Roman" w:eastAsia="宋体"/>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75">
    <w:name w:val="浅色列表 - 强调文字颜色 32"/>
    <w:basedOn w:val="37"/>
    <w:qFormat/>
    <w:uiPriority w:val="61"/>
    <w:rPr>
      <w:rFonts w:ascii="Calibri" w:hAnsi="Calibri" w:eastAsia="宋体"/>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376">
    <w:name w:val="彩色列表 - 强调文字颜色 62"/>
    <w:basedOn w:val="37"/>
    <w:qFormat/>
    <w:uiPriority w:val="72"/>
    <w:rPr>
      <w:rFonts w:ascii="Calibri" w:hAnsi="Calibri" w:eastAsia="宋体"/>
      <w:color w:val="000000"/>
    </w:rPr>
    <w:tblPr>
      <w:tblLayout w:type="fixed"/>
      <w:tblCellMar>
        <w:top w:w="0" w:type="dxa"/>
        <w:left w:w="108" w:type="dxa"/>
        <w:bottom w:w="0" w:type="dxa"/>
        <w:right w:w="108" w:type="dxa"/>
      </w:tblCellMar>
    </w:tblPr>
    <w:tcPr>
      <w:shd w:val="clear" w:color="auto" w:fill="FEF4EC"/>
    </w:tcPr>
    <w:tblStylePr w:type="firstRow">
      <w:rPr>
        <w:b/>
        <w:bCs/>
        <w:color w:val="FFFFFF"/>
      </w:rPr>
      <w:tcPr>
        <w:tcBorders>
          <w:top w:val="nil"/>
          <w:left w:val="nil"/>
          <w:bottom w:val="single" w:color="FFFFFF" w:sz="12" w:space="0"/>
          <w:right w:val="nil"/>
          <w:insideH w:val="nil"/>
          <w:insideV w:val="nil"/>
          <w:tl2br w:val="nil"/>
          <w:tr2bl w:val="nil"/>
        </w:tcBorders>
        <w:shd w:val="clear" w:color="auto" w:fill="348DA5"/>
      </w:tcPr>
    </w:tblStylePr>
    <w:tblStylePr w:type="lastRow">
      <w:rPr>
        <w:b/>
        <w:bCs/>
        <w:color w:val="348DA5"/>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FDE4D0"/>
      </w:tcPr>
    </w:tblStylePr>
    <w:tblStylePr w:type="band1Horz">
      <w:tcPr>
        <w:shd w:val="clear" w:color="auto" w:fill="FDE9D9"/>
      </w:tcPr>
    </w:tblStylePr>
  </w:style>
  <w:style w:type="table" w:customStyle="1" w:styleId="377">
    <w:name w:val="中等深浅网格 2 - 强调文字颜色 62"/>
    <w:basedOn w:val="37"/>
    <w:qFormat/>
    <w:uiPriority w:val="68"/>
    <w:rPr>
      <w:rFonts w:ascii="Cambria" w:hAnsi="Cambria" w:eastAsia="宋体"/>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Layout w:type="fixed"/>
      <w:tblCellMar>
        <w:top w:w="0" w:type="dxa"/>
        <w:left w:w="108" w:type="dxa"/>
        <w:bottom w:w="0" w:type="dxa"/>
        <w:right w:w="108" w:type="dxa"/>
      </w:tblCellMar>
    </w:tblPr>
    <w:tcPr>
      <w:shd w:val="clear" w:color="auto" w:fill="FDE4D0"/>
    </w:tcPr>
    <w:tblStylePr w:type="firstRow">
      <w:rPr>
        <w:b/>
        <w:bCs/>
        <w:color w:val="000000"/>
      </w:rPr>
      <w:tcPr>
        <w:shd w:val="clear" w:color="auto" w:fill="FEF4EC"/>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FDE9D9"/>
      </w:tcPr>
    </w:tblStylePr>
    <w:tblStylePr w:type="band1Vert">
      <w:tcPr>
        <w:shd w:val="clear" w:color="auto" w:fill="FBCAA2"/>
      </w:tcPr>
    </w:tblStylePr>
    <w:tblStylePr w:type="band1Horz">
      <w:tcPr>
        <w:shd w:val="clear" w:color="auto" w:fill="FBCAA2"/>
      </w:tcPr>
    </w:tblStylePr>
    <w:tblStylePr w:type="nwCell">
      <w:tcPr>
        <w:shd w:val="clear" w:color="auto" w:fill="FFFFFF"/>
      </w:tcPr>
    </w:tblStylePr>
  </w:style>
  <w:style w:type="table" w:customStyle="1" w:styleId="378">
    <w:name w:val="浅色底纹 - 强调文字颜色 62"/>
    <w:basedOn w:val="37"/>
    <w:uiPriority w:val="60"/>
    <w:rPr>
      <w:rFonts w:ascii="Calibri" w:hAnsi="Calibri" w:eastAsia="宋体"/>
      <w:color w:val="E36C0A"/>
    </w:rPr>
    <w:tblPr>
      <w:tblBorders>
        <w:top w:val="single" w:color="F79646" w:sz="8" w:space="0"/>
        <w:bottom w:val="single" w:color="F79646"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l2br w:val="nil"/>
          <w:tr2bl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FDE4D0"/>
      </w:tcPr>
    </w:tblStylePr>
    <w:tblStylePr w:type="band1Horz">
      <w:tcPr>
        <w:tcBorders>
          <w:top w:val="nil"/>
          <w:left w:val="nil"/>
          <w:bottom w:val="nil"/>
          <w:right w:val="nil"/>
          <w:insideH w:val="nil"/>
          <w:insideV w:val="nil"/>
          <w:tl2br w:val="nil"/>
          <w:tr2bl w:val="nil"/>
        </w:tcBorders>
        <w:shd w:val="clear" w:color="auto" w:fill="FDE4D0"/>
      </w:tcPr>
    </w:tblStylePr>
  </w:style>
  <w:style w:type="table" w:customStyle="1" w:styleId="379">
    <w:name w:val="浅色底纹 - 强调文字颜色 22"/>
    <w:basedOn w:val="37"/>
    <w:qFormat/>
    <w:uiPriority w:val="60"/>
    <w:rPr>
      <w:rFonts w:ascii="Calibri" w:hAnsi="Calibri" w:eastAsia="宋体"/>
      <w:color w:val="943634"/>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FD3D2"/>
      </w:tcPr>
    </w:tblStylePr>
    <w:tblStylePr w:type="band1Horz">
      <w:tcPr>
        <w:tcBorders>
          <w:top w:val="nil"/>
          <w:left w:val="nil"/>
          <w:bottom w:val="nil"/>
          <w:right w:val="nil"/>
          <w:insideH w:val="nil"/>
          <w:insideV w:val="nil"/>
          <w:tl2br w:val="nil"/>
          <w:tr2bl w:val="nil"/>
        </w:tcBorders>
        <w:shd w:val="clear" w:color="auto" w:fill="EFD3D2"/>
      </w:tcPr>
    </w:tblStylePr>
  </w:style>
  <w:style w:type="table" w:customStyle="1" w:styleId="380">
    <w:name w:val="彩色网格 - 强调文字颜色 62"/>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FDE9D9"/>
    </w:tcPr>
    <w:tblStylePr w:type="firstRow">
      <w:rPr>
        <w:b/>
        <w:bCs/>
      </w:rPr>
      <w:tcPr>
        <w:shd w:val="clear" w:color="auto" w:fill="FBD4B4"/>
      </w:tcPr>
    </w:tblStylePr>
    <w:tblStylePr w:type="lastRow">
      <w:rPr>
        <w:b/>
        <w:bCs/>
        <w:color w:val="000000"/>
      </w:rPr>
      <w:tcPr>
        <w:shd w:val="clear" w:color="auto" w:fill="FBD4B4"/>
      </w:tcPr>
    </w:tblStylePr>
    <w:tblStylePr w:type="firstCol">
      <w:rPr>
        <w:color w:val="FFFFFF"/>
      </w:rPr>
      <w:tcPr>
        <w:shd w:val="clear" w:color="auto" w:fill="E36C0A"/>
      </w:tcPr>
    </w:tblStylePr>
    <w:tblStylePr w:type="lastCol">
      <w:rPr>
        <w:color w:val="FFFFFF"/>
      </w:rPr>
      <w:tcPr>
        <w:shd w:val="clear" w:color="auto" w:fill="E36C0A"/>
      </w:tcPr>
    </w:tblStylePr>
    <w:tblStylePr w:type="band1Vert">
      <w:tcPr>
        <w:shd w:val="clear" w:color="auto" w:fill="FBCAA2"/>
      </w:tcPr>
    </w:tblStylePr>
    <w:tblStylePr w:type="band1Horz">
      <w:tcPr>
        <w:shd w:val="clear" w:color="auto" w:fill="FBCAA2"/>
      </w:tcPr>
    </w:tblStylePr>
  </w:style>
  <w:style w:type="table" w:customStyle="1" w:styleId="381">
    <w:name w:val="中等深浅网格 3 - 强调文字颜色 62"/>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FDE4D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F7964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F79646"/>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F79646"/>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table" w:customStyle="1" w:styleId="382">
    <w:name w:val="浅色列表 - 强调文字颜色 62"/>
    <w:basedOn w:val="37"/>
    <w:qFormat/>
    <w:uiPriority w:val="61"/>
    <w:rPr>
      <w:rFonts w:ascii="Calibri" w:hAnsi="Calibri" w:eastAsia="宋体"/>
    </w:rPr>
    <w:tblPr>
      <w:tblBorders>
        <w:top w:val="single" w:color="F79646" w:sz="8" w:space="0"/>
        <w:left w:val="single" w:color="F79646" w:sz="8" w:space="0"/>
        <w:bottom w:val="single" w:color="F79646" w:sz="8" w:space="0"/>
        <w:right w:val="single" w:color="F7964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F79646"/>
      </w:tcPr>
    </w:tblStylePr>
    <w:tblStylePr w:type="lastRow">
      <w:pPr>
        <w:spacing w:before="0" w:after="0" w:line="240" w:lineRule="auto"/>
      </w:pPr>
      <w:rPr>
        <w:b/>
        <w:bCs/>
      </w:r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customStyle="1" w:styleId="383">
    <w:name w:val="中等深浅列表 1 - 强调文字颜色 62"/>
    <w:basedOn w:val="37"/>
    <w:qFormat/>
    <w:uiPriority w:val="65"/>
    <w:rPr>
      <w:rFonts w:ascii="Calibri" w:hAnsi="Calibri" w:eastAsia="宋体"/>
      <w:color w:val="000000"/>
    </w:rPr>
    <w:tblPr>
      <w:tblBorders>
        <w:top w:val="single" w:color="F79646" w:sz="8" w:space="0"/>
        <w:bottom w:val="single" w:color="F79646"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F79646" w:sz="8" w:space="0"/>
          <w:right w:val="nil"/>
          <w:insideH w:val="nil"/>
          <w:insideV w:val="nil"/>
          <w:tl2br w:val="nil"/>
          <w:tr2bl w:val="nil"/>
        </w:tcBorders>
      </w:tcPr>
    </w:tblStylePr>
    <w:tblStylePr w:type="lastRow">
      <w:rPr>
        <w:b/>
        <w:bCs/>
        <w:color w:val="1F497D"/>
      </w:rPr>
      <w:tcPr>
        <w:tcBorders>
          <w:top w:val="single" w:color="F79646" w:sz="8" w:space="0"/>
          <w:left w:val="nil"/>
          <w:bottom w:val="single" w:color="F79646" w:sz="8" w:space="0"/>
          <w:right w:val="nil"/>
          <w:insideH w:val="nil"/>
          <w:insideV w:val="nil"/>
          <w:tl2br w:val="nil"/>
          <w:tr2bl w:val="nil"/>
        </w:tcBorders>
      </w:tcPr>
    </w:tblStylePr>
    <w:tblStylePr w:type="firstCol">
      <w:rPr>
        <w:b/>
        <w:bCs/>
      </w:rPr>
    </w:tblStylePr>
    <w:tblStylePr w:type="lastCol">
      <w:rPr>
        <w:b/>
        <w:bCs/>
      </w:rPr>
      <w:tcPr>
        <w:tcBorders>
          <w:top w:val="single" w:color="F79646" w:sz="8" w:space="0"/>
          <w:left w:val="nil"/>
          <w:bottom w:val="single" w:color="F79646" w:sz="8" w:space="0"/>
          <w:right w:val="nil"/>
          <w:insideH w:val="nil"/>
          <w:insideV w:val="nil"/>
          <w:tl2br w:val="nil"/>
          <w:tr2bl w:val="nil"/>
        </w:tcBorders>
      </w:tcPr>
    </w:tblStylePr>
    <w:tblStylePr w:type="band1Vert">
      <w:tcPr>
        <w:shd w:val="clear" w:color="auto" w:fill="FDE4D0"/>
      </w:tcPr>
    </w:tblStylePr>
    <w:tblStylePr w:type="band1Horz">
      <w:tcPr>
        <w:shd w:val="clear" w:color="auto" w:fill="FDE4D0"/>
      </w:tcPr>
    </w:tblStylePr>
  </w:style>
  <w:style w:type="table" w:customStyle="1" w:styleId="384">
    <w:name w:val="彩色网格 - 强调文字颜色 22"/>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F2DBDB"/>
    </w:tcPr>
    <w:tblStylePr w:type="firstRow">
      <w:rPr>
        <w:b/>
        <w:bCs/>
      </w:rPr>
      <w:tcPr>
        <w:shd w:val="clear" w:color="auto" w:fill="E5B8B7"/>
      </w:tcPr>
    </w:tblStylePr>
    <w:tblStylePr w:type="lastRow">
      <w:rPr>
        <w:b/>
        <w:bCs/>
        <w:color w:val="000000"/>
      </w:rPr>
      <w:tcPr>
        <w:shd w:val="clear" w:color="auto" w:fill="E5B8B7"/>
      </w:tcPr>
    </w:tblStylePr>
    <w:tblStylePr w:type="firstCol">
      <w:rPr>
        <w:color w:val="FFFFFF"/>
      </w:rPr>
      <w:tcPr>
        <w:shd w:val="clear" w:color="auto" w:fill="943634"/>
      </w:tcPr>
    </w:tblStylePr>
    <w:tblStylePr w:type="lastCol">
      <w:rPr>
        <w:color w:val="FFFFFF"/>
      </w:rPr>
      <w:tcPr>
        <w:shd w:val="clear" w:color="auto" w:fill="943634"/>
      </w:tcPr>
    </w:tblStylePr>
    <w:tblStylePr w:type="band1Vert">
      <w:tcPr>
        <w:shd w:val="clear" w:color="auto" w:fill="DFA7A6"/>
      </w:tcPr>
    </w:tblStylePr>
    <w:tblStylePr w:type="band1Horz">
      <w:tcPr>
        <w:shd w:val="clear" w:color="auto" w:fill="DFA7A6"/>
      </w:tcPr>
    </w:tblStylePr>
  </w:style>
  <w:style w:type="table" w:customStyle="1" w:styleId="385">
    <w:name w:val="中等深浅网格 3 - 强调文字颜色 22"/>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EFD3D2"/>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C0504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C0504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C0504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customStyle="1" w:styleId="386">
    <w:name w:val="中等深浅列表 1 - 强调文字颜色 22"/>
    <w:basedOn w:val="37"/>
    <w:qFormat/>
    <w:uiPriority w:val="65"/>
    <w:rPr>
      <w:rFonts w:ascii="Calibri" w:hAnsi="Calibri" w:eastAsia="宋体"/>
      <w:color w:val="000000"/>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C0504D" w:sz="8" w:space="0"/>
          <w:right w:val="nil"/>
          <w:insideH w:val="nil"/>
          <w:insideV w:val="nil"/>
          <w:tl2br w:val="nil"/>
          <w:tr2bl w:val="nil"/>
        </w:tcBorders>
      </w:tcPr>
    </w:tblStylePr>
    <w:tblStylePr w:type="lastRow">
      <w:rPr>
        <w:b/>
        <w:bCs/>
        <w:color w:val="1F497D"/>
      </w:r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cPr>
        <w:tcBorders>
          <w:top w:val="single" w:color="C0504D" w:sz="8" w:space="0"/>
          <w:left w:val="nil"/>
          <w:bottom w:val="single" w:color="C0504D" w:sz="8" w:space="0"/>
          <w:right w:val="nil"/>
          <w:insideH w:val="nil"/>
          <w:insideV w:val="nil"/>
          <w:tl2br w:val="nil"/>
          <w:tr2bl w:val="nil"/>
        </w:tcBorders>
      </w:tcPr>
    </w:tblStylePr>
    <w:tblStylePr w:type="band1Vert">
      <w:tcPr>
        <w:shd w:val="clear" w:color="auto" w:fill="EFD3D2"/>
      </w:tcPr>
    </w:tblStylePr>
    <w:tblStylePr w:type="band1Horz">
      <w:tcPr>
        <w:shd w:val="clear" w:color="auto" w:fill="EFD3D2"/>
      </w:tcPr>
    </w:tblStylePr>
  </w:style>
  <w:style w:type="table" w:customStyle="1" w:styleId="387">
    <w:name w:val="彩色列表 - 强调文字颜色 52"/>
    <w:basedOn w:val="37"/>
    <w:qFormat/>
    <w:uiPriority w:val="72"/>
    <w:rPr>
      <w:rFonts w:ascii="Calibri" w:hAnsi="Calibri" w:eastAsia="宋体"/>
      <w:color w:val="000000"/>
    </w:rPr>
    <w:tblPr>
      <w:tblLayout w:type="fixed"/>
      <w:tblCellMar>
        <w:top w:w="0" w:type="dxa"/>
        <w:left w:w="108" w:type="dxa"/>
        <w:bottom w:w="0" w:type="dxa"/>
        <w:right w:w="108" w:type="dxa"/>
      </w:tblCellMar>
    </w:tblPr>
    <w:tcPr>
      <w:shd w:val="clear" w:color="auto" w:fill="EDF6F9"/>
    </w:tcPr>
    <w:tblStylePr w:type="firstRow">
      <w:rPr>
        <w:b/>
        <w:bCs/>
        <w:color w:val="FFFFFF"/>
      </w:rPr>
      <w:tcPr>
        <w:tcBorders>
          <w:top w:val="nil"/>
          <w:left w:val="nil"/>
          <w:bottom w:val="single" w:color="FFFFFF" w:sz="12" w:space="0"/>
          <w:right w:val="nil"/>
          <w:insideH w:val="nil"/>
          <w:insideV w:val="nil"/>
          <w:tl2br w:val="nil"/>
          <w:tr2bl w:val="nil"/>
        </w:tcBorders>
        <w:shd w:val="clear" w:color="auto" w:fill="F2730A"/>
      </w:tcPr>
    </w:tblStylePr>
    <w:tblStylePr w:type="lastRow">
      <w:rPr>
        <w:b/>
        <w:bCs/>
        <w:color w:val="F2730A"/>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shd w:val="clear" w:color="auto" w:fill="DAEEF3"/>
      </w:tcPr>
    </w:tblStylePr>
  </w:style>
  <w:style w:type="table" w:customStyle="1" w:styleId="388">
    <w:name w:val="中等深浅网格 2 - 强调文字颜色 52"/>
    <w:basedOn w:val="37"/>
    <w:qFormat/>
    <w:uiPriority w:val="68"/>
    <w:rPr>
      <w:rFonts w:ascii="Cambria" w:hAnsi="Cambria" w:eastAsia="宋体"/>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cPr>
      <w:shd w:val="clear" w:color="auto" w:fill="D2EAF1"/>
    </w:tcPr>
    <w:tblStylePr w:type="firstRow">
      <w:rPr>
        <w:b/>
        <w:bCs/>
        <w:color w:val="000000"/>
      </w:rPr>
      <w:tcPr>
        <w:shd w:val="clear" w:color="auto" w:fill="EDF6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AEEF3"/>
      </w:tcPr>
    </w:tblStylePr>
    <w:tblStylePr w:type="band1Vert">
      <w:tcPr>
        <w:shd w:val="clear" w:color="auto" w:fill="A5D5E2"/>
      </w:tcPr>
    </w:tblStylePr>
    <w:tblStylePr w:type="band1Horz">
      <w:tcPr>
        <w:shd w:val="clear" w:color="auto" w:fill="A5D5E2"/>
      </w:tcPr>
    </w:tblStylePr>
    <w:tblStylePr w:type="nwCell">
      <w:tcPr>
        <w:shd w:val="clear" w:color="auto" w:fill="FFFFFF"/>
      </w:tcPr>
    </w:tblStylePr>
  </w:style>
  <w:style w:type="table" w:customStyle="1" w:styleId="389">
    <w:name w:val="浅色底纹 - 强调文字颜色 52"/>
    <w:basedOn w:val="37"/>
    <w:qFormat/>
    <w:uiPriority w:val="60"/>
    <w:rPr>
      <w:rFonts w:ascii="Calibri" w:hAnsi="Calibri" w:eastAsia="宋体"/>
      <w:color w:val="31849B"/>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90">
    <w:name w:val="中等深浅底纹 2 - 强调文字颜色 52"/>
    <w:basedOn w:val="37"/>
    <w:qFormat/>
    <w:uiPriority w:val="64"/>
    <w:rPr>
      <w:rFonts w:ascii="Calibri" w:hAnsi="Calibri" w:eastAsia="宋体"/>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391">
    <w:name w:val="网格表 213"/>
    <w:basedOn w:val="37"/>
    <w:qFormat/>
    <w:uiPriority w:val="47"/>
    <w:rPr>
      <w:rFonts w:ascii="Times New Roman" w:hAnsi="Times New Roman" w:eastAsia="宋体"/>
    </w:rPr>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shd w:val="clear" w:color="auto" w:fill="FFFFFF"/>
      </w:tcPr>
    </w:tblStylePr>
    <w:tblStylePr w:type="lastRow">
      <w:rPr>
        <w:b/>
        <w:bCs/>
      </w:rPr>
      <w:tcPr>
        <w:tcBorders>
          <w:top w:val="double" w:color="666666"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92">
    <w:name w:val="浅色网格 - 强调文字颜色 32"/>
    <w:basedOn w:val="37"/>
    <w:qFormat/>
    <w:uiPriority w:val="62"/>
    <w:rPr>
      <w:rFonts w:ascii="Calibri" w:hAnsi="Calibri" w:eastAsia="宋体"/>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108" w:type="dxa"/>
        <w:bottom w:w="0" w:type="dxa"/>
        <w:right w:w="108" w:type="dxa"/>
      </w:tblCellMar>
    </w:tblPr>
    <w:tblStylePr w:type="firstRow">
      <w:pPr>
        <w:spacing w:before="0" w:after="0" w:line="240" w:lineRule="auto"/>
      </w:pPr>
      <w:rPr>
        <w:rFonts w:eastAsia="System" w:cs="Times New Roman"/>
        <w:b/>
        <w:bCs/>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rFonts w:eastAsia="System" w:cs="Times New Roman"/>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rFonts w:eastAsia="System" w:cs="Times New Roman"/>
        <w:b/>
        <w:bCs/>
      </w:rPr>
    </w:tblStylePr>
    <w:tblStylePr w:type="lastCol">
      <w:rPr>
        <w:rFonts w:eastAsia="System" w:cs="Times New Roman"/>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table" w:customStyle="1" w:styleId="393">
    <w:name w:val="浅色底纹 - 强调文字颜色 13"/>
    <w:basedOn w:val="37"/>
    <w:qFormat/>
    <w:uiPriority w:val="60"/>
    <w:rPr>
      <w:rFonts w:ascii="Calibri" w:hAnsi="Calibri" w:eastAsia="宋体"/>
      <w:color w:val="365F91"/>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4">
    <w:name w:val="清单表 1 浅色13"/>
    <w:basedOn w:val="37"/>
    <w:qFormat/>
    <w:uiPriority w:val="46"/>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666666" w:sz="4" w:space="0"/>
          <w:right w:val="nil"/>
          <w:insideH w:val="nil"/>
          <w:insideV w:val="nil"/>
          <w:tl2br w:val="nil"/>
          <w:tr2bl w:val="nil"/>
        </w:tcBorders>
      </w:tcPr>
    </w:tblStylePr>
    <w:tblStylePr w:type="lastRow">
      <w:rPr>
        <w:b/>
        <w:bCs/>
      </w:rPr>
      <w:tcPr>
        <w:tcBorders>
          <w:top w:val="single" w:color="66666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395">
    <w:name w:val="中等深浅列表 2 - 强调文字颜色 12"/>
    <w:basedOn w:val="37"/>
    <w:qFormat/>
    <w:uiPriority w:val="66"/>
    <w:rPr>
      <w:rFonts w:ascii="Cambria" w:hAnsi="Cambria" w:eastAsia="宋体"/>
      <w:color w:val="000000"/>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rPr>
        <w:sz w:val="24"/>
        <w:szCs w:val="24"/>
      </w:rPr>
      <w:tcPr>
        <w:tcBorders>
          <w:top w:val="nil"/>
          <w:left w:val="nil"/>
          <w:bottom w:val="single" w:color="4F81BD" w:sz="24" w:space="0"/>
          <w:right w:val="nil"/>
          <w:insideH w:val="nil"/>
          <w:insideV w:val="nil"/>
          <w:tl2br w:val="nil"/>
          <w:tr2bl w:val="nil"/>
        </w:tcBorders>
        <w:shd w:val="clear" w:color="auto" w:fill="FFFFFF"/>
      </w:tcPr>
    </w:tblStylePr>
    <w:tblStylePr w:type="lastRow">
      <w:tcPr>
        <w:tcBorders>
          <w:top w:val="single" w:color="4F81BD"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4F81BD" w:sz="8" w:space="0"/>
          <w:insideH w:val="nil"/>
          <w:insideV w:val="nil"/>
          <w:tl2br w:val="nil"/>
          <w:tr2bl w:val="nil"/>
        </w:tcBorders>
        <w:shd w:val="clear" w:color="auto" w:fill="FFFFFF"/>
      </w:tcPr>
    </w:tblStylePr>
    <w:tblStylePr w:type="lastCol">
      <w:tcPr>
        <w:tcBorders>
          <w:top w:val="nil"/>
          <w:left w:val="single" w:color="4F81BD" w:sz="8" w:space="0"/>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396">
    <w:name w:val="彩色网格 - 强调文字颜色 42"/>
    <w:basedOn w:val="37"/>
    <w:qFormat/>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E5DFEC"/>
    </w:tcPr>
    <w:tblStylePr w:type="firstRow">
      <w:rPr>
        <w:b/>
        <w:bCs/>
      </w:rPr>
      <w:tcPr>
        <w:shd w:val="clear" w:color="auto" w:fill="CCC0D9"/>
      </w:tcPr>
    </w:tblStylePr>
    <w:tblStylePr w:type="lastRow">
      <w:rPr>
        <w:b/>
        <w:bCs/>
        <w:color w:val="000000"/>
      </w:rPr>
      <w:tcPr>
        <w:shd w:val="clear" w:color="auto" w:fill="CCC0D9"/>
      </w:tcPr>
    </w:tblStylePr>
    <w:tblStylePr w:type="firstCol">
      <w:rPr>
        <w:color w:val="FFFFFF"/>
      </w:rPr>
      <w:tcPr>
        <w:shd w:val="clear" w:color="auto" w:fill="5F497A"/>
      </w:tcPr>
    </w:tblStylePr>
    <w:tblStylePr w:type="lastCol">
      <w:rPr>
        <w:color w:val="FFFFFF"/>
      </w:rPr>
      <w:tcPr>
        <w:shd w:val="clear" w:color="auto" w:fill="5F497A"/>
      </w:tcPr>
    </w:tblStylePr>
    <w:tblStylePr w:type="band1Vert">
      <w:tcPr>
        <w:shd w:val="clear" w:color="auto" w:fill="BFB1D0"/>
      </w:tcPr>
    </w:tblStylePr>
    <w:tblStylePr w:type="band1Horz">
      <w:tcPr>
        <w:shd w:val="clear" w:color="auto" w:fill="BFB1D0"/>
      </w:tcPr>
    </w:tblStylePr>
  </w:style>
  <w:style w:type="table" w:customStyle="1" w:styleId="397">
    <w:name w:val="中等深浅网格 3 - 强调文字颜色 42"/>
    <w:basedOn w:val="37"/>
    <w:qFormat/>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FD8E8"/>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8064A2"/>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8064A2"/>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8064A2"/>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customStyle="1" w:styleId="398">
    <w:name w:val="中等深浅列表 1 - 强调文字颜色 42"/>
    <w:basedOn w:val="37"/>
    <w:qFormat/>
    <w:uiPriority w:val="65"/>
    <w:rPr>
      <w:rFonts w:ascii="Calibri" w:hAnsi="Calibri" w:eastAsia="宋体"/>
      <w:color w:val="000000"/>
    </w:rPr>
    <w:tblPr>
      <w:tblBorders>
        <w:top w:val="single" w:color="8064A2" w:sz="8" w:space="0"/>
        <w:bottom w:val="single" w:color="8064A2"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8064A2" w:sz="8" w:space="0"/>
          <w:right w:val="nil"/>
          <w:insideH w:val="nil"/>
          <w:insideV w:val="nil"/>
          <w:tl2br w:val="nil"/>
          <w:tr2bl w:val="nil"/>
        </w:tcBorders>
      </w:tcPr>
    </w:tblStylePr>
    <w:tblStylePr w:type="lastRow">
      <w:rPr>
        <w:b/>
        <w:bCs/>
        <w:color w:val="1F497D"/>
      </w:r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cPr>
        <w:tcBorders>
          <w:top w:val="single" w:color="8064A2" w:sz="8" w:space="0"/>
          <w:left w:val="nil"/>
          <w:bottom w:val="single" w:color="8064A2" w:sz="8" w:space="0"/>
          <w:right w:val="nil"/>
          <w:insideH w:val="nil"/>
          <w:insideV w:val="nil"/>
          <w:tl2br w:val="nil"/>
          <w:tr2bl w:val="nil"/>
        </w:tcBorders>
      </w:tcPr>
    </w:tblStylePr>
    <w:tblStylePr w:type="band1Vert">
      <w:tcPr>
        <w:shd w:val="clear" w:color="auto" w:fill="DFD8E8"/>
      </w:tcPr>
    </w:tblStylePr>
    <w:tblStylePr w:type="band1Horz">
      <w:tcPr>
        <w:shd w:val="clear" w:color="auto" w:fill="DFD8E8"/>
      </w:tcPr>
    </w:tblStylePr>
  </w:style>
  <w:style w:type="table" w:customStyle="1" w:styleId="399">
    <w:name w:val="中等深浅网格 1 - 强调文字颜色 62"/>
    <w:basedOn w:val="39"/>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Layout w:type="fixed"/>
      <w:tblCellMar>
        <w:top w:w="0" w:type="dxa"/>
        <w:left w:w="108" w:type="dxa"/>
        <w:bottom w:w="0" w:type="dxa"/>
        <w:right w:w="108" w:type="dxa"/>
      </w:tblCellMar>
    </w:tblPr>
    <w:tcPr>
      <w:shd w:val="clear" w:color="auto" w:fill="FDE4D0"/>
    </w:tcPr>
    <w:tblStylePr w:type="firstRow">
      <w:rPr>
        <w:b/>
        <w:bCs/>
        <w:caps/>
        <w:color w:val="auto"/>
      </w:rPr>
      <w:tcPr>
        <w:tcBorders>
          <w:top w:val="nil"/>
          <w:left w:val="nil"/>
          <w:bottom w:val="nil"/>
          <w:right w:val="nil"/>
          <w:insideH w:val="nil"/>
          <w:insideV w:val="nil"/>
          <w:tl2br w:val="nil"/>
          <w:tr2bl w:val="nil"/>
        </w:tcBorders>
      </w:tcPr>
    </w:tblStylePr>
    <w:tblStylePr w:type="lastRow">
      <w:rPr>
        <w:b/>
        <w:bCs/>
      </w:rPr>
      <w:tcPr>
        <w:tcBorders>
          <w:top w:val="single" w:color="F9B07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BCAA2"/>
      </w:tcPr>
    </w:tblStylePr>
    <w:tblStylePr w:type="band1Horz">
      <w:tcPr>
        <w:shd w:val="clear" w:color="auto" w:fill="FBCAA2"/>
      </w:tcPr>
    </w:tblStylePr>
  </w:style>
  <w:style w:type="table" w:customStyle="1" w:styleId="400">
    <w:name w:val="中等深浅底纹 1 - 强调文字颜色 62"/>
    <w:basedOn w:val="37"/>
    <w:uiPriority w:val="63"/>
    <w:rPr>
      <w:rFonts w:ascii="Calibri" w:hAnsi="Calibri" w:eastAsia="宋体"/>
    </w:rPr>
    <w:tblPr>
      <w:tblBorders>
        <w:top w:val="single" w:color="F9B074" w:sz="8" w:space="0"/>
        <w:left w:val="single" w:color="F9B074" w:sz="8" w:space="0"/>
        <w:bottom w:val="single" w:color="F9B074" w:sz="8" w:space="0"/>
        <w:right w:val="single" w:color="F9B074" w:sz="8" w:space="0"/>
        <w:insideH w:val="single" w:color="F9B074"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F9B074" w:sz="8" w:space="0"/>
          <w:left w:val="single" w:color="F9B074" w:sz="8" w:space="0"/>
          <w:bottom w:val="single" w:color="F9B074" w:sz="8" w:space="0"/>
          <w:right w:val="single" w:color="F9B074" w:sz="8" w:space="0"/>
          <w:insideH w:val="nil"/>
          <w:insideV w:val="nil"/>
          <w:tl2br w:val="nil"/>
          <w:tr2bl w:val="nil"/>
        </w:tcBorders>
        <w:shd w:val="clear" w:color="auto" w:fill="F79646"/>
      </w:tcPr>
    </w:tblStylePr>
    <w:tblStylePr w:type="lastRow">
      <w:pPr>
        <w:spacing w:before="0" w:after="0" w:line="240" w:lineRule="auto"/>
      </w:pPr>
      <w:rPr>
        <w:b/>
        <w:bCs/>
      </w:rPr>
      <w:tcPr>
        <w:tcBorders>
          <w:top w:val="double" w:color="F9B074" w:sz="6" w:space="0"/>
          <w:left w:val="single" w:color="F9B074" w:sz="8" w:space="0"/>
          <w:bottom w:val="single" w:color="F9B074" w:sz="8" w:space="0"/>
          <w:right w:val="single" w:color="F9B074"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FDE4D0"/>
      </w:tcPr>
    </w:tblStylePr>
    <w:tblStylePr w:type="band1Horz">
      <w:tcPr>
        <w:shd w:val="clear" w:color="auto" w:fill="FDE4D0"/>
      </w:tcPr>
    </w:tblStylePr>
  </w:style>
  <w:style w:type="table" w:customStyle="1" w:styleId="401">
    <w:name w:val="中等深浅网格 2 - 强调文字颜色 32"/>
    <w:basedOn w:val="37"/>
    <w:uiPriority w:val="68"/>
    <w:rPr>
      <w:rFonts w:ascii="Cambria" w:hAnsi="Cambria" w:eastAsia="宋体"/>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108" w:type="dxa"/>
        <w:bottom w:w="0" w:type="dxa"/>
        <w:right w:w="108" w:type="dxa"/>
      </w:tblCellMar>
    </w:tblPr>
    <w:tcPr>
      <w:shd w:val="clear" w:color="auto" w:fill="E6EED5"/>
    </w:tcPr>
    <w:tblStylePr w:type="firstRow">
      <w:rPr>
        <w:b/>
        <w:bCs/>
        <w:color w:val="000000"/>
      </w:rPr>
      <w:tcPr>
        <w:shd w:val="clear" w:color="auto" w:fill="F5F8EE"/>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EAF1DD"/>
      </w:tcPr>
    </w:tblStylePr>
    <w:tblStylePr w:type="band1Vert">
      <w:tcPr>
        <w:shd w:val="clear" w:color="auto" w:fill="CDDDAC"/>
      </w:tcPr>
    </w:tblStylePr>
    <w:tblStylePr w:type="band1Horz">
      <w:tcPr>
        <w:shd w:val="clear" w:color="auto" w:fill="CDDDAC"/>
      </w:tcPr>
    </w:tblStylePr>
    <w:tblStylePr w:type="nwCell">
      <w:tcPr>
        <w:shd w:val="clear" w:color="auto" w:fill="FFFFFF"/>
      </w:tcPr>
    </w:tblStylePr>
  </w:style>
  <w:style w:type="table" w:customStyle="1" w:styleId="402">
    <w:name w:val="浅色底纹 - 强调文字颜色 32"/>
    <w:basedOn w:val="44"/>
    <w:uiPriority w:val="60"/>
    <w:rPr>
      <w:rFonts w:ascii="Calibri" w:hAnsi="Calibri"/>
      <w:color w:val="76923C"/>
    </w:rPr>
    <w:tblPr>
      <w:tblBorders>
        <w:top w:val="single" w:color="9BBB59" w:sz="8" w:space="0"/>
        <w:bottom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auto"/>
      </w:rPr>
      <w:tcPr>
        <w:tcBorders>
          <w:top w:val="single" w:color="9BBB59" w:sz="8" w:space="0"/>
          <w:left w:val="nil"/>
          <w:bottom w:val="single" w:color="9BBB59" w:sz="8" w:space="0"/>
          <w:right w:val="nil"/>
          <w:insideH w:val="nil"/>
          <w:insideV w:val="nil"/>
          <w:tl2br w:val="nil"/>
          <w:tr2bl w:val="nil"/>
        </w:tcBorders>
        <w:shd w:val="pct20" w:color="000000" w:fill="FFFFFF"/>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rPr>
        <w:color w:val="auto"/>
      </w:rPr>
      <w:tcPr>
        <w:tcBorders>
          <w:top w:val="nil"/>
          <w:left w:val="nil"/>
          <w:bottom w:val="nil"/>
          <w:right w:val="nil"/>
          <w:insideH w:val="nil"/>
          <w:insideV w:val="nil"/>
          <w:tl2br w:val="nil"/>
          <w:tr2bl w:val="nil"/>
        </w:tcBorders>
        <w:shd w:val="clear" w:color="auto" w:fill="E6EED5"/>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403">
    <w:name w:val="中等深浅网格 3 - 强调文字颜色 12"/>
    <w:basedOn w:val="37"/>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BFDE"/>
      </w:tcPr>
    </w:tblStylePr>
  </w:style>
  <w:style w:type="table" w:customStyle="1" w:styleId="404">
    <w:name w:val="浅色列表 - 强调文字颜色 13"/>
    <w:basedOn w:val="37"/>
    <w:uiPriority w:val="61"/>
    <w:rPr>
      <w:rFonts w:ascii="Calibri" w:hAnsi="Calibri" w:eastAsia="宋体"/>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405">
    <w:name w:val="中等深浅列表 1 - 强调文字颜色 13"/>
    <w:basedOn w:val="37"/>
    <w:uiPriority w:val="65"/>
    <w:rPr>
      <w:rFonts w:ascii="Calibri" w:hAnsi="Calibri" w:eastAsia="宋体"/>
      <w:color w:val="000000"/>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rPr>
        <w:rFonts w:eastAsia="System" w:cs="Times New Roman"/>
      </w:rPr>
      <w:tcPr>
        <w:tcBorders>
          <w:top w:val="nil"/>
          <w:left w:val="nil"/>
          <w:bottom w:val="single" w:color="4F81BD" w:sz="8" w:space="0"/>
          <w:right w:val="nil"/>
          <w:insideH w:val="nil"/>
          <w:insideV w:val="nil"/>
          <w:tl2br w:val="nil"/>
          <w:tr2bl w:val="nil"/>
        </w:tcBorders>
      </w:tcPr>
    </w:tblStylePr>
    <w:tblStylePr w:type="lastRow">
      <w:rPr>
        <w:b/>
        <w:bCs/>
        <w:color w:val="1F497D"/>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cPr>
        <w:tcBorders>
          <w:top w:val="single" w:color="4F81BD" w:sz="8" w:space="0"/>
          <w:left w:val="nil"/>
          <w:bottom w:val="single" w:color="4F81BD" w:sz="8" w:space="0"/>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406">
    <w:name w:val="浅色底纹 - 强调文字颜色 42"/>
    <w:basedOn w:val="37"/>
    <w:uiPriority w:val="60"/>
    <w:rPr>
      <w:rFonts w:ascii="Calibri" w:hAnsi="Calibri" w:eastAsia="宋体"/>
      <w:color w:val="5F497A"/>
    </w:rPr>
    <w:tblPr>
      <w:tblBorders>
        <w:top w:val="single" w:color="8064A2" w:sz="8" w:space="0"/>
        <w:bottom w:val="single" w:color="8064A2"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407">
    <w:name w:val="中等深浅底纹 2 - 强调文字颜色 42"/>
    <w:basedOn w:val="37"/>
    <w:uiPriority w:val="64"/>
    <w:rPr>
      <w:rFonts w:ascii="Calibri" w:hAnsi="Calibri" w:eastAsia="宋体"/>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8064A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8064A2"/>
      </w:tcPr>
    </w:tblStylePr>
    <w:tblStylePr w:type="lastCol">
      <w:rPr>
        <w:b/>
        <w:bCs/>
        <w:color w:val="FFFFFF"/>
      </w:rPr>
      <w:tcPr>
        <w:tcBorders>
          <w:top w:val="nil"/>
          <w:left w:val="nil"/>
          <w:bottom w:val="nil"/>
          <w:right w:val="nil"/>
          <w:insideH w:val="nil"/>
          <w:insideV w:val="nil"/>
          <w:tl2br w:val="nil"/>
          <w:tr2bl w:val="nil"/>
        </w:tcBorders>
        <w:shd w:val="clear" w:color="auto" w:fill="8064A2"/>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08">
    <w:name w:val="网格表 6 彩色 - 着色 313"/>
    <w:basedOn w:val="37"/>
    <w:uiPriority w:val="51"/>
    <w:rPr>
      <w:rFonts w:ascii="Times New Roman" w:hAnsi="Times New Roman" w:eastAsia="宋体"/>
      <w:color w:val="7B7B7B"/>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409">
    <w:name w:val="中等深浅底纹 1 - 强调文字颜色 32"/>
    <w:basedOn w:val="37"/>
    <w:uiPriority w:val="63"/>
    <w:rPr>
      <w:rFonts w:ascii="Calibri" w:hAnsi="Calibri" w:eastAsia="宋体"/>
    </w:rPr>
    <w:tblPr>
      <w:tblBorders>
        <w:top w:val="single" w:color="B3CC82" w:sz="8" w:space="0"/>
        <w:left w:val="single" w:color="B3CC82" w:sz="8" w:space="0"/>
        <w:bottom w:val="single" w:color="B3CC82" w:sz="8" w:space="0"/>
        <w:right w:val="single" w:color="B3CC82" w:sz="8" w:space="0"/>
        <w:insideH w:val="single" w:color="B3CC82"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B3CC82" w:sz="8" w:space="0"/>
          <w:left w:val="single" w:color="B3CC82" w:sz="8" w:space="0"/>
          <w:bottom w:val="single" w:color="B3CC82" w:sz="8" w:space="0"/>
          <w:right w:val="single" w:color="B3CC82" w:sz="8" w:space="0"/>
          <w:insideH w:val="nil"/>
          <w:insideV w:val="nil"/>
          <w:tl2br w:val="nil"/>
          <w:tr2bl w:val="nil"/>
        </w:tcBorders>
        <w:shd w:val="clear" w:color="auto" w:fill="9BBB59"/>
      </w:tcPr>
    </w:tblStylePr>
    <w:tblStylePr w:type="lastRow">
      <w:pPr>
        <w:spacing w:before="0" w:after="0" w:line="240" w:lineRule="auto"/>
      </w:pPr>
      <w:rPr>
        <w:b/>
        <w:bCs/>
      </w:rPr>
      <w:tcPr>
        <w:tcBorders>
          <w:top w:val="double" w:color="B3CC82" w:sz="6" w:space="0"/>
          <w:left w:val="single" w:color="B3CC82" w:sz="8" w:space="0"/>
          <w:bottom w:val="single" w:color="B3CC82" w:sz="8" w:space="0"/>
          <w:right w:val="single" w:color="B3CC82"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E6EED5"/>
      </w:tcPr>
    </w:tblStylePr>
    <w:tblStylePr w:type="band1Horz">
      <w:tcPr>
        <w:shd w:val="clear" w:color="auto" w:fill="E6EED5"/>
      </w:tcPr>
    </w:tblStylePr>
  </w:style>
  <w:style w:type="table" w:customStyle="1" w:styleId="410">
    <w:name w:val="彩色网格 - 强调文字颜色 52"/>
    <w:basedOn w:val="37"/>
    <w:uiPriority w:val="73"/>
    <w:rPr>
      <w:rFonts w:ascii="Calibri" w:hAnsi="Calibri" w:eastAsia="宋体"/>
      <w:color w:val="000000"/>
    </w:rPr>
    <w:tblPr>
      <w:tblBorders>
        <w:insideH w:val="single" w:color="FFFFFF" w:sz="4" w:space="0"/>
      </w:tblBorders>
      <w:tblLayout w:type="fixed"/>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411">
    <w:name w:val="中等深浅网格 3 - 强调文字颜色 52"/>
    <w:basedOn w:val="37"/>
    <w:uiPriority w:val="69"/>
    <w:rPr>
      <w:rFonts w:ascii="Calibri" w:hAnsi="Calibri" w:eastAsia="宋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2EAF1"/>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BACC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BACC6"/>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BACC6"/>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customStyle="1" w:styleId="412">
    <w:name w:val="浅色列表 - 强调文字颜色 52"/>
    <w:basedOn w:val="44"/>
    <w:uiPriority w:val="61"/>
    <w:rPr>
      <w:rFonts w:ascii="Calibri" w:hAnsi="Calibri"/>
      <w:kern w:val="2"/>
      <w:sz w:val="21"/>
      <w:szCs w:val="22"/>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nil"/>
          <w:left w:val="nil"/>
          <w:bottom w:val="nil"/>
          <w:right w:val="nil"/>
          <w:insideH w:val="nil"/>
          <w:insideV w:val="nil"/>
          <w:tl2br w:val="nil"/>
          <w:tr2bl w:val="nil"/>
        </w:tcBorders>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rPr>
        <w:color w:val="auto"/>
      </w:rPr>
      <w:tcPr>
        <w:tcBorders>
          <w:top w:val="single" w:color="4BACC6" w:sz="8" w:space="0"/>
          <w:left w:val="single" w:color="4BACC6" w:sz="8" w:space="0"/>
          <w:bottom w:val="single" w:color="4BACC6" w:sz="8" w:space="0"/>
          <w:right w:val="single" w:color="4BACC6" w:sz="8" w:space="0"/>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413">
    <w:name w:val="网格型23"/>
    <w:basedOn w:val="37"/>
    <w:locked/>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14">
    <w:name w:val="中等深浅列表 2 - 强调文字颜色 62"/>
    <w:basedOn w:val="37"/>
    <w:uiPriority w:val="66"/>
    <w:rPr>
      <w:rFonts w:ascii="Cambria" w:hAnsi="Cambria" w:eastAsia="宋体"/>
      <w:color w:val="000000"/>
    </w:rPr>
    <w:tblPr>
      <w:tblBorders>
        <w:top w:val="single" w:color="F79646" w:sz="8" w:space="0"/>
        <w:left w:val="single" w:color="F79646" w:sz="8" w:space="0"/>
        <w:bottom w:val="single" w:color="F79646" w:sz="8" w:space="0"/>
        <w:right w:val="single" w:color="F79646" w:sz="8" w:space="0"/>
      </w:tblBorders>
      <w:tblLayout w:type="fixed"/>
      <w:tblCellMar>
        <w:top w:w="0" w:type="dxa"/>
        <w:left w:w="108" w:type="dxa"/>
        <w:bottom w:w="0" w:type="dxa"/>
        <w:right w:w="108" w:type="dxa"/>
      </w:tblCellMar>
    </w:tblPr>
    <w:tblStylePr w:type="firstRow">
      <w:rPr>
        <w:sz w:val="24"/>
        <w:szCs w:val="24"/>
      </w:rPr>
      <w:tcPr>
        <w:tcBorders>
          <w:top w:val="nil"/>
          <w:left w:val="nil"/>
          <w:bottom w:val="single" w:color="F79646" w:sz="24" w:space="0"/>
          <w:right w:val="nil"/>
          <w:insideH w:val="nil"/>
          <w:insideV w:val="nil"/>
          <w:tl2br w:val="nil"/>
          <w:tr2bl w:val="nil"/>
        </w:tcBorders>
        <w:shd w:val="clear" w:color="auto" w:fill="FFFFFF"/>
      </w:tcPr>
    </w:tblStylePr>
    <w:tblStylePr w:type="lastRow">
      <w:tcPr>
        <w:tcBorders>
          <w:top w:val="single" w:color="F79646"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F79646" w:sz="8" w:space="0"/>
          <w:insideH w:val="nil"/>
          <w:insideV w:val="nil"/>
          <w:tl2br w:val="nil"/>
          <w:tr2bl w:val="nil"/>
        </w:tcBorders>
        <w:shd w:val="clear" w:color="auto" w:fill="FFFFFF"/>
      </w:tcPr>
    </w:tblStylePr>
    <w:tblStylePr w:type="lastCol">
      <w:tcPr>
        <w:tcBorders>
          <w:top w:val="nil"/>
          <w:left w:val="single" w:color="F79646" w:sz="8" w:space="0"/>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FDE4D0"/>
      </w:tcPr>
    </w:tblStylePr>
    <w:tblStylePr w:type="band1Horz">
      <w:tcPr>
        <w:tcBorders>
          <w:top w:val="nil"/>
          <w:left w:val="nil"/>
          <w:bottom w:val="nil"/>
          <w:right w:val="nil"/>
          <w:insideH w:val="nil"/>
          <w:insideV w:val="nil"/>
          <w:tl2br w:val="nil"/>
          <w:tr2bl w:val="nil"/>
        </w:tcBorders>
        <w:shd w:val="clear" w:color="auto" w:fill="FDE4D0"/>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415">
    <w:name w:val="网格型113"/>
    <w:basedOn w:val="37"/>
    <w:locked/>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16">
    <w:name w:val="网格表 2 - 着色 313"/>
    <w:basedOn w:val="37"/>
    <w:uiPriority w:val="47"/>
    <w:rPr>
      <w:rFonts w:ascii="Times New Roman" w:hAnsi="Times New Roman" w:eastAsia="宋体"/>
    </w:rPr>
    <w:tblPr>
      <w:tblBorders>
        <w:top w:val="single" w:color="C9C9C9" w:sz="2" w:space="0"/>
        <w:bottom w:val="single" w:color="C9C9C9" w:sz="2" w:space="0"/>
        <w:insideH w:val="single" w:color="C9C9C9" w:sz="2" w:space="0"/>
        <w:insideV w:val="single" w:color="C9C9C9" w:sz="2"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shd w:val="clear" w:color="auto" w:fill="FFFFFF"/>
      </w:tcPr>
    </w:tblStylePr>
    <w:tblStylePr w:type="lastRow">
      <w:rPr>
        <w:b/>
        <w:bCs/>
      </w:rPr>
      <w:tcPr>
        <w:tcBorders>
          <w:top w:val="double" w:color="C9C9C9"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417">
    <w:name w:val="清单表 4 - 着色 613"/>
    <w:basedOn w:val="37"/>
    <w:uiPriority w:val="49"/>
    <w:tblPr>
      <w:tblBorders>
        <w:top w:val="single" w:color="A8D08D" w:sz="4" w:space="0"/>
        <w:left w:val="single" w:color="A8D08D" w:sz="4" w:space="0"/>
        <w:bottom w:val="single" w:color="A8D08D" w:sz="4" w:space="0"/>
        <w:right w:val="single" w:color="A8D08D" w:sz="4" w:space="0"/>
        <w:insideH w:val="single" w:color="A8D08D" w:sz="4" w:space="0"/>
      </w:tblBorders>
      <w:tblLayout w:type="fixed"/>
      <w:tblCellMar>
        <w:top w:w="0" w:type="dxa"/>
        <w:left w:w="108" w:type="dxa"/>
        <w:bottom w:w="0" w:type="dxa"/>
        <w:right w:w="108" w:type="dxa"/>
      </w:tblCellMar>
    </w:tblPr>
    <w:tblStylePr w:type="firstRow">
      <w:rPr>
        <w:b/>
        <w:bCs/>
        <w:color w:val="FFFFFF"/>
      </w:rPr>
      <w:tcPr>
        <w:tcBorders>
          <w:top w:val="single" w:color="70AD47" w:sz="4" w:space="0"/>
          <w:left w:val="single" w:color="70AD47" w:sz="4" w:space="0"/>
          <w:bottom w:val="single" w:color="70AD47" w:sz="4" w:space="0"/>
          <w:right w:val="single" w:color="70AD47" w:sz="4" w:space="0"/>
          <w:insideH w:val="nil"/>
          <w:insideV w:val="nil"/>
          <w:tl2br w:val="nil"/>
          <w:tr2bl w:val="nil"/>
        </w:tcBorders>
        <w:shd w:val="clear" w:color="auto" w:fill="70AD47"/>
      </w:tcPr>
    </w:tblStylePr>
    <w:tblStylePr w:type="lastRow">
      <w:rPr>
        <w:b/>
        <w:bCs/>
      </w:rPr>
      <w:tcPr>
        <w:tcBorders>
          <w:top w:val="double" w:color="A8D08D"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table" w:customStyle="1" w:styleId="418">
    <w:name w:val="浅色列表13"/>
    <w:basedOn w:val="37"/>
    <w:uiPriority w:val="61"/>
    <w:rPr>
      <w:rFonts w:ascii="Calibri" w:hAnsi="Calibri" w:eastAsia="宋体"/>
    </w:rPr>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419">
    <w:name w:val="清单表 213"/>
    <w:basedOn w:val="37"/>
    <w:uiPriority w:val="47"/>
    <w:rPr>
      <w:rFonts w:ascii="Times New Roman" w:hAnsi="Times New Roman" w:eastAsia="宋体"/>
    </w:rPr>
    <w:tblPr>
      <w:tblBorders>
        <w:top w:val="single" w:color="666666" w:sz="4" w:space="0"/>
        <w:bottom w:val="single" w:color="666666" w:sz="4" w:space="0"/>
        <w:insideH w:val="single" w:color="666666"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420">
    <w:name w:val="网格型33"/>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1">
    <w:name w:val="网格型43"/>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2">
    <w:name w:val="网格型53"/>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3">
    <w:name w:val="网格型63"/>
    <w:basedOn w:val="37"/>
    <w:uiPriority w:val="99"/>
    <w:pPr>
      <w:widowControl w:val="0"/>
      <w:jc w:val="both"/>
    </w:pPr>
    <w:rPr>
      <w:rFonts w:ascii="Book Antiqua" w:hAnsi="Book Antiqua" w:eastAsia="宋体" w:cs="Book Antiq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4">
    <w:name w:val="网格表 2112"/>
    <w:basedOn w:val="37"/>
    <w:uiPriority w:val="47"/>
    <w:rPr>
      <w:rFonts w:ascii="Times New Roman" w:hAnsi="Times New Roman" w:eastAsia="宋体"/>
    </w:rPr>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shd w:val="clear" w:color="auto" w:fill="FFFFFF"/>
      </w:tcPr>
    </w:tblStylePr>
    <w:tblStylePr w:type="lastRow">
      <w:rPr>
        <w:b/>
        <w:bCs/>
      </w:rPr>
      <w:tcPr>
        <w:tcBorders>
          <w:top w:val="double" w:color="666666"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425">
    <w:name w:val="清单表 1 浅色112"/>
    <w:basedOn w:val="37"/>
    <w:uiPriority w:val="46"/>
    <w:rPr>
      <w:rFonts w:ascii="Times New Roman" w:hAnsi="Times New Roman" w:eastAsia="宋体"/>
    </w:rPr>
    <w:tblPr>
      <w:tblLayout w:type="fixed"/>
      <w:tblCellMar>
        <w:top w:w="0" w:type="dxa"/>
        <w:left w:w="108" w:type="dxa"/>
        <w:bottom w:w="0" w:type="dxa"/>
        <w:right w:w="108" w:type="dxa"/>
      </w:tblCellMar>
    </w:tblPr>
    <w:tblStylePr w:type="firstRow">
      <w:rPr>
        <w:b/>
        <w:bCs/>
      </w:rPr>
      <w:tcPr>
        <w:tcBorders>
          <w:top w:val="nil"/>
          <w:left w:val="nil"/>
          <w:bottom w:val="single" w:color="666666" w:sz="4" w:space="0"/>
          <w:right w:val="nil"/>
          <w:insideH w:val="nil"/>
          <w:insideV w:val="nil"/>
          <w:tl2br w:val="nil"/>
          <w:tr2bl w:val="nil"/>
        </w:tcBorders>
      </w:tcPr>
    </w:tblStylePr>
    <w:tblStylePr w:type="lastRow">
      <w:rPr>
        <w:b/>
        <w:bCs/>
      </w:rPr>
      <w:tcPr>
        <w:tcBorders>
          <w:top w:val="single" w:color="66666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426">
    <w:name w:val="网格表 6 彩色 - 着色 3112"/>
    <w:basedOn w:val="37"/>
    <w:uiPriority w:val="51"/>
    <w:rPr>
      <w:rFonts w:ascii="Times New Roman" w:hAnsi="Times New Roman" w:eastAsia="宋体"/>
      <w:color w:val="7B7B7B"/>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427">
    <w:name w:val="网格表 2 - 着色 3112"/>
    <w:basedOn w:val="37"/>
    <w:uiPriority w:val="47"/>
    <w:rPr>
      <w:rFonts w:ascii="Times New Roman" w:hAnsi="Times New Roman" w:eastAsia="宋体"/>
    </w:rPr>
    <w:tblPr>
      <w:tblBorders>
        <w:top w:val="single" w:color="C9C9C9" w:sz="2" w:space="0"/>
        <w:bottom w:val="single" w:color="C9C9C9" w:sz="2" w:space="0"/>
        <w:insideH w:val="single" w:color="C9C9C9" w:sz="2" w:space="0"/>
        <w:insideV w:val="single" w:color="C9C9C9" w:sz="2" w:space="0"/>
      </w:tblBorders>
      <w:tblLayout w:type="fixed"/>
      <w:tblCellMar>
        <w:top w:w="0" w:type="dxa"/>
        <w:left w:w="108" w:type="dxa"/>
        <w:bottom w:w="0" w:type="dxa"/>
        <w:right w:w="108" w:type="dxa"/>
      </w:tblCellMar>
    </w:tblPr>
    <w:tblStylePr w:type="firstRow">
      <w:rPr>
        <w:b/>
        <w:bCs/>
      </w:rPr>
      <w:tcPr>
        <w:tcBorders>
          <w:top w:val="nil"/>
          <w:left w:val="nil"/>
          <w:bottom w:val="single" w:color="C9C9C9" w:sz="12" w:space="0"/>
          <w:right w:val="nil"/>
          <w:insideH w:val="nil"/>
          <w:insideV w:val="nil"/>
          <w:tl2br w:val="nil"/>
          <w:tr2bl w:val="nil"/>
        </w:tcBorders>
        <w:shd w:val="clear" w:color="auto" w:fill="FFFFFF"/>
      </w:tcPr>
    </w:tblStylePr>
    <w:tblStylePr w:type="lastRow">
      <w:rPr>
        <w:b/>
        <w:bCs/>
      </w:rPr>
      <w:tcPr>
        <w:tcBorders>
          <w:top w:val="double" w:color="C9C9C9"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428">
    <w:name w:val="清单表 4 - 着色 6112"/>
    <w:basedOn w:val="37"/>
    <w:uiPriority w:val="49"/>
    <w:tblPr>
      <w:tblBorders>
        <w:top w:val="single" w:color="A8D08D" w:sz="4" w:space="0"/>
        <w:left w:val="single" w:color="A8D08D" w:sz="4" w:space="0"/>
        <w:bottom w:val="single" w:color="A8D08D" w:sz="4" w:space="0"/>
        <w:right w:val="single" w:color="A8D08D" w:sz="4" w:space="0"/>
        <w:insideH w:val="single" w:color="A8D08D" w:sz="4" w:space="0"/>
      </w:tblBorders>
      <w:tblLayout w:type="fixed"/>
      <w:tblCellMar>
        <w:top w:w="0" w:type="dxa"/>
        <w:left w:w="108" w:type="dxa"/>
        <w:bottom w:w="0" w:type="dxa"/>
        <w:right w:w="108" w:type="dxa"/>
      </w:tblCellMar>
    </w:tblPr>
    <w:tblStylePr w:type="firstRow">
      <w:rPr>
        <w:b/>
        <w:bCs/>
        <w:color w:val="FFFFFF"/>
      </w:rPr>
      <w:tcPr>
        <w:tcBorders>
          <w:top w:val="single" w:color="70AD47" w:sz="4" w:space="0"/>
          <w:left w:val="single" w:color="70AD47" w:sz="4" w:space="0"/>
          <w:bottom w:val="single" w:color="70AD47" w:sz="4" w:space="0"/>
          <w:right w:val="single" w:color="70AD47" w:sz="4" w:space="0"/>
          <w:insideH w:val="nil"/>
          <w:insideV w:val="nil"/>
          <w:tl2br w:val="nil"/>
          <w:tr2bl w:val="nil"/>
        </w:tcBorders>
        <w:shd w:val="clear" w:color="auto" w:fill="70AD47"/>
      </w:tcPr>
    </w:tblStylePr>
    <w:tblStylePr w:type="lastRow">
      <w:rPr>
        <w:b/>
        <w:bCs/>
      </w:rPr>
      <w:tcPr>
        <w:tcBorders>
          <w:top w:val="double" w:color="A8D08D"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2EFD9"/>
      </w:tcPr>
    </w:tblStylePr>
    <w:tblStylePr w:type="band1Horz">
      <w:tcPr>
        <w:shd w:val="clear" w:color="auto" w:fill="E2EFD9"/>
      </w:tcPr>
    </w:tblStylePr>
  </w:style>
  <w:style w:type="table" w:customStyle="1" w:styleId="429">
    <w:name w:val="清单表 2112"/>
    <w:basedOn w:val="37"/>
    <w:uiPriority w:val="47"/>
    <w:rPr>
      <w:rFonts w:ascii="Times New Roman" w:hAnsi="Times New Roman" w:eastAsia="宋体"/>
    </w:rPr>
    <w:tblPr>
      <w:tblBorders>
        <w:top w:val="single" w:color="666666" w:sz="4" w:space="0"/>
        <w:bottom w:val="single" w:color="666666" w:sz="4" w:space="0"/>
        <w:insideH w:val="single" w:color="666666"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430">
    <w:name w:val="网格型343"/>
    <w:basedOn w:val="37"/>
    <w:qFormat/>
    <w:uiPriority w:val="0"/>
    <w:rPr>
      <w:rFonts w:ascii="Times New Roman" w:hAnsi="Times New Roman" w:eastAsia="宋体"/>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31">
    <w:name w:val="标题 1 Char1"/>
    <w:qFormat/>
    <w:uiPriority w:val="99"/>
    <w:rPr>
      <w:rFonts w:ascii="宋体" w:hAnsi="宋体" w:eastAsia="宋体" w:cs="宋体"/>
      <w:b/>
      <w:bCs/>
      <w:kern w:val="36"/>
      <w:sz w:val="36"/>
      <w:szCs w:val="36"/>
    </w:rPr>
  </w:style>
  <w:style w:type="character" w:customStyle="1" w:styleId="432">
    <w:name w:val="标题 2 Char1"/>
    <w:uiPriority w:val="99"/>
    <w:rPr>
      <w:rFonts w:ascii="Calibri Light" w:hAnsi="Calibri Light" w:eastAsia="宋体" w:cs="Calibri Light"/>
      <w:b/>
      <w:bCs/>
      <w:sz w:val="32"/>
      <w:szCs w:val="32"/>
    </w:rPr>
  </w:style>
  <w:style w:type="character" w:customStyle="1" w:styleId="433">
    <w:name w:val="标题 3 Char1"/>
    <w:uiPriority w:val="99"/>
    <w:rPr>
      <w:rFonts w:ascii="Times New Roman" w:hAnsi="Times New Roman" w:eastAsia="宋体" w:cs="Times New Roman"/>
      <w:b/>
      <w:bCs/>
      <w:sz w:val="28"/>
      <w:szCs w:val="28"/>
    </w:rPr>
  </w:style>
  <w:style w:type="character" w:customStyle="1" w:styleId="434">
    <w:name w:val="标题 4 Char1"/>
    <w:uiPriority w:val="99"/>
    <w:rPr>
      <w:rFonts w:ascii="Calibri Light" w:hAnsi="Calibri Light" w:eastAsia="宋体" w:cs="Calibri Light"/>
      <w:b/>
      <w:bCs/>
      <w:sz w:val="28"/>
      <w:szCs w:val="28"/>
    </w:rPr>
  </w:style>
  <w:style w:type="character" w:customStyle="1" w:styleId="435">
    <w:name w:val="标题 5 Char1"/>
    <w:uiPriority w:val="99"/>
    <w:rPr>
      <w:rFonts w:ascii="Times New Roman" w:hAnsi="Times New Roman" w:eastAsia="宋体" w:cs="Times New Roman"/>
      <w:b/>
      <w:bCs/>
      <w:sz w:val="28"/>
      <w:szCs w:val="28"/>
    </w:rPr>
  </w:style>
  <w:style w:type="character" w:customStyle="1" w:styleId="436">
    <w:name w:val="标题 6 Char1"/>
    <w:uiPriority w:val="99"/>
    <w:rPr>
      <w:rFonts w:ascii="Calibri Light" w:hAnsi="Calibri Light" w:eastAsia="宋体" w:cs="Calibri Light"/>
      <w:b/>
      <w:bCs/>
      <w:sz w:val="24"/>
      <w:szCs w:val="24"/>
    </w:rPr>
  </w:style>
  <w:style w:type="character" w:customStyle="1" w:styleId="437">
    <w:name w:val="标题 7 Char1"/>
    <w:uiPriority w:val="99"/>
    <w:rPr>
      <w:rFonts w:ascii="Times New Roman" w:hAnsi="Times New Roman" w:eastAsia="宋体" w:cs="Times New Roman"/>
      <w:b/>
      <w:bCs/>
      <w:sz w:val="24"/>
      <w:szCs w:val="24"/>
    </w:rPr>
  </w:style>
  <w:style w:type="character" w:customStyle="1" w:styleId="438">
    <w:name w:val="标题 8 Char1"/>
    <w:uiPriority w:val="0"/>
    <w:rPr>
      <w:rFonts w:ascii="Calibri Light" w:hAnsi="Calibri Light" w:eastAsia="宋体" w:cs="Times New Roman"/>
      <w:sz w:val="24"/>
      <w:szCs w:val="24"/>
    </w:rPr>
  </w:style>
  <w:style w:type="character" w:customStyle="1" w:styleId="439">
    <w:name w:val="日期 Char1"/>
    <w:uiPriority w:val="99"/>
    <w:rPr>
      <w:rFonts w:ascii="Times New Roman" w:hAnsi="Times New Roman"/>
      <w:sz w:val="24"/>
      <w:szCs w:val="24"/>
    </w:rPr>
  </w:style>
  <w:style w:type="character" w:customStyle="1" w:styleId="440">
    <w:name w:val="页脚 Char1"/>
    <w:locked/>
    <w:uiPriority w:val="99"/>
    <w:rPr>
      <w:rFonts w:ascii="Times New Roman" w:hAnsi="Times New Roman" w:eastAsia="宋体" w:cs="Times New Roman"/>
      <w:sz w:val="18"/>
      <w:szCs w:val="18"/>
    </w:rPr>
  </w:style>
  <w:style w:type="character" w:customStyle="1" w:styleId="441">
    <w:name w:val="批注文字 Char2"/>
    <w:locked/>
    <w:uiPriority w:val="99"/>
    <w:rPr>
      <w:rFonts w:ascii="Times New Roman" w:hAnsi="Times New Roman" w:eastAsia="宋体" w:cs="Times New Roman"/>
      <w:sz w:val="24"/>
      <w:szCs w:val="24"/>
    </w:rPr>
  </w:style>
  <w:style w:type="character" w:customStyle="1" w:styleId="442">
    <w:name w:val="页眉 Char1"/>
    <w:locked/>
    <w:uiPriority w:val="99"/>
    <w:rPr>
      <w:rFonts w:ascii="Times New Roman" w:hAnsi="Times New Roman" w:eastAsia="宋体" w:cs="Times New Roman"/>
      <w:sz w:val="18"/>
      <w:szCs w:val="18"/>
    </w:rPr>
  </w:style>
  <w:style w:type="character" w:customStyle="1" w:styleId="443">
    <w:name w:val="文档结构图 Char1"/>
    <w:semiHidden/>
    <w:locked/>
    <w:uiPriority w:val="99"/>
    <w:rPr>
      <w:rFonts w:ascii="宋体" w:hAnsi="Book Antiqua" w:eastAsia="宋体" w:cs="宋体"/>
      <w:sz w:val="18"/>
      <w:szCs w:val="18"/>
    </w:rPr>
  </w:style>
  <w:style w:type="character" w:customStyle="1" w:styleId="444">
    <w:name w:val="标题 Char1"/>
    <w:locked/>
    <w:uiPriority w:val="10"/>
    <w:rPr>
      <w:rFonts w:ascii="Calibri Light" w:hAnsi="Calibri Light" w:eastAsia="宋体" w:cs="Calibri Light"/>
      <w:b/>
      <w:bCs/>
      <w:sz w:val="32"/>
      <w:szCs w:val="32"/>
    </w:rPr>
  </w:style>
  <w:style w:type="character" w:customStyle="1" w:styleId="445">
    <w:name w:val="副标题 Char1"/>
    <w:locked/>
    <w:uiPriority w:val="11"/>
    <w:rPr>
      <w:rFonts w:ascii="Calibri Light" w:hAnsi="Calibri Light" w:eastAsia="宋体" w:cs="Calibri Light"/>
      <w:b/>
      <w:bCs/>
      <w:kern w:val="28"/>
      <w:sz w:val="32"/>
      <w:szCs w:val="32"/>
    </w:rPr>
  </w:style>
  <w:style w:type="character" w:customStyle="1" w:styleId="446">
    <w:name w:val="批注框文本 Char1"/>
    <w:semiHidden/>
    <w:locked/>
    <w:uiPriority w:val="99"/>
    <w:rPr>
      <w:rFonts w:ascii="Book Antiqua" w:hAnsi="Book Antiqua" w:eastAsia="宋体" w:cs="Book Antiqua"/>
      <w:sz w:val="18"/>
      <w:szCs w:val="18"/>
    </w:rPr>
  </w:style>
  <w:style w:type="character" w:customStyle="1" w:styleId="447">
    <w:name w:val="批注主题 Char1"/>
    <w:semiHidden/>
    <w:locked/>
    <w:uiPriority w:val="99"/>
    <w:rPr>
      <w:rFonts w:ascii="Times New Roman" w:hAnsi="Times New Roman" w:eastAsia="宋体" w:cs="Times New Roman"/>
      <w:b/>
      <w:bCs/>
      <w:sz w:val="24"/>
      <w:szCs w:val="24"/>
    </w:rPr>
  </w:style>
  <w:style w:type="character" w:customStyle="1" w:styleId="448">
    <w:name w:val="脚注文本 Char"/>
    <w:semiHidden/>
    <w:uiPriority w:val="0"/>
    <w:rPr>
      <w:rFonts w:ascii="Calibri" w:hAnsi="Calibri" w:eastAsia="宋体" w:cs="Times New Roman"/>
      <w:sz w:val="18"/>
      <w:szCs w:val="18"/>
    </w:rPr>
  </w:style>
  <w:style w:type="character" w:customStyle="1" w:styleId="449">
    <w:name w:val="fontstyle01"/>
    <w:uiPriority w:val="0"/>
    <w:rPr>
      <w:rFonts w:hint="default" w:ascii="FZSSK--GBK1-0" w:hAnsi="FZSSK--GBK1-0"/>
      <w:color w:val="000000"/>
      <w:sz w:val="22"/>
      <w:szCs w:val="22"/>
    </w:rPr>
  </w:style>
  <w:style w:type="character" w:customStyle="1" w:styleId="450">
    <w:name w:val="fontstyle21"/>
    <w:uiPriority w:val="0"/>
    <w:rPr>
      <w:rFonts w:hint="default" w:ascii="E-BZ" w:hAnsi="E-BZ"/>
      <w:color w:val="000000"/>
      <w:sz w:val="2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40.png"/><Relationship Id="rId98" Type="http://schemas.openxmlformats.org/officeDocument/2006/relationships/image" Target="media/image39.png"/><Relationship Id="rId97" Type="http://schemas.openxmlformats.org/officeDocument/2006/relationships/image" Target="media/image38.png"/><Relationship Id="rId96" Type="http://schemas.openxmlformats.org/officeDocument/2006/relationships/image" Target="media/image37.png"/><Relationship Id="rId95" Type="http://schemas.openxmlformats.org/officeDocument/2006/relationships/image" Target="media/image36.png"/><Relationship Id="rId94" Type="http://schemas.openxmlformats.org/officeDocument/2006/relationships/image" Target="media/image35.png"/><Relationship Id="rId93" Type="http://schemas.openxmlformats.org/officeDocument/2006/relationships/image" Target="media/image34.png"/><Relationship Id="rId92" Type="http://schemas.openxmlformats.org/officeDocument/2006/relationships/image" Target="media/image33.png"/><Relationship Id="rId91" Type="http://schemas.openxmlformats.org/officeDocument/2006/relationships/image" Target="media/image32.png"/><Relationship Id="rId90" Type="http://schemas.openxmlformats.org/officeDocument/2006/relationships/image" Target="media/image31.png"/><Relationship Id="rId9" Type="http://schemas.openxmlformats.org/officeDocument/2006/relationships/header" Target="header4.xml"/><Relationship Id="rId89" Type="http://schemas.openxmlformats.org/officeDocument/2006/relationships/image" Target="media/image30.png"/><Relationship Id="rId88" Type="http://schemas.openxmlformats.org/officeDocument/2006/relationships/image" Target="media/image29.png"/><Relationship Id="rId87" Type="http://schemas.openxmlformats.org/officeDocument/2006/relationships/image" Target="media/image28.png"/><Relationship Id="rId86" Type="http://schemas.openxmlformats.org/officeDocument/2006/relationships/image" Target="media/image27.png"/><Relationship Id="rId85" Type="http://schemas.openxmlformats.org/officeDocument/2006/relationships/image" Target="media/image26.png"/><Relationship Id="rId84" Type="http://schemas.openxmlformats.org/officeDocument/2006/relationships/image" Target="media/image25.png"/><Relationship Id="rId83" Type="http://schemas.openxmlformats.org/officeDocument/2006/relationships/image" Target="media/image24.png"/><Relationship Id="rId82" Type="http://schemas.openxmlformats.org/officeDocument/2006/relationships/chart" Target="charts/chart12.xml"/><Relationship Id="rId81" Type="http://schemas.openxmlformats.org/officeDocument/2006/relationships/chart" Target="charts/chart11.xml"/><Relationship Id="rId80" Type="http://schemas.openxmlformats.org/officeDocument/2006/relationships/chart" Target="charts/chart10.xml"/><Relationship Id="rId8" Type="http://schemas.openxmlformats.org/officeDocument/2006/relationships/footer" Target="footer3.xml"/><Relationship Id="rId79" Type="http://schemas.openxmlformats.org/officeDocument/2006/relationships/chart" Target="charts/chart9.xml"/><Relationship Id="rId78" Type="http://schemas.openxmlformats.org/officeDocument/2006/relationships/chart" Target="charts/chart8.xml"/><Relationship Id="rId77" Type="http://schemas.openxmlformats.org/officeDocument/2006/relationships/chart" Target="charts/chart7.xml"/><Relationship Id="rId76" Type="http://schemas.openxmlformats.org/officeDocument/2006/relationships/image" Target="media/image23.png"/><Relationship Id="rId75" Type="http://schemas.openxmlformats.org/officeDocument/2006/relationships/image" Target="media/image22.png"/><Relationship Id="rId74" Type="http://schemas.openxmlformats.org/officeDocument/2006/relationships/image" Target="media/image21.png"/><Relationship Id="rId73" Type="http://schemas.openxmlformats.org/officeDocument/2006/relationships/image" Target="media/image20.png"/><Relationship Id="rId72" Type="http://schemas.openxmlformats.org/officeDocument/2006/relationships/image" Target="media/image19.png"/><Relationship Id="rId71" Type="http://schemas.openxmlformats.org/officeDocument/2006/relationships/image" Target="media/image18.png"/><Relationship Id="rId70" Type="http://schemas.openxmlformats.org/officeDocument/2006/relationships/image" Target="media/image17.png"/><Relationship Id="rId7" Type="http://schemas.openxmlformats.org/officeDocument/2006/relationships/footer" Target="footer2.xml"/><Relationship Id="rId69" Type="http://schemas.openxmlformats.org/officeDocument/2006/relationships/image" Target="media/image16.png"/><Relationship Id="rId68" Type="http://schemas.openxmlformats.org/officeDocument/2006/relationships/image" Target="media/image15.png"/><Relationship Id="rId67" Type="http://schemas.openxmlformats.org/officeDocument/2006/relationships/image" Target="media/image14.png"/><Relationship Id="rId66" Type="http://schemas.openxmlformats.org/officeDocument/2006/relationships/image" Target="media/image13.png"/><Relationship Id="rId65" Type="http://schemas.openxmlformats.org/officeDocument/2006/relationships/image" Target="media/image12.png"/><Relationship Id="rId64" Type="http://schemas.openxmlformats.org/officeDocument/2006/relationships/image" Target="media/image11.png"/><Relationship Id="rId63" Type="http://schemas.openxmlformats.org/officeDocument/2006/relationships/image" Target="media/image10.png"/><Relationship Id="rId62" Type="http://schemas.openxmlformats.org/officeDocument/2006/relationships/image" Target="media/image9.png"/><Relationship Id="rId61" Type="http://schemas.openxmlformats.org/officeDocument/2006/relationships/image" Target="media/image8.png"/><Relationship Id="rId60" Type="http://schemas.openxmlformats.org/officeDocument/2006/relationships/image" Target="media/image7.png"/><Relationship Id="rId6" Type="http://schemas.openxmlformats.org/officeDocument/2006/relationships/footer" Target="footer1.xml"/><Relationship Id="rId59" Type="http://schemas.openxmlformats.org/officeDocument/2006/relationships/image" Target="media/image6.png"/><Relationship Id="rId58" Type="http://schemas.openxmlformats.org/officeDocument/2006/relationships/image" Target="media/image5.png"/><Relationship Id="rId57" Type="http://schemas.openxmlformats.org/officeDocument/2006/relationships/image" Target="media/image4.png"/><Relationship Id="rId56" Type="http://schemas.openxmlformats.org/officeDocument/2006/relationships/image" Target="media/image3.png"/><Relationship Id="rId55" Type="http://schemas.openxmlformats.org/officeDocument/2006/relationships/image" Target="media/image2.png"/><Relationship Id="rId54" Type="http://schemas.openxmlformats.org/officeDocument/2006/relationships/image" Target="media/image1.png"/><Relationship Id="rId53" Type="http://schemas.openxmlformats.org/officeDocument/2006/relationships/chart" Target="charts/chart6.xml"/><Relationship Id="rId52" Type="http://schemas.openxmlformats.org/officeDocument/2006/relationships/chart" Target="charts/chart5.xml"/><Relationship Id="rId51" Type="http://schemas.openxmlformats.org/officeDocument/2006/relationships/chart" Target="charts/chart4.xml"/><Relationship Id="rId50" Type="http://schemas.openxmlformats.org/officeDocument/2006/relationships/chart" Target="charts/chart3.xml"/><Relationship Id="rId5" Type="http://schemas.openxmlformats.org/officeDocument/2006/relationships/header" Target="header3.xml"/><Relationship Id="rId49" Type="http://schemas.openxmlformats.org/officeDocument/2006/relationships/chart" Target="charts/chart2.xml"/><Relationship Id="rId48" Type="http://schemas.openxmlformats.org/officeDocument/2006/relationships/chart" Target="charts/chart1.xml"/><Relationship Id="rId47" Type="http://schemas.openxmlformats.org/officeDocument/2006/relationships/theme" Target="theme/theme1.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header" Target="header22.xml"/><Relationship Id="rId42" Type="http://schemas.openxmlformats.org/officeDocument/2006/relationships/header" Target="header21.xml"/><Relationship Id="rId41" Type="http://schemas.openxmlformats.org/officeDocument/2006/relationships/header" Target="header20.xml"/><Relationship Id="rId40" Type="http://schemas.openxmlformats.org/officeDocument/2006/relationships/footer" Target="footer19.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footer" Target="footer17.xml"/><Relationship Id="rId37" Type="http://schemas.openxmlformats.org/officeDocument/2006/relationships/header" Target="header19.xml"/><Relationship Id="rId36" Type="http://schemas.openxmlformats.org/officeDocument/2006/relationships/header" Target="header18.xml"/><Relationship Id="rId35" Type="http://schemas.openxmlformats.org/officeDocument/2006/relationships/header" Target="header17.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header" Target="header1.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6" Type="http://schemas.openxmlformats.org/officeDocument/2006/relationships/fontTable" Target="fontTable.xml"/><Relationship Id="rId115" Type="http://schemas.openxmlformats.org/officeDocument/2006/relationships/customXml" Target="../customXml/item2.xml"/><Relationship Id="rId114" Type="http://schemas.openxmlformats.org/officeDocument/2006/relationships/numbering" Target="numbering.xml"/><Relationship Id="rId113" Type="http://schemas.openxmlformats.org/officeDocument/2006/relationships/customXml" Target="../customXml/item1.xml"/><Relationship Id="rId112" Type="http://schemas.openxmlformats.org/officeDocument/2006/relationships/chart" Target="charts/chart20.xml"/><Relationship Id="rId111" Type="http://schemas.openxmlformats.org/officeDocument/2006/relationships/chart" Target="charts/chart19.xml"/><Relationship Id="rId110" Type="http://schemas.openxmlformats.org/officeDocument/2006/relationships/chart" Target="charts/chart18.xml"/><Relationship Id="rId11" Type="http://schemas.openxmlformats.org/officeDocument/2006/relationships/header" Target="header6.xml"/><Relationship Id="rId109" Type="http://schemas.openxmlformats.org/officeDocument/2006/relationships/chart" Target="charts/chart17.xml"/><Relationship Id="rId108" Type="http://schemas.openxmlformats.org/officeDocument/2006/relationships/chart" Target="charts/chart16.xml"/><Relationship Id="rId107" Type="http://schemas.openxmlformats.org/officeDocument/2006/relationships/chart" Target="charts/chart15.xml"/><Relationship Id="rId106" Type="http://schemas.openxmlformats.org/officeDocument/2006/relationships/chart" Target="charts/chart14.xml"/><Relationship Id="rId105" Type="http://schemas.openxmlformats.org/officeDocument/2006/relationships/chart" Target="charts/chart13.xml"/><Relationship Id="rId104" Type="http://schemas.openxmlformats.org/officeDocument/2006/relationships/image" Target="media/image45.png"/><Relationship Id="rId103" Type="http://schemas.openxmlformats.org/officeDocument/2006/relationships/image" Target="media/image44.png"/><Relationship Id="rId102" Type="http://schemas.openxmlformats.org/officeDocument/2006/relationships/image" Target="media/image43.png"/><Relationship Id="rId101" Type="http://schemas.openxmlformats.org/officeDocument/2006/relationships/image" Target="media/image42.png"/><Relationship Id="rId100" Type="http://schemas.openxmlformats.org/officeDocument/2006/relationships/image" Target="media/image41.png"/><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16.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package" Target="../embeddings/Workbook18.xlsx"/></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17.xlsx"/></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5.xlsx"/></Relationships>
</file>

<file path=word/charts/_rels/chart16.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17.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6.xlsx"/></Relationships>
</file>

<file path=word/charts/_rels/chart18.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15.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Lizhy\Desktop\&#19981;&#21516;&#23398;&#21382;&#27605;&#19994;&#29983;&#21319;&#23398;&#38498;&#26657;&#31867;&#22411;&#20998;&#24067;&#24773;&#20917;.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Lizhy\Desktop\&#19981;&#21516;&#23398;&#21382;&#27605;&#19994;&#29983;&#21319;&#23398;&#38498;&#26657;&#31867;&#22411;&#20998;&#24067;&#24773;&#20917;.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8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t>学历结构</a:t>
            </a:r>
            <a:endParaRPr lang="zh-CN"/>
          </a:p>
        </c:rich>
      </c:tx>
      <c:layout>
        <c:manualLayout>
          <c:xMode val="edge"/>
          <c:yMode val="edge"/>
          <c:x val="0.401278219541631"/>
          <c:y val="0"/>
        </c:manualLayout>
      </c:layout>
      <c:overlay val="1"/>
      <c:spPr>
        <a:noFill/>
        <a:ln>
          <a:noFill/>
        </a:ln>
        <a:effectLst/>
      </c:spPr>
    </c:title>
    <c:autoTitleDeleted val="0"/>
    <c:plotArea>
      <c:layout>
        <c:manualLayout>
          <c:layoutTarget val="inner"/>
          <c:xMode val="edge"/>
          <c:yMode val="edge"/>
          <c:x val="0.0761793334243547"/>
          <c:y val="0.187405580916479"/>
          <c:w val="0.880548759401531"/>
          <c:h val="0.65618253454772"/>
        </c:manualLayout>
      </c:layout>
      <c:pieChart>
        <c:varyColors val="1"/>
        <c:ser>
          <c:idx val="0"/>
          <c:order val="0"/>
          <c:explosion val="0"/>
          <c:dPt>
            <c:idx val="0"/>
            <c:bubble3D val="0"/>
            <c:spPr>
              <a:solidFill>
                <a:schemeClr val="accent1"/>
              </a:solidFill>
              <a:ln w="19050">
                <a:solidFill>
                  <a:schemeClr val="lt1"/>
                </a:solidFill>
              </a:ln>
              <a:effectLst/>
              <a:sp3d contourW="19050">
                <a:contourClr>
                  <a:schemeClr val="lt1"/>
                </a:contourClr>
              </a:sp3d>
            </c:spPr>
          </c:dPt>
          <c:dPt>
            <c:idx val="1"/>
            <c:bubble3D val="0"/>
            <c:spPr>
              <a:solidFill>
                <a:schemeClr val="accent2"/>
              </a:solidFill>
              <a:ln w="19050">
                <a:solidFill>
                  <a:schemeClr val="lt1"/>
                </a:solidFill>
              </a:ln>
              <a:effectLst/>
              <a:sp3d contourW="19050">
                <a:contourClr>
                  <a:schemeClr val="lt1"/>
                </a:contourClr>
              </a:sp3d>
            </c:spPr>
          </c:dPt>
          <c:dPt>
            <c:idx val="2"/>
            <c:bubble3D val="0"/>
            <c:spPr>
              <a:solidFill>
                <a:schemeClr val="accent3"/>
              </a:solidFill>
              <a:ln w="19050">
                <a:solidFill>
                  <a:schemeClr val="lt1"/>
                </a:solidFill>
              </a:ln>
              <a:effectLst/>
              <a:sp3d contourW="19050">
                <a:contourClr>
                  <a:schemeClr val="lt1"/>
                </a:contourClr>
              </a:sp3d>
            </c:spPr>
          </c:dPt>
          <c:dPt>
            <c:idx val="3"/>
            <c:bubble3D val="0"/>
            <c:spPr>
              <a:solidFill>
                <a:schemeClr val="accent4"/>
              </a:solidFill>
              <a:ln w="19050">
                <a:solidFill>
                  <a:schemeClr val="lt1"/>
                </a:solidFill>
              </a:ln>
              <a:effectLst/>
              <a:sp3d contourW="19050">
                <a:contourClr>
                  <a:schemeClr val="lt1"/>
                </a:contourClr>
              </a:sp3d>
            </c:spPr>
          </c:dPt>
          <c:dLbls>
            <c:dLbl>
              <c:idx val="0"/>
              <c:layout>
                <c:manualLayout>
                  <c:x val="-0.0239536238105501"/>
                  <c:y val="0.0668264920493188"/>
                </c:manualLayout>
              </c:layout>
              <c:dLblPos val="bestFit"/>
              <c:showLegendKey val="1"/>
              <c:showVal val="1"/>
              <c:showCatName val="1"/>
              <c:showSerName val="0"/>
              <c:showPercent val="1"/>
              <c:showBubbleSize val="1"/>
              <c:extLst>
                <c:ext xmlns:c15="http://schemas.microsoft.com/office/drawing/2012/chart" uri="{CE6537A1-D6FC-4f65-9D91-7224C49458BB}">
                  <c15:layout/>
                </c:ext>
              </c:extLst>
            </c:dLbl>
            <c:dLbl>
              <c:idx val="1"/>
              <c:layout>
                <c:manualLayout>
                  <c:x val="-0.0974458741773479"/>
                  <c:y val="0.189281958311912"/>
                </c:manualLayout>
              </c:layout>
              <c:dLblPos val="bestFit"/>
              <c:showLegendKey val="1"/>
              <c:showVal val="1"/>
              <c:showCatName val="1"/>
              <c:showSerName val="0"/>
              <c:showPercent val="1"/>
              <c:showBubbleSize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inEnd"/>
            <c:showLegendKey val="1"/>
            <c:showVal val="1"/>
            <c:showCatName val="1"/>
            <c:showSerName val="0"/>
            <c:showPercent val="1"/>
            <c:showBubbleSiz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Sheet1!$I$2:$I$5</c:f>
              <c:strCache>
                <c:ptCount val="4"/>
                <c:pt idx="0">
                  <c:v>博士</c:v>
                </c:pt>
                <c:pt idx="1">
                  <c:v>硕士</c:v>
                </c:pt>
                <c:pt idx="2">
                  <c:v>本科</c:v>
                </c:pt>
                <c:pt idx="3">
                  <c:v>高职（专科）</c:v>
                </c:pt>
              </c:strCache>
            </c:strRef>
          </c:cat>
          <c:val>
            <c:numRef>
              <c:f>Sheet1!$J$2:$J$5</c:f>
              <c:numCache>
                <c:formatCode>General</c:formatCode>
                <c:ptCount val="4"/>
                <c:pt idx="0">
                  <c:v>2392</c:v>
                </c:pt>
                <c:pt idx="1">
                  <c:v>34859</c:v>
                </c:pt>
                <c:pt idx="2">
                  <c:v>173607</c:v>
                </c:pt>
                <c:pt idx="3">
                  <c:v>122370</c:v>
                </c:pt>
              </c:numCache>
            </c:numRef>
          </c:val>
        </c:ser>
        <c:ser>
          <c:idx val="1"/>
          <c:order val="1"/>
          <c:explosion val="0"/>
          <c:dPt>
            <c:idx val="0"/>
            <c:bubble3D val="0"/>
            <c:spPr>
              <a:solidFill>
                <a:schemeClr val="accent1"/>
              </a:solidFill>
              <a:ln w="19050">
                <a:solidFill>
                  <a:schemeClr val="lt1"/>
                </a:solidFill>
              </a:ln>
              <a:effectLst/>
              <a:sp3d contourW="19050">
                <a:contourClr>
                  <a:schemeClr val="lt1"/>
                </a:contourClr>
              </a:sp3d>
            </c:spPr>
          </c:dPt>
          <c:dPt>
            <c:idx val="1"/>
            <c:bubble3D val="0"/>
            <c:spPr>
              <a:solidFill>
                <a:schemeClr val="accent2"/>
              </a:solidFill>
              <a:ln w="19050">
                <a:solidFill>
                  <a:schemeClr val="lt1"/>
                </a:solidFill>
              </a:ln>
              <a:effectLst/>
              <a:sp3d contourW="19050">
                <a:contourClr>
                  <a:schemeClr val="lt1"/>
                </a:contourClr>
              </a:sp3d>
            </c:spPr>
          </c:dPt>
          <c:dPt>
            <c:idx val="2"/>
            <c:bubble3D val="0"/>
            <c:spPr>
              <a:solidFill>
                <a:schemeClr val="accent3"/>
              </a:solidFill>
              <a:ln w="19050">
                <a:solidFill>
                  <a:schemeClr val="lt1"/>
                </a:solidFill>
              </a:ln>
              <a:effectLst/>
              <a:sp3d contourW="19050">
                <a:contourClr>
                  <a:schemeClr val="lt1"/>
                </a:contourClr>
              </a:sp3d>
            </c:spPr>
          </c:dPt>
          <c:dPt>
            <c:idx val="3"/>
            <c:bubble3D val="0"/>
            <c:spPr>
              <a:solidFill>
                <a:schemeClr val="accent4"/>
              </a:solidFill>
              <a:ln w="19050">
                <a:solidFill>
                  <a:schemeClr val="lt1"/>
                </a:solidFill>
              </a:ln>
              <a:effectLst/>
              <a:sp3d contourW="19050">
                <a:contourClr>
                  <a:schemeClr val="lt1"/>
                </a:contourClr>
              </a:sp3d>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inEnd"/>
            <c:showLegendKey val="1"/>
            <c:showVal val="1"/>
            <c:showCatName val="1"/>
            <c:showSerName val="1"/>
            <c:showPercent val="1"/>
            <c:showBubbleSiz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Sheet1!$I$2:$I$5</c:f>
              <c:strCache>
                <c:ptCount val="4"/>
                <c:pt idx="0">
                  <c:v>博士</c:v>
                </c:pt>
                <c:pt idx="1">
                  <c:v>硕士</c:v>
                </c:pt>
                <c:pt idx="2">
                  <c:v>本科</c:v>
                </c:pt>
                <c:pt idx="3">
                  <c:v>高职（专科）</c:v>
                </c:pt>
              </c:strCache>
            </c:strRef>
          </c:cat>
          <c:val>
            <c:numRef>
              <c:f>Sheet1!$K$2:$K$5</c:f>
              <c:numCache>
                <c:formatCode>0.00_);[Red]\(0.00\)</c:formatCode>
                <c:ptCount val="4"/>
                <c:pt idx="0">
                  <c:v>0.72</c:v>
                </c:pt>
                <c:pt idx="1">
                  <c:v>10.46</c:v>
                </c:pt>
                <c:pt idx="2">
                  <c:v>52.1</c:v>
                </c:pt>
                <c:pt idx="3">
                  <c:v>36.72</c:v>
                </c:pt>
              </c:numCache>
            </c:numRef>
          </c:val>
        </c:ser>
        <c:dLbls>
          <c:showLegendKey val="1"/>
          <c:showVal val="1"/>
          <c:showCatName val="1"/>
          <c:showSerName val="1"/>
          <c:showPercent val="1"/>
          <c:showBubbleSize val="1"/>
          <c:showLeaderLines val="1"/>
        </c:dLbls>
        <c:firstSliceAng val="15"/>
      </c:pieChart>
      <c:spPr>
        <a:noFill/>
        <a:ln>
          <a:noFill/>
        </a:ln>
        <a:effectLst/>
      </c:spPr>
    </c:plotArea>
    <c:legend>
      <c:legendPos val="t"/>
      <c:layout>
        <c:manualLayout>
          <c:xMode val="edge"/>
          <c:yMode val="edge"/>
          <c:x val="0.168416107198569"/>
          <c:y val="0.860064685462704"/>
          <c:w val="0.707612217085968"/>
          <c:h val="0.0983876047752095"/>
        </c:manualLayout>
      </c:layout>
      <c:overlay val="1"/>
      <c:spPr>
        <a:noFill/>
        <a:ln>
          <a:noFill/>
        </a:ln>
        <a:effectLst/>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zero"/>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硕博</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Sheet1!$A$2:$A$22</c:f>
              <c:strCache>
                <c:ptCount val="21"/>
                <c:pt idx="0">
                  <c:v>国际组织</c:v>
                </c:pt>
                <c:pt idx="1">
                  <c:v>卫生和社会工作</c:v>
                </c:pt>
                <c:pt idx="2">
                  <c:v>农、林、牧、渔业</c:v>
                </c:pt>
                <c:pt idx="3">
                  <c:v>军队</c:v>
                </c:pt>
                <c:pt idx="4">
                  <c:v>居民服务、修理和其他服务业</c:v>
                </c:pt>
                <c:pt idx="5">
                  <c:v>租赁和商务服务业</c:v>
                </c:pt>
                <c:pt idx="6">
                  <c:v>批发和零售业</c:v>
                </c:pt>
                <c:pt idx="7">
                  <c:v>文化、体育和娱乐业</c:v>
                </c:pt>
                <c:pt idx="8">
                  <c:v>采矿业</c:v>
                </c:pt>
                <c:pt idx="9">
                  <c:v>公共管理、社会保障和社会组织</c:v>
                </c:pt>
                <c:pt idx="10">
                  <c:v>水利、环境和公共设施管理业</c:v>
                </c:pt>
                <c:pt idx="11">
                  <c:v>房地产业</c:v>
                </c:pt>
                <c:pt idx="12">
                  <c:v>交通运输、仓储和邮政业</c:v>
                </c:pt>
                <c:pt idx="13">
                  <c:v>金融业</c:v>
                </c:pt>
                <c:pt idx="14">
                  <c:v>建筑业</c:v>
                </c:pt>
                <c:pt idx="15">
                  <c:v>教育</c:v>
                </c:pt>
                <c:pt idx="16">
                  <c:v>电力、热力、燃气及水生产和供应业</c:v>
                </c:pt>
                <c:pt idx="17">
                  <c:v>其他</c:v>
                </c:pt>
                <c:pt idx="18">
                  <c:v>制造业</c:v>
                </c:pt>
                <c:pt idx="19">
                  <c:v>科学研究与技术服务业</c:v>
                </c:pt>
                <c:pt idx="20">
                  <c:v>信息传输、软件和信息技术服务业</c:v>
                </c:pt>
              </c:strCache>
            </c:strRef>
          </c:cat>
          <c:val>
            <c:numRef>
              <c:f>Sheet1!$B$2:$B$22</c:f>
              <c:numCache>
                <c:formatCode>General</c:formatCode>
                <c:ptCount val="21"/>
                <c:pt idx="0">
                  <c:v>1</c:v>
                </c:pt>
                <c:pt idx="1">
                  <c:v>5</c:v>
                </c:pt>
                <c:pt idx="2">
                  <c:v>6</c:v>
                </c:pt>
                <c:pt idx="3">
                  <c:v>11</c:v>
                </c:pt>
                <c:pt idx="4">
                  <c:v>12</c:v>
                </c:pt>
                <c:pt idx="5">
                  <c:v>12</c:v>
                </c:pt>
                <c:pt idx="6">
                  <c:v>18</c:v>
                </c:pt>
                <c:pt idx="7">
                  <c:v>18</c:v>
                </c:pt>
                <c:pt idx="8">
                  <c:v>20</c:v>
                </c:pt>
                <c:pt idx="9">
                  <c:v>40</c:v>
                </c:pt>
                <c:pt idx="10">
                  <c:v>50</c:v>
                </c:pt>
                <c:pt idx="11">
                  <c:v>53</c:v>
                </c:pt>
                <c:pt idx="12">
                  <c:v>138</c:v>
                </c:pt>
                <c:pt idx="13">
                  <c:v>139</c:v>
                </c:pt>
                <c:pt idx="14">
                  <c:v>206</c:v>
                </c:pt>
                <c:pt idx="15">
                  <c:v>265</c:v>
                </c:pt>
                <c:pt idx="16">
                  <c:v>346</c:v>
                </c:pt>
                <c:pt idx="17">
                  <c:v>370</c:v>
                </c:pt>
                <c:pt idx="18">
                  <c:v>437</c:v>
                </c:pt>
                <c:pt idx="19">
                  <c:v>568</c:v>
                </c:pt>
                <c:pt idx="20">
                  <c:v>751</c:v>
                </c:pt>
              </c:numCache>
            </c:numRef>
          </c:val>
        </c:ser>
        <c:dLbls>
          <c:showLegendKey val="0"/>
          <c:showVal val="1"/>
          <c:showCatName val="0"/>
          <c:showSerName val="0"/>
          <c:showPercent val="0"/>
          <c:showBubbleSize val="0"/>
        </c:dLbls>
        <c:gapWidth val="182"/>
        <c:axId val="112898432"/>
        <c:axId val="112899968"/>
      </c:barChart>
      <c:catAx>
        <c:axId val="11289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p>
        </c:txPr>
        <c:crossAx val="112899968"/>
        <c:crosses val="autoZero"/>
        <c:auto val="1"/>
        <c:lblAlgn val="ctr"/>
        <c:lblOffset val="100"/>
        <c:noMultiLvlLbl val="0"/>
      </c:catAx>
      <c:valAx>
        <c:axId val="11289996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89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本科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Sheet1!$A$2:$A$23</c:f>
              <c:strCache>
                <c:ptCount val="22"/>
                <c:pt idx="0">
                  <c:v>国际组织</c:v>
                </c:pt>
                <c:pt idx="1">
                  <c:v>军队</c:v>
                </c:pt>
                <c:pt idx="2">
                  <c:v>水利、环境和公共设施管理业</c:v>
                </c:pt>
                <c:pt idx="3">
                  <c:v>住宿与餐饮业</c:v>
                </c:pt>
                <c:pt idx="4">
                  <c:v>农、林、牧、渔业</c:v>
                </c:pt>
                <c:pt idx="5">
                  <c:v>房地产业</c:v>
                </c:pt>
                <c:pt idx="6">
                  <c:v>采矿业</c:v>
                </c:pt>
                <c:pt idx="7">
                  <c:v>公共管理、社会保障和社会组织</c:v>
                </c:pt>
                <c:pt idx="8">
                  <c:v>交通运输、仓储和邮政业</c:v>
                </c:pt>
                <c:pt idx="9">
                  <c:v>金融业</c:v>
                </c:pt>
                <c:pt idx="10">
                  <c:v>居民服务、修理和其他服务业</c:v>
                </c:pt>
                <c:pt idx="11">
                  <c:v>电力、热力、燃气及水生产和供应业</c:v>
                </c:pt>
                <c:pt idx="12">
                  <c:v>科学研究与技术服务业</c:v>
                </c:pt>
                <c:pt idx="13">
                  <c:v>文化、体育和娱乐业</c:v>
                </c:pt>
                <c:pt idx="14">
                  <c:v>租赁和商务服务业</c:v>
                </c:pt>
                <c:pt idx="15">
                  <c:v>卫生和社会工作</c:v>
                </c:pt>
                <c:pt idx="16">
                  <c:v>批发和零售业</c:v>
                </c:pt>
                <c:pt idx="17">
                  <c:v>建筑业</c:v>
                </c:pt>
                <c:pt idx="18">
                  <c:v>制造业</c:v>
                </c:pt>
                <c:pt idx="19">
                  <c:v>信息传输、软件和信息技术服务业</c:v>
                </c:pt>
                <c:pt idx="20">
                  <c:v>教育</c:v>
                </c:pt>
                <c:pt idx="21">
                  <c:v>其他</c:v>
                </c:pt>
              </c:strCache>
            </c:strRef>
          </c:cat>
          <c:val>
            <c:numRef>
              <c:f>Sheet1!$B$2:$B$23</c:f>
              <c:numCache>
                <c:formatCode>General</c:formatCode>
                <c:ptCount val="22"/>
                <c:pt idx="0">
                  <c:v>12</c:v>
                </c:pt>
                <c:pt idx="1">
                  <c:v>37</c:v>
                </c:pt>
                <c:pt idx="2">
                  <c:v>400</c:v>
                </c:pt>
                <c:pt idx="3">
                  <c:v>557</c:v>
                </c:pt>
                <c:pt idx="4">
                  <c:v>788</c:v>
                </c:pt>
                <c:pt idx="5">
                  <c:v>834</c:v>
                </c:pt>
                <c:pt idx="6">
                  <c:v>853</c:v>
                </c:pt>
                <c:pt idx="7">
                  <c:v>896</c:v>
                </c:pt>
                <c:pt idx="8">
                  <c:v>1117</c:v>
                </c:pt>
                <c:pt idx="9">
                  <c:v>1169</c:v>
                </c:pt>
                <c:pt idx="10">
                  <c:v>1195</c:v>
                </c:pt>
                <c:pt idx="11">
                  <c:v>1454</c:v>
                </c:pt>
                <c:pt idx="12">
                  <c:v>1716</c:v>
                </c:pt>
                <c:pt idx="13">
                  <c:v>2140</c:v>
                </c:pt>
                <c:pt idx="14">
                  <c:v>2234</c:v>
                </c:pt>
                <c:pt idx="15">
                  <c:v>3410</c:v>
                </c:pt>
                <c:pt idx="16">
                  <c:v>3443</c:v>
                </c:pt>
                <c:pt idx="17">
                  <c:v>6093</c:v>
                </c:pt>
                <c:pt idx="18">
                  <c:v>6908</c:v>
                </c:pt>
                <c:pt idx="19">
                  <c:v>7960</c:v>
                </c:pt>
                <c:pt idx="20">
                  <c:v>9743</c:v>
                </c:pt>
                <c:pt idx="21">
                  <c:v>25714</c:v>
                </c:pt>
              </c:numCache>
            </c:numRef>
          </c:val>
        </c:ser>
        <c:dLbls>
          <c:showLegendKey val="0"/>
          <c:showVal val="1"/>
          <c:showCatName val="0"/>
          <c:showSerName val="0"/>
          <c:showPercent val="0"/>
          <c:showBubbleSize val="0"/>
        </c:dLbls>
        <c:gapWidth val="182"/>
        <c:axId val="283804800"/>
        <c:axId val="283806336"/>
      </c:barChart>
      <c:catAx>
        <c:axId val="28380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p>
        </c:txPr>
        <c:crossAx val="283806336"/>
        <c:crosses val="autoZero"/>
        <c:auto val="1"/>
        <c:lblAlgn val="ctr"/>
        <c:lblOffset val="100"/>
        <c:noMultiLvlLbl val="0"/>
      </c:catAx>
      <c:valAx>
        <c:axId val="283806336"/>
        <c:scaling>
          <c:orientation val="minMax"/>
          <c:max val="26000"/>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380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高职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Sheet1!$A$2:$A$22</c:f>
              <c:strCache>
                <c:ptCount val="21"/>
                <c:pt idx="0">
                  <c:v>金融业</c:v>
                </c:pt>
                <c:pt idx="1">
                  <c:v>卫生和社会工作</c:v>
                </c:pt>
                <c:pt idx="2">
                  <c:v>采矿业</c:v>
                </c:pt>
                <c:pt idx="3">
                  <c:v>军队</c:v>
                </c:pt>
                <c:pt idx="4">
                  <c:v>电力、热力、燃气及水生产和供应业</c:v>
                </c:pt>
                <c:pt idx="5">
                  <c:v>公共管理、社会保障和社会组织</c:v>
                </c:pt>
                <c:pt idx="6">
                  <c:v>房地产业</c:v>
                </c:pt>
                <c:pt idx="7">
                  <c:v>文化、体育和娱乐业</c:v>
                </c:pt>
                <c:pt idx="8">
                  <c:v>批发和零售业</c:v>
                </c:pt>
                <c:pt idx="9">
                  <c:v>住宿与餐饮业</c:v>
                </c:pt>
                <c:pt idx="10">
                  <c:v>租赁和商务服务业</c:v>
                </c:pt>
                <c:pt idx="11">
                  <c:v>农、林、牧、渔业</c:v>
                </c:pt>
                <c:pt idx="12">
                  <c:v>交通运输、仓储和邮政业</c:v>
                </c:pt>
                <c:pt idx="13">
                  <c:v>信息传输、软件和信息技术服务业</c:v>
                </c:pt>
                <c:pt idx="14">
                  <c:v>居民服务、修理和其他服务业</c:v>
                </c:pt>
                <c:pt idx="15">
                  <c:v>科学研究与技术服务业</c:v>
                </c:pt>
                <c:pt idx="16">
                  <c:v>水利、环境和公共设施管理业</c:v>
                </c:pt>
                <c:pt idx="17">
                  <c:v>建筑业</c:v>
                </c:pt>
                <c:pt idx="18">
                  <c:v>其他</c:v>
                </c:pt>
                <c:pt idx="19">
                  <c:v>制造业</c:v>
                </c:pt>
                <c:pt idx="20">
                  <c:v>教育</c:v>
                </c:pt>
              </c:strCache>
            </c:strRef>
          </c:cat>
          <c:val>
            <c:numRef>
              <c:f>Sheet1!$B$2:$B$22</c:f>
              <c:numCache>
                <c:formatCode>General</c:formatCode>
                <c:ptCount val="21"/>
                <c:pt idx="0">
                  <c:v>2</c:v>
                </c:pt>
                <c:pt idx="1">
                  <c:v>2</c:v>
                </c:pt>
                <c:pt idx="2">
                  <c:v>4</c:v>
                </c:pt>
                <c:pt idx="3">
                  <c:v>5</c:v>
                </c:pt>
                <c:pt idx="4">
                  <c:v>5</c:v>
                </c:pt>
                <c:pt idx="5">
                  <c:v>7</c:v>
                </c:pt>
                <c:pt idx="6">
                  <c:v>9</c:v>
                </c:pt>
                <c:pt idx="7">
                  <c:v>13</c:v>
                </c:pt>
                <c:pt idx="8">
                  <c:v>19</c:v>
                </c:pt>
                <c:pt idx="9">
                  <c:v>23</c:v>
                </c:pt>
                <c:pt idx="10">
                  <c:v>31</c:v>
                </c:pt>
                <c:pt idx="11">
                  <c:v>35</c:v>
                </c:pt>
                <c:pt idx="12">
                  <c:v>38</c:v>
                </c:pt>
                <c:pt idx="13">
                  <c:v>54</c:v>
                </c:pt>
                <c:pt idx="14">
                  <c:v>58</c:v>
                </c:pt>
                <c:pt idx="15">
                  <c:v>92</c:v>
                </c:pt>
                <c:pt idx="16">
                  <c:v>103</c:v>
                </c:pt>
                <c:pt idx="17">
                  <c:v>199</c:v>
                </c:pt>
                <c:pt idx="18">
                  <c:v>456</c:v>
                </c:pt>
                <c:pt idx="19">
                  <c:v>496</c:v>
                </c:pt>
                <c:pt idx="20">
                  <c:v>813</c:v>
                </c:pt>
              </c:numCache>
            </c:numRef>
          </c:val>
        </c:ser>
        <c:dLbls>
          <c:showLegendKey val="0"/>
          <c:showVal val="1"/>
          <c:showCatName val="0"/>
          <c:showSerName val="0"/>
          <c:showPercent val="0"/>
          <c:showBubbleSize val="0"/>
        </c:dLbls>
        <c:gapWidth val="182"/>
        <c:axId val="113248128"/>
        <c:axId val="113249664"/>
      </c:barChart>
      <c:catAx>
        <c:axId val="11324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p>
        </c:txPr>
        <c:crossAx val="113249664"/>
        <c:crosses val="autoZero"/>
        <c:auto val="1"/>
        <c:lblAlgn val="ctr"/>
        <c:lblOffset val="100"/>
        <c:noMultiLvlLbl val="0"/>
      </c:catAx>
      <c:valAx>
        <c:axId val="1132496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324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400">
              <a:noFill/>
            </a:ln>
          </c:spPr>
          <c:invertIfNegative val="1"/>
          <c:dPt>
            <c:idx val="0"/>
            <c:invertIfNegative val="1"/>
            <c:bubble3D val="0"/>
            <c:spPr>
              <a:solidFill>
                <a:srgbClr val="4F81BD"/>
              </a:solidFill>
              <a:ln w="25400">
                <a:noFill/>
              </a:ln>
            </c:spPr>
          </c:dPt>
          <c:dPt>
            <c:idx val="1"/>
            <c:invertIfNegative val="1"/>
            <c:bubble3D val="0"/>
            <c:spPr>
              <a:solidFill>
                <a:srgbClr val="4F81BD"/>
              </a:solidFill>
              <a:ln w="25400">
                <a:noFill/>
              </a:ln>
            </c:spPr>
          </c:dPt>
          <c:dPt>
            <c:idx val="2"/>
            <c:invertIfNegative val="1"/>
            <c:bubble3D val="0"/>
            <c:spPr>
              <a:solidFill>
                <a:srgbClr val="4F81BD"/>
              </a:solidFill>
              <a:ln w="25400">
                <a:noFill/>
              </a:ln>
            </c:spPr>
          </c:dPt>
          <c:dLbls>
            <c:numFmt formatCode="0.00%" sourceLinked="0"/>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研究生</c:v>
                </c:pt>
                <c:pt idx="1">
                  <c:v>本科生</c:v>
                </c:pt>
                <c:pt idx="2">
                  <c:v>专科生</c:v>
                </c:pt>
              </c:strCache>
            </c:strRef>
          </c:cat>
          <c:val>
            <c:numRef>
              <c:f>Sheet1!$B$2:$B$4</c:f>
              <c:numCache>
                <c:formatCode>g/"通""用""格""式"</c:formatCode>
                <c:ptCount val="3"/>
                <c:pt idx="0">
                  <c:v>0.9082</c:v>
                </c:pt>
                <c:pt idx="1">
                  <c:v>0.8211</c:v>
                </c:pt>
                <c:pt idx="2">
                  <c:v>0.7774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219"/>
        <c:overlap val="-27"/>
        <c:axId val="113281664"/>
        <c:axId val="268239232"/>
      </c:barChart>
      <c:catAx>
        <c:axId val="113281664"/>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68239232"/>
        <c:crosses val="autoZero"/>
        <c:auto val="1"/>
        <c:lblAlgn val="ctr"/>
        <c:lblOffset val="100"/>
        <c:noMultiLvlLbl val="1"/>
      </c:catAx>
      <c:valAx>
        <c:axId val="268239232"/>
        <c:scaling>
          <c:orientation val="minMax"/>
          <c:min val="0"/>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out"/>
        <c:minorTickMark val="cross"/>
        <c:tickLblPos val="nextTo"/>
        <c:spPr>
          <a:ln w="9525"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3281664"/>
        <c:crosses val="autoZero"/>
        <c:crossBetween val="between"/>
      </c:valAx>
      <c:spPr>
        <a:noFill/>
        <a:ln w="25400">
          <a:noFill/>
        </a:ln>
      </c:spPr>
    </c:plotArea>
    <c:plotVisOnly val="1"/>
    <c:dispBlanksAs val="gap"/>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385">
              <a:noFill/>
            </a:ln>
          </c:spPr>
          <c:invertIfNegative val="1"/>
          <c:dPt>
            <c:idx val="0"/>
            <c:invertIfNegative val="1"/>
            <c:bubble3D val="0"/>
            <c:spPr>
              <a:solidFill>
                <a:srgbClr val="4F81BD"/>
              </a:solidFill>
              <a:ln w="25385">
                <a:noFill/>
              </a:ln>
            </c:spPr>
          </c:dPt>
          <c:dPt>
            <c:idx val="1"/>
            <c:invertIfNegative val="1"/>
            <c:bubble3D val="0"/>
            <c:spPr>
              <a:solidFill>
                <a:srgbClr val="4F81BD"/>
              </a:solidFill>
              <a:ln w="25385">
                <a:noFill/>
              </a:ln>
            </c:spPr>
          </c:dPt>
          <c:dPt>
            <c:idx val="2"/>
            <c:invertIfNegative val="1"/>
            <c:bubble3D val="0"/>
            <c:spPr>
              <a:solidFill>
                <a:srgbClr val="4F81BD"/>
              </a:solidFill>
              <a:ln w="25385">
                <a:noFill/>
              </a:ln>
            </c:spPr>
          </c:dPt>
          <c:dLbls>
            <c:numFmt formatCode="0.00%" sourceLinked="0"/>
            <c:spPr>
              <a:noFill/>
              <a:ln w="25385">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研究生</c:v>
                </c:pt>
                <c:pt idx="1">
                  <c:v>本科生</c:v>
                </c:pt>
                <c:pt idx="2">
                  <c:v>专科生</c:v>
                </c:pt>
              </c:strCache>
            </c:strRef>
          </c:cat>
          <c:val>
            <c:numRef>
              <c:f>Sheet1!$B$2:$B$4</c:f>
              <c:numCache>
                <c:formatCode>g/"通""用""格""式"</c:formatCode>
                <c:ptCount val="3"/>
                <c:pt idx="0">
                  <c:v>0.8863</c:v>
                </c:pt>
                <c:pt idx="1">
                  <c:v>0.7982</c:v>
                </c:pt>
                <c:pt idx="2">
                  <c:v>0.7684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219"/>
        <c:overlap val="-27"/>
        <c:axId val="115879296"/>
        <c:axId val="115754112"/>
      </c:barChart>
      <c:catAx>
        <c:axId val="115879296"/>
        <c:scaling>
          <c:orientation val="minMax"/>
        </c:scaling>
        <c:delete val="0"/>
        <c:axPos val="b"/>
        <c:numFmt formatCode="General" sourceLinked="1"/>
        <c:majorTickMark val="out"/>
        <c:minorTickMark val="cross"/>
        <c:tickLblPos val="nextTo"/>
        <c:spPr>
          <a:noFill/>
          <a:ln w="952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115754112"/>
        <c:crosses val="autoZero"/>
        <c:auto val="1"/>
        <c:lblAlgn val="ctr"/>
        <c:lblOffset val="100"/>
        <c:noMultiLvlLbl val="1"/>
      </c:catAx>
      <c:valAx>
        <c:axId val="115754112"/>
        <c:scaling>
          <c:orientation val="minMax"/>
          <c:max val="1"/>
        </c:scaling>
        <c:delete val="0"/>
        <c:axPos val="l"/>
        <c:majorGridlines>
          <c:spPr>
            <a:ln w="9520" cap="flat" cmpd="sng" algn="ctr">
              <a:solidFill>
                <a:schemeClr val="tx1">
                  <a:lumMod val="15000"/>
                  <a:lumOff val="85000"/>
                </a:schemeClr>
              </a:solidFill>
              <a:prstDash val="solid"/>
              <a:round/>
            </a:ln>
            <a:effectLst/>
          </c:spPr>
        </c:majorGridlines>
        <c:numFmt formatCode="0%" sourceLinked="0"/>
        <c:majorTickMark val="out"/>
        <c:minorTickMark val="cross"/>
        <c:tickLblPos val="nextTo"/>
        <c:spPr>
          <a:ln w="9520"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79296"/>
        <c:crosses val="autoZero"/>
        <c:crossBetween val="between"/>
      </c:valAx>
      <c:spPr>
        <a:noFill/>
        <a:ln w="25385">
          <a:noFill/>
        </a:ln>
      </c:spPr>
    </c:plotArea>
    <c:plotVisOnly val="1"/>
    <c:dispBlanksAs val="gap"/>
    <c:showDLblsOverMax val="1"/>
  </c:chart>
  <c:spPr>
    <a:solidFill>
      <a:schemeClr val="bg1"/>
    </a:solidFill>
    <a:ln w="9520"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400">
              <a:noFill/>
            </a:ln>
          </c:spPr>
          <c:invertIfNegative val="1"/>
          <c:dPt>
            <c:idx val="0"/>
            <c:invertIfNegative val="1"/>
            <c:bubble3D val="0"/>
            <c:spPr>
              <a:solidFill>
                <a:srgbClr val="4F81BD"/>
              </a:solidFill>
              <a:ln w="25400">
                <a:noFill/>
              </a:ln>
            </c:spPr>
          </c:dPt>
          <c:dPt>
            <c:idx val="1"/>
            <c:invertIfNegative val="1"/>
            <c:bubble3D val="0"/>
            <c:spPr>
              <a:solidFill>
                <a:srgbClr val="4F81BD"/>
              </a:solidFill>
              <a:ln w="25400">
                <a:noFill/>
              </a:ln>
            </c:spPr>
          </c:dPt>
          <c:dPt>
            <c:idx val="2"/>
            <c:invertIfNegative val="1"/>
            <c:bubble3D val="0"/>
            <c:spPr>
              <a:solidFill>
                <a:srgbClr val="4F81BD"/>
              </a:solidFill>
              <a:ln w="25400">
                <a:noFill/>
              </a:ln>
            </c:spPr>
          </c:dPt>
          <c:dLbls>
            <c:numFmt formatCode="0.00%" sourceLinked="0"/>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研究生</c:v>
                </c:pt>
                <c:pt idx="1">
                  <c:v>本科生</c:v>
                </c:pt>
                <c:pt idx="2">
                  <c:v>专科生</c:v>
                </c:pt>
              </c:strCache>
            </c:strRef>
          </c:cat>
          <c:val>
            <c:numRef>
              <c:f>Sheet1!$B$2:$B$4</c:f>
              <c:numCache>
                <c:formatCode>g/"通""用""格""式"</c:formatCode>
                <c:ptCount val="3"/>
                <c:pt idx="0">
                  <c:v>0.866600000000001</c:v>
                </c:pt>
                <c:pt idx="1">
                  <c:v>0.7751</c:v>
                </c:pt>
                <c:pt idx="2">
                  <c:v>0.7585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219"/>
        <c:overlap val="-27"/>
        <c:axId val="115782016"/>
        <c:axId val="115783552"/>
      </c:barChart>
      <c:catAx>
        <c:axId val="115782016"/>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115783552"/>
        <c:crosses val="autoZero"/>
        <c:auto val="1"/>
        <c:lblAlgn val="ctr"/>
        <c:lblOffset val="100"/>
        <c:noMultiLvlLbl val="1"/>
      </c:catAx>
      <c:valAx>
        <c:axId val="115783552"/>
        <c:scaling>
          <c:orientation val="minMax"/>
          <c:max val="1"/>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out"/>
        <c:minorTickMark val="cross"/>
        <c:tickLblPos val="nextTo"/>
        <c:spPr>
          <a:ln w="9525"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782016"/>
        <c:crosses val="autoZero"/>
        <c:crossBetween val="between"/>
      </c:valAx>
      <c:spPr>
        <a:noFill/>
        <a:ln w="25400">
          <a:noFill/>
        </a:ln>
      </c:spPr>
    </c:plotArea>
    <c:plotVisOnly val="1"/>
    <c:dispBlanksAs val="gap"/>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399">
              <a:noFill/>
            </a:ln>
          </c:spPr>
          <c:invertIfNegative val="1"/>
          <c:dPt>
            <c:idx val="0"/>
            <c:invertIfNegative val="1"/>
            <c:bubble3D val="0"/>
            <c:spPr>
              <a:solidFill>
                <a:srgbClr val="4F81BD"/>
              </a:solidFill>
              <a:ln w="25399">
                <a:noFill/>
              </a:ln>
            </c:spPr>
          </c:dPt>
          <c:dPt>
            <c:idx val="1"/>
            <c:invertIfNegative val="1"/>
            <c:bubble3D val="0"/>
            <c:spPr>
              <a:solidFill>
                <a:srgbClr val="4F81BD"/>
              </a:solidFill>
              <a:ln w="25399">
                <a:noFill/>
              </a:ln>
            </c:spPr>
          </c:dPt>
          <c:dPt>
            <c:idx val="2"/>
            <c:invertIfNegative val="1"/>
            <c:bubble3D val="0"/>
            <c:spPr>
              <a:solidFill>
                <a:srgbClr val="4F81BD"/>
              </a:solidFill>
              <a:ln w="25399">
                <a:noFill/>
              </a:ln>
            </c:spPr>
          </c:dPt>
          <c:dLbls>
            <c:numFmt formatCode="0.00%" sourceLinked="0"/>
            <c:spPr>
              <a:noFill/>
              <a:ln w="25399">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研究生</c:v>
                </c:pt>
                <c:pt idx="1">
                  <c:v>本科生</c:v>
                </c:pt>
                <c:pt idx="2">
                  <c:v>专科生</c:v>
                </c:pt>
              </c:strCache>
            </c:strRef>
          </c:cat>
          <c:val>
            <c:numRef>
              <c:f>Sheet1!$B$2:$B$4</c:f>
              <c:numCache>
                <c:formatCode>g/"通""用""格""式"</c:formatCode>
                <c:ptCount val="3"/>
                <c:pt idx="0">
                  <c:v>0.8763</c:v>
                </c:pt>
                <c:pt idx="1">
                  <c:v>0.8008</c:v>
                </c:pt>
                <c:pt idx="2">
                  <c:v>0.772800000000001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219"/>
        <c:overlap val="-27"/>
        <c:axId val="115852416"/>
        <c:axId val="115853952"/>
      </c:barChart>
      <c:catAx>
        <c:axId val="115852416"/>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115853952"/>
        <c:crosses val="autoZero"/>
        <c:auto val="1"/>
        <c:lblAlgn val="ctr"/>
        <c:lblOffset val="100"/>
        <c:noMultiLvlLbl val="1"/>
      </c:catAx>
      <c:valAx>
        <c:axId val="115853952"/>
        <c:scaling>
          <c:orientation val="minMax"/>
          <c:max val="1"/>
          <c:min val="0"/>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out"/>
        <c:minorTickMark val="cross"/>
        <c:tickLblPos val="nextTo"/>
        <c:spPr>
          <a:ln w="9525"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52416"/>
        <c:crosses val="autoZero"/>
        <c:crossBetween val="between"/>
      </c:valAx>
      <c:spPr>
        <a:noFill/>
        <a:ln w="25399">
          <a:noFill/>
        </a:ln>
      </c:spPr>
    </c:plotArea>
    <c:plotVisOnly val="1"/>
    <c:dispBlanksAs val="gap"/>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399">
              <a:noFill/>
            </a:ln>
          </c:spPr>
          <c:invertIfNegative val="1"/>
          <c:dPt>
            <c:idx val="0"/>
            <c:invertIfNegative val="1"/>
            <c:bubble3D val="0"/>
            <c:spPr>
              <a:solidFill>
                <a:srgbClr val="4F81BD"/>
              </a:solidFill>
              <a:ln w="25399">
                <a:noFill/>
              </a:ln>
            </c:spPr>
          </c:dPt>
          <c:dPt>
            <c:idx val="1"/>
            <c:invertIfNegative val="1"/>
            <c:bubble3D val="0"/>
            <c:spPr>
              <a:solidFill>
                <a:srgbClr val="4F81BD"/>
              </a:solidFill>
              <a:ln w="25399">
                <a:noFill/>
              </a:ln>
            </c:spPr>
          </c:dPt>
          <c:dPt>
            <c:idx val="2"/>
            <c:invertIfNegative val="1"/>
            <c:bubble3D val="0"/>
            <c:spPr>
              <a:solidFill>
                <a:srgbClr val="4F81BD"/>
              </a:solidFill>
              <a:ln w="25399">
                <a:noFill/>
              </a:ln>
            </c:spPr>
          </c:dPt>
          <c:dLbls>
            <c:numFmt formatCode="0.00%" sourceLinked="0"/>
            <c:spPr>
              <a:noFill/>
              <a:ln w="25399">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研究生</c:v>
                </c:pt>
                <c:pt idx="1">
                  <c:v>本科生</c:v>
                </c:pt>
                <c:pt idx="2">
                  <c:v>专科生</c:v>
                </c:pt>
              </c:strCache>
            </c:strRef>
          </c:cat>
          <c:val>
            <c:numRef>
              <c:f>Sheet1!$B$2:$B$4</c:f>
              <c:numCache>
                <c:formatCode>g/"通""用""格""式"</c:formatCode>
                <c:ptCount val="3"/>
                <c:pt idx="0">
                  <c:v>0.838</c:v>
                </c:pt>
                <c:pt idx="1">
                  <c:v>0.7936</c:v>
                </c:pt>
                <c:pt idx="2">
                  <c:v>0.767700000000001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219"/>
        <c:overlap val="-27"/>
        <c:axId val="113354624"/>
        <c:axId val="113356160"/>
      </c:barChart>
      <c:catAx>
        <c:axId val="113354624"/>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113356160"/>
        <c:crosses val="autoZero"/>
        <c:auto val="1"/>
        <c:lblAlgn val="ctr"/>
        <c:lblOffset val="100"/>
        <c:noMultiLvlLbl val="1"/>
      </c:catAx>
      <c:valAx>
        <c:axId val="113356160"/>
        <c:scaling>
          <c:orientation val="minMax"/>
          <c:max val="1"/>
          <c:min val="0"/>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out"/>
        <c:minorTickMark val="cross"/>
        <c:tickLblPos val="nextTo"/>
        <c:spPr>
          <a:ln w="9525"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3354624"/>
        <c:crosses val="autoZero"/>
        <c:crossBetween val="between"/>
      </c:valAx>
      <c:spPr>
        <a:noFill/>
        <a:ln w="25399">
          <a:noFill/>
        </a:ln>
      </c:spPr>
    </c:plotArea>
    <c:plotVisOnly val="1"/>
    <c:dispBlanksAs val="gap"/>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399">
              <a:noFill/>
            </a:ln>
          </c:spPr>
          <c:invertIfNegative val="1"/>
          <c:dPt>
            <c:idx val="0"/>
            <c:invertIfNegative val="1"/>
            <c:bubble3D val="0"/>
            <c:spPr>
              <a:solidFill>
                <a:srgbClr val="4F81BD"/>
              </a:solidFill>
              <a:ln w="25399">
                <a:noFill/>
              </a:ln>
            </c:spPr>
          </c:dPt>
          <c:dPt>
            <c:idx val="1"/>
            <c:invertIfNegative val="1"/>
            <c:bubble3D val="0"/>
            <c:spPr>
              <a:solidFill>
                <a:srgbClr val="4F81BD"/>
              </a:solidFill>
              <a:ln w="25399">
                <a:noFill/>
              </a:ln>
            </c:spPr>
          </c:dPt>
          <c:dPt>
            <c:idx val="2"/>
            <c:invertIfNegative val="1"/>
            <c:bubble3D val="0"/>
            <c:spPr>
              <a:solidFill>
                <a:srgbClr val="4F81BD"/>
              </a:solidFill>
              <a:ln w="25399">
                <a:noFill/>
              </a:ln>
            </c:spPr>
          </c:dPt>
          <c:dLbls>
            <c:numFmt formatCode="0.00%" sourceLinked="0"/>
            <c:spPr>
              <a:noFill/>
              <a:ln w="25399">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研究生</c:v>
                </c:pt>
                <c:pt idx="1">
                  <c:v>本科生</c:v>
                </c:pt>
                <c:pt idx="2">
                  <c:v>专科生</c:v>
                </c:pt>
              </c:strCache>
            </c:strRef>
          </c:cat>
          <c:val>
            <c:numRef>
              <c:f>Sheet1!$B$2:$B$4</c:f>
              <c:numCache>
                <c:formatCode>g/"通""用""格""式"</c:formatCode>
                <c:ptCount val="3"/>
                <c:pt idx="0">
                  <c:v>0.8282</c:v>
                </c:pt>
                <c:pt idx="1">
                  <c:v>0.7435</c:v>
                </c:pt>
                <c:pt idx="2">
                  <c:v>0.754600000000001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219"/>
        <c:overlap val="-27"/>
        <c:axId val="115894912"/>
        <c:axId val="144523648"/>
      </c:barChart>
      <c:catAx>
        <c:axId val="115894912"/>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144523648"/>
        <c:crosses val="autoZero"/>
        <c:auto val="1"/>
        <c:lblAlgn val="ctr"/>
        <c:lblOffset val="100"/>
        <c:noMultiLvlLbl val="1"/>
      </c:catAx>
      <c:valAx>
        <c:axId val="144523648"/>
        <c:scaling>
          <c:orientation val="minMax"/>
          <c:max val="1"/>
          <c:min val="0"/>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out"/>
        <c:minorTickMark val="cross"/>
        <c:tickLblPos val="nextTo"/>
        <c:spPr>
          <a:ln w="9525"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94912"/>
        <c:crosses val="autoZero"/>
        <c:crossBetween val="between"/>
      </c:valAx>
      <c:spPr>
        <a:noFill/>
        <a:ln w="25399">
          <a:noFill/>
        </a:ln>
      </c:spPr>
    </c:plotArea>
    <c:plotVisOnly val="1"/>
    <c:dispBlanksAs val="gap"/>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0"/>
          <c:tx>
            <c:strRef>
              <c:f>Sheet2!$B$7</c:f>
              <c:strCache>
                <c:ptCount val="1"/>
                <c:pt idx="0">
                  <c:v>2016</c:v>
                </c:pt>
              </c:strCache>
            </c:strRef>
          </c:tx>
          <c:spPr>
            <a:solidFill>
              <a:schemeClr val="accent6"/>
            </a:solidFill>
            <a:ln>
              <a:noFill/>
            </a:ln>
            <a:effectLst/>
          </c:spPr>
          <c:invertIfNegative val="0"/>
          <c:dLbls>
            <c:delete val="1"/>
          </c:dLbls>
          <c:cat>
            <c:strRef>
              <c:f>Sheet2!$C$1:$E$1</c:f>
              <c:strCache>
                <c:ptCount val="3"/>
                <c:pt idx="0">
                  <c:v>研究生</c:v>
                </c:pt>
                <c:pt idx="1">
                  <c:v>本科生</c:v>
                </c:pt>
                <c:pt idx="2">
                  <c:v>高职(高专）生</c:v>
                </c:pt>
              </c:strCache>
            </c:strRef>
          </c:cat>
          <c:val>
            <c:numRef>
              <c:f>Sheet2!$C$7:$E$7</c:f>
              <c:numCache>
                <c:formatCode>General</c:formatCode>
                <c:ptCount val="3"/>
                <c:pt idx="0">
                  <c:v>27136</c:v>
                </c:pt>
                <c:pt idx="1">
                  <c:v>185229</c:v>
                </c:pt>
                <c:pt idx="2">
                  <c:v>143921</c:v>
                </c:pt>
              </c:numCache>
            </c:numRef>
          </c:val>
        </c:ser>
        <c:ser>
          <c:idx val="6"/>
          <c:order val="1"/>
          <c:tx>
            <c:strRef>
              <c:f>Sheet2!$B$8</c:f>
              <c:strCache>
                <c:ptCount val="1"/>
                <c:pt idx="0">
                  <c:v>2017</c:v>
                </c:pt>
              </c:strCache>
            </c:strRef>
          </c:tx>
          <c:spPr>
            <a:solidFill>
              <a:schemeClr val="accent1">
                <a:lumMod val="60000"/>
              </a:schemeClr>
            </a:solidFill>
            <a:ln>
              <a:noFill/>
            </a:ln>
            <a:effectLst/>
          </c:spPr>
          <c:invertIfNegative val="0"/>
          <c:dLbls>
            <c:delete val="1"/>
          </c:dLbls>
          <c:cat>
            <c:strRef>
              <c:f>Sheet2!$C$1:$E$1</c:f>
              <c:strCache>
                <c:ptCount val="3"/>
                <c:pt idx="0">
                  <c:v>研究生</c:v>
                </c:pt>
                <c:pt idx="1">
                  <c:v>本科生</c:v>
                </c:pt>
                <c:pt idx="2">
                  <c:v>高职(高专）生</c:v>
                </c:pt>
              </c:strCache>
            </c:strRef>
          </c:cat>
          <c:val>
            <c:numRef>
              <c:f>Sheet2!$C$8:$E$8</c:f>
              <c:numCache>
                <c:formatCode>General</c:formatCode>
                <c:ptCount val="3"/>
                <c:pt idx="0">
                  <c:v>28543</c:v>
                </c:pt>
                <c:pt idx="1">
                  <c:v>173108</c:v>
                </c:pt>
                <c:pt idx="2">
                  <c:v>136291</c:v>
                </c:pt>
              </c:numCache>
            </c:numRef>
          </c:val>
        </c:ser>
        <c:ser>
          <c:idx val="7"/>
          <c:order val="2"/>
          <c:tx>
            <c:strRef>
              <c:f>Sheet2!$B$9</c:f>
              <c:strCache>
                <c:ptCount val="1"/>
                <c:pt idx="0">
                  <c:v>2018</c:v>
                </c:pt>
              </c:strCache>
            </c:strRef>
          </c:tx>
          <c:spPr>
            <a:solidFill>
              <a:schemeClr val="accent2">
                <a:lumMod val="60000"/>
              </a:schemeClr>
            </a:solidFill>
            <a:ln>
              <a:noFill/>
            </a:ln>
            <a:effectLst/>
          </c:spPr>
          <c:invertIfNegative val="0"/>
          <c:dLbls>
            <c:delete val="1"/>
          </c:dLbls>
          <c:cat>
            <c:strRef>
              <c:f>Sheet2!$C$1:$E$1</c:f>
              <c:strCache>
                <c:ptCount val="3"/>
                <c:pt idx="0">
                  <c:v>研究生</c:v>
                </c:pt>
                <c:pt idx="1">
                  <c:v>本科生</c:v>
                </c:pt>
                <c:pt idx="2">
                  <c:v>高职(高专）生</c:v>
                </c:pt>
              </c:strCache>
            </c:strRef>
          </c:cat>
          <c:val>
            <c:numRef>
              <c:f>Sheet2!$C$9:$E$9</c:f>
              <c:numCache>
                <c:formatCode>General</c:formatCode>
                <c:ptCount val="3"/>
                <c:pt idx="0">
                  <c:v>30313</c:v>
                </c:pt>
                <c:pt idx="1">
                  <c:v>170456</c:v>
                </c:pt>
                <c:pt idx="2">
                  <c:v>145641</c:v>
                </c:pt>
              </c:numCache>
            </c:numRef>
          </c:val>
        </c:ser>
        <c:ser>
          <c:idx val="8"/>
          <c:order val="3"/>
          <c:tx>
            <c:strRef>
              <c:f>Sheet2!$B$10</c:f>
              <c:strCache>
                <c:ptCount val="1"/>
                <c:pt idx="0">
                  <c:v>2019</c:v>
                </c:pt>
              </c:strCache>
            </c:strRef>
          </c:tx>
          <c:spPr>
            <a:solidFill>
              <a:schemeClr val="accent3">
                <a:lumMod val="60000"/>
              </a:schemeClr>
            </a:solidFill>
            <a:ln>
              <a:noFill/>
            </a:ln>
            <a:effectLst/>
          </c:spPr>
          <c:invertIfNegative val="0"/>
          <c:dLbls>
            <c:delete val="1"/>
          </c:dLbls>
          <c:cat>
            <c:strRef>
              <c:f>Sheet2!$C$1:$E$1</c:f>
              <c:strCache>
                <c:ptCount val="3"/>
                <c:pt idx="0">
                  <c:v>研究生</c:v>
                </c:pt>
                <c:pt idx="1">
                  <c:v>本科生</c:v>
                </c:pt>
                <c:pt idx="2">
                  <c:v>高职(高专）生</c:v>
                </c:pt>
              </c:strCache>
            </c:strRef>
          </c:cat>
          <c:val>
            <c:numRef>
              <c:f>Sheet2!$C$10:$E$10</c:f>
              <c:numCache>
                <c:formatCode>General</c:formatCode>
                <c:ptCount val="3"/>
                <c:pt idx="0">
                  <c:v>30886</c:v>
                </c:pt>
                <c:pt idx="1">
                  <c:v>161376</c:v>
                </c:pt>
                <c:pt idx="2">
                  <c:v>136674</c:v>
                </c:pt>
              </c:numCache>
            </c:numRef>
          </c:val>
        </c:ser>
        <c:ser>
          <c:idx val="9"/>
          <c:order val="4"/>
          <c:tx>
            <c:strRef>
              <c:f>Sheet2!$B$11</c:f>
              <c:strCache>
                <c:ptCount val="1"/>
                <c:pt idx="0">
                  <c:v>2020</c:v>
                </c:pt>
              </c:strCache>
            </c:strRef>
          </c:tx>
          <c:spPr>
            <a:solidFill>
              <a:schemeClr val="accent4">
                <a:lumMod val="60000"/>
              </a:schemeClr>
            </a:solidFill>
            <a:ln>
              <a:noFill/>
            </a:ln>
            <a:effectLst/>
          </c:spPr>
          <c:invertIfNegative val="0"/>
          <c:dLbls>
            <c:delete val="1"/>
          </c:dLbls>
          <c:cat>
            <c:strRef>
              <c:f>Sheet2!$C$1:$E$1</c:f>
              <c:strCache>
                <c:ptCount val="3"/>
                <c:pt idx="0">
                  <c:v>研究生</c:v>
                </c:pt>
                <c:pt idx="1">
                  <c:v>本科生</c:v>
                </c:pt>
                <c:pt idx="2">
                  <c:v>高职(高专）生</c:v>
                </c:pt>
              </c:strCache>
            </c:strRef>
          </c:cat>
          <c:val>
            <c:numRef>
              <c:f>Sheet2!$C$11:$E$11</c:f>
              <c:numCache>
                <c:formatCode>General</c:formatCode>
                <c:ptCount val="3"/>
                <c:pt idx="0">
                  <c:v>35686</c:v>
                </c:pt>
                <c:pt idx="1">
                  <c:v>168445</c:v>
                </c:pt>
                <c:pt idx="2">
                  <c:v>127904</c:v>
                </c:pt>
              </c:numCache>
            </c:numRef>
          </c:val>
        </c:ser>
        <c:ser>
          <c:idx val="10"/>
          <c:order val="5"/>
          <c:tx>
            <c:strRef>
              <c:f>Sheet2!$B$12</c:f>
              <c:strCache>
                <c:ptCount val="1"/>
                <c:pt idx="0">
                  <c:v>2021</c:v>
                </c:pt>
              </c:strCache>
            </c:strRef>
          </c:tx>
          <c:spPr>
            <a:solidFill>
              <a:schemeClr val="accent5">
                <a:lumMod val="60000"/>
              </a:schemeClr>
            </a:solidFill>
            <a:ln>
              <a:noFill/>
            </a:ln>
            <a:effectLst/>
          </c:spPr>
          <c:invertIfNegative val="0"/>
          <c:dLbls>
            <c:delete val="1"/>
          </c:dLbls>
          <c:cat>
            <c:strRef>
              <c:f>Sheet2!$C$1:$E$1</c:f>
              <c:strCache>
                <c:ptCount val="3"/>
                <c:pt idx="0">
                  <c:v>研究生</c:v>
                </c:pt>
                <c:pt idx="1">
                  <c:v>本科生</c:v>
                </c:pt>
                <c:pt idx="2">
                  <c:v>高职(高专）生</c:v>
                </c:pt>
              </c:strCache>
            </c:strRef>
          </c:cat>
          <c:val>
            <c:numRef>
              <c:f>Sheet2!$C$12:$E$12</c:f>
              <c:numCache>
                <c:formatCode>General</c:formatCode>
                <c:ptCount val="3"/>
                <c:pt idx="0">
                  <c:v>37251</c:v>
                </c:pt>
                <c:pt idx="1">
                  <c:v>173607</c:v>
                </c:pt>
                <c:pt idx="2">
                  <c:v>122370</c:v>
                </c:pt>
              </c:numCache>
            </c:numRef>
          </c:val>
        </c:ser>
        <c:dLbls>
          <c:showLegendKey val="0"/>
          <c:showVal val="0"/>
          <c:showCatName val="0"/>
          <c:showSerName val="0"/>
          <c:showPercent val="0"/>
          <c:showBubbleSize val="0"/>
        </c:dLbls>
        <c:gapWidth val="219"/>
        <c:overlap val="-27"/>
        <c:axId val="115975680"/>
        <c:axId val="115977216"/>
      </c:barChart>
      <c:catAx>
        <c:axId val="11597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5977216"/>
        <c:crosses val="autoZero"/>
        <c:auto val="1"/>
        <c:lblAlgn val="ctr"/>
        <c:lblOffset val="100"/>
        <c:noMultiLvlLbl val="0"/>
      </c:catAx>
      <c:valAx>
        <c:axId val="1159772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597568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800">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80" b="1">
                <a:latin typeface="宋体" panose="02010600030101010101" charset="-122"/>
                <a:ea typeface="宋体" panose="02010600030101010101" charset="-122"/>
              </a:rPr>
              <a:t>性别构成</a:t>
            </a:r>
            <a:endParaRPr lang="zh-CN" altLang="en-US" sz="1080" b="1">
              <a:latin typeface="宋体" panose="02010600030101010101" charset="-122"/>
              <a:ea typeface="宋体" panose="02010600030101010101" charset="-122"/>
            </a:endParaRPr>
          </a:p>
        </c:rich>
      </c:tx>
      <c:layout/>
      <c:overlay val="0"/>
      <c:spPr>
        <a:noFill/>
        <a:ln>
          <a:noFill/>
        </a:ln>
        <a:effectLst/>
      </c:spPr>
    </c:title>
    <c:autoTitleDeleted val="0"/>
    <c:plotArea>
      <c:layout>
        <c:manualLayout>
          <c:layoutTarget val="inner"/>
          <c:xMode val="edge"/>
          <c:yMode val="edge"/>
          <c:x val="0.0803359503377763"/>
          <c:y val="0.191549139102315"/>
          <c:w val="0.919664049662224"/>
          <c:h val="0.640533700946312"/>
        </c:manualLayout>
      </c:layout>
      <c:pieChart>
        <c:varyColors val="1"/>
        <c:ser>
          <c:idx val="0"/>
          <c:order val="0"/>
          <c:tx>
            <c:strRef>
              <c:f>Sheet1!$B$1</c:f>
              <c:strCache>
                <c:ptCount val="1"/>
                <c:pt idx="0">
                  <c:v>总计</c:v>
                </c:pt>
              </c:strCache>
            </c:strRef>
          </c:tx>
          <c:explosion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36518771331058"/>
                  <c:y val="0.0228231246573492"/>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308873720136519"/>
                      <c:h val="0.0643289606458123"/>
                    </c:manualLayout>
                  </c15:layout>
                </c:ext>
              </c:extLst>
            </c:dLbl>
            <c:dLbl>
              <c:idx val="1"/>
              <c:layout>
                <c:manualLayout>
                  <c:x val="0.215017064846417"/>
                  <c:y val="-0.103869073631185"/>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329351535836177"/>
                      <c:h val="0.0643289606458123"/>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男</c:v>
                </c:pt>
                <c:pt idx="1">
                  <c:v>女</c:v>
                </c:pt>
              </c:strCache>
            </c:strRef>
          </c:cat>
          <c:val>
            <c:numRef>
              <c:f>Sheet1!$B$2:$B$3</c:f>
              <c:numCache>
                <c:formatCode>General</c:formatCode>
                <c:ptCount val="2"/>
                <c:pt idx="0">
                  <c:v>162152</c:v>
                </c:pt>
                <c:pt idx="1">
                  <c:v>171076</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0"/>
          <c:tx>
            <c:strRef>
              <c:f>Sheet2!$A$28</c:f>
              <c:strCache>
                <c:ptCount val="1"/>
                <c:pt idx="0">
                  <c:v>2016</c:v>
                </c:pt>
              </c:strCache>
            </c:strRef>
          </c:tx>
          <c:spPr>
            <a:solidFill>
              <a:schemeClr val="accent6"/>
            </a:solidFill>
            <a:ln>
              <a:noFill/>
            </a:ln>
            <a:effectLst/>
          </c:spPr>
          <c:invertIfNegative val="0"/>
          <c:dLbls>
            <c:delete val="1"/>
          </c:dLbls>
          <c:cat>
            <c:strRef>
              <c:f>Sheet2!$B$22:$E$22</c:f>
              <c:strCache>
                <c:ptCount val="4"/>
                <c:pt idx="0">
                  <c:v>研究生</c:v>
                </c:pt>
                <c:pt idx="1">
                  <c:v>本科生</c:v>
                </c:pt>
                <c:pt idx="2">
                  <c:v>高职(高专）生</c:v>
                </c:pt>
                <c:pt idx="3">
                  <c:v>总体</c:v>
                </c:pt>
              </c:strCache>
            </c:strRef>
          </c:cat>
          <c:val>
            <c:numRef>
              <c:f>Sheet2!$B$28:$E$28</c:f>
              <c:numCache>
                <c:formatCode>General</c:formatCode>
                <c:ptCount val="4"/>
                <c:pt idx="0">
                  <c:v>88.08</c:v>
                </c:pt>
                <c:pt idx="1">
                  <c:v>89.48</c:v>
                </c:pt>
                <c:pt idx="2">
                  <c:v>88</c:v>
                </c:pt>
                <c:pt idx="3">
                  <c:v>88.78</c:v>
                </c:pt>
              </c:numCache>
            </c:numRef>
          </c:val>
        </c:ser>
        <c:ser>
          <c:idx val="6"/>
          <c:order val="1"/>
          <c:tx>
            <c:strRef>
              <c:f>Sheet2!$A$29</c:f>
              <c:strCache>
                <c:ptCount val="1"/>
                <c:pt idx="0">
                  <c:v>2017</c:v>
                </c:pt>
              </c:strCache>
            </c:strRef>
          </c:tx>
          <c:spPr>
            <a:solidFill>
              <a:schemeClr val="accent1">
                <a:lumMod val="60000"/>
              </a:schemeClr>
            </a:solidFill>
            <a:ln>
              <a:noFill/>
            </a:ln>
            <a:effectLst/>
          </c:spPr>
          <c:invertIfNegative val="0"/>
          <c:dLbls>
            <c:delete val="1"/>
          </c:dLbls>
          <c:cat>
            <c:strRef>
              <c:f>Sheet2!$B$22:$E$22</c:f>
              <c:strCache>
                <c:ptCount val="4"/>
                <c:pt idx="0">
                  <c:v>研究生</c:v>
                </c:pt>
                <c:pt idx="1">
                  <c:v>本科生</c:v>
                </c:pt>
                <c:pt idx="2">
                  <c:v>高职(高专）生</c:v>
                </c:pt>
                <c:pt idx="3">
                  <c:v>总体</c:v>
                </c:pt>
              </c:strCache>
            </c:strRef>
          </c:cat>
          <c:val>
            <c:numRef>
              <c:f>Sheet2!$B$29:$E$29</c:f>
              <c:numCache>
                <c:formatCode>General</c:formatCode>
                <c:ptCount val="4"/>
                <c:pt idx="0">
                  <c:v>88.96</c:v>
                </c:pt>
                <c:pt idx="1">
                  <c:v>90.71</c:v>
                </c:pt>
                <c:pt idx="2">
                  <c:v>87.23</c:v>
                </c:pt>
                <c:pt idx="3">
                  <c:v>89.18</c:v>
                </c:pt>
              </c:numCache>
            </c:numRef>
          </c:val>
        </c:ser>
        <c:ser>
          <c:idx val="7"/>
          <c:order val="2"/>
          <c:tx>
            <c:strRef>
              <c:f>Sheet2!$A$30</c:f>
              <c:strCache>
                <c:ptCount val="1"/>
                <c:pt idx="0">
                  <c:v>2018</c:v>
                </c:pt>
              </c:strCache>
            </c:strRef>
          </c:tx>
          <c:spPr>
            <a:solidFill>
              <a:schemeClr val="accent2">
                <a:lumMod val="60000"/>
              </a:schemeClr>
            </a:solidFill>
            <a:ln>
              <a:noFill/>
            </a:ln>
            <a:effectLst/>
          </c:spPr>
          <c:invertIfNegative val="0"/>
          <c:dLbls>
            <c:delete val="1"/>
          </c:dLbls>
          <c:cat>
            <c:strRef>
              <c:f>Sheet2!$B$22:$E$22</c:f>
              <c:strCache>
                <c:ptCount val="4"/>
                <c:pt idx="0">
                  <c:v>研究生</c:v>
                </c:pt>
                <c:pt idx="1">
                  <c:v>本科生</c:v>
                </c:pt>
                <c:pt idx="2">
                  <c:v>高职(高专）生</c:v>
                </c:pt>
                <c:pt idx="3">
                  <c:v>总体</c:v>
                </c:pt>
              </c:strCache>
            </c:strRef>
          </c:cat>
          <c:val>
            <c:numRef>
              <c:f>Sheet2!$B$30:$E$30</c:f>
              <c:numCache>
                <c:formatCode>General</c:formatCode>
                <c:ptCount val="4"/>
                <c:pt idx="0">
                  <c:v>89.96</c:v>
                </c:pt>
                <c:pt idx="1">
                  <c:v>91.25</c:v>
                </c:pt>
                <c:pt idx="2">
                  <c:v>86.92</c:v>
                </c:pt>
                <c:pt idx="3">
                  <c:v>89.32</c:v>
                </c:pt>
              </c:numCache>
            </c:numRef>
          </c:val>
        </c:ser>
        <c:ser>
          <c:idx val="8"/>
          <c:order val="3"/>
          <c:tx>
            <c:strRef>
              <c:f>Sheet2!$A$31</c:f>
              <c:strCache>
                <c:ptCount val="1"/>
                <c:pt idx="0">
                  <c:v>2019</c:v>
                </c:pt>
              </c:strCache>
            </c:strRef>
          </c:tx>
          <c:spPr>
            <a:solidFill>
              <a:schemeClr val="accent3">
                <a:lumMod val="60000"/>
              </a:schemeClr>
            </a:solidFill>
            <a:ln>
              <a:noFill/>
            </a:ln>
            <a:effectLst/>
          </c:spPr>
          <c:invertIfNegative val="0"/>
          <c:dLbls>
            <c:delete val="1"/>
          </c:dLbls>
          <c:cat>
            <c:strRef>
              <c:f>Sheet2!$B$22:$E$22</c:f>
              <c:strCache>
                <c:ptCount val="4"/>
                <c:pt idx="0">
                  <c:v>研究生</c:v>
                </c:pt>
                <c:pt idx="1">
                  <c:v>本科生</c:v>
                </c:pt>
                <c:pt idx="2">
                  <c:v>高职(高专）生</c:v>
                </c:pt>
                <c:pt idx="3">
                  <c:v>总体</c:v>
                </c:pt>
              </c:strCache>
            </c:strRef>
          </c:cat>
          <c:val>
            <c:numRef>
              <c:f>Sheet2!$B$31:$E$31</c:f>
              <c:numCache>
                <c:formatCode>General</c:formatCode>
                <c:ptCount val="4"/>
                <c:pt idx="0">
                  <c:v>90.19</c:v>
                </c:pt>
                <c:pt idx="1">
                  <c:v>90.63</c:v>
                </c:pt>
                <c:pt idx="2">
                  <c:v>87.01</c:v>
                </c:pt>
                <c:pt idx="3">
                  <c:v>89.08</c:v>
                </c:pt>
              </c:numCache>
            </c:numRef>
          </c:val>
        </c:ser>
        <c:ser>
          <c:idx val="9"/>
          <c:order val="4"/>
          <c:tx>
            <c:strRef>
              <c:f>Sheet2!$A$32</c:f>
              <c:strCache>
                <c:ptCount val="1"/>
                <c:pt idx="0">
                  <c:v>2020</c:v>
                </c:pt>
              </c:strCache>
            </c:strRef>
          </c:tx>
          <c:spPr>
            <a:solidFill>
              <a:schemeClr val="accent4">
                <a:lumMod val="60000"/>
              </a:schemeClr>
            </a:solidFill>
            <a:ln>
              <a:noFill/>
            </a:ln>
            <a:effectLst/>
          </c:spPr>
          <c:invertIfNegative val="0"/>
          <c:dLbls>
            <c:delete val="1"/>
          </c:dLbls>
          <c:cat>
            <c:strRef>
              <c:f>Sheet2!$B$22:$E$22</c:f>
              <c:strCache>
                <c:ptCount val="4"/>
                <c:pt idx="0">
                  <c:v>研究生</c:v>
                </c:pt>
                <c:pt idx="1">
                  <c:v>本科生</c:v>
                </c:pt>
                <c:pt idx="2">
                  <c:v>高职(高专）生</c:v>
                </c:pt>
                <c:pt idx="3">
                  <c:v>总体</c:v>
                </c:pt>
              </c:strCache>
            </c:strRef>
          </c:cat>
          <c:val>
            <c:numRef>
              <c:f>Sheet2!$B$32:$E$32</c:f>
              <c:numCache>
                <c:formatCode>General</c:formatCode>
                <c:ptCount val="4"/>
                <c:pt idx="0">
                  <c:v>90.75</c:v>
                </c:pt>
                <c:pt idx="1">
                  <c:v>78.95</c:v>
                </c:pt>
                <c:pt idx="2">
                  <c:v>82.68</c:v>
                </c:pt>
                <c:pt idx="3">
                  <c:v>81.64</c:v>
                </c:pt>
              </c:numCache>
            </c:numRef>
          </c:val>
        </c:ser>
        <c:ser>
          <c:idx val="10"/>
          <c:order val="5"/>
          <c:tx>
            <c:strRef>
              <c:f>Sheet2!$A$33</c:f>
              <c:strCache>
                <c:ptCount val="1"/>
                <c:pt idx="0">
                  <c:v>2021</c:v>
                </c:pt>
              </c:strCache>
            </c:strRef>
          </c:tx>
          <c:spPr>
            <a:solidFill>
              <a:schemeClr val="accent5">
                <a:lumMod val="60000"/>
              </a:schemeClr>
            </a:solidFill>
            <a:ln>
              <a:noFill/>
            </a:ln>
            <a:effectLst/>
          </c:spPr>
          <c:invertIfNegative val="0"/>
          <c:dLbls>
            <c:delete val="1"/>
          </c:dLbls>
          <c:cat>
            <c:strRef>
              <c:f>Sheet2!$B$22:$E$22</c:f>
              <c:strCache>
                <c:ptCount val="4"/>
                <c:pt idx="0">
                  <c:v>研究生</c:v>
                </c:pt>
                <c:pt idx="1">
                  <c:v>本科生</c:v>
                </c:pt>
                <c:pt idx="2">
                  <c:v>高职(高专）生</c:v>
                </c:pt>
                <c:pt idx="3">
                  <c:v>总体</c:v>
                </c:pt>
              </c:strCache>
            </c:strRef>
          </c:cat>
          <c:val>
            <c:numRef>
              <c:f>Sheet2!$B$33:$E$33</c:f>
              <c:numCache>
                <c:formatCode>General</c:formatCode>
                <c:ptCount val="4"/>
                <c:pt idx="0">
                  <c:v>90.89</c:v>
                </c:pt>
                <c:pt idx="1">
                  <c:v>84.31</c:v>
                </c:pt>
                <c:pt idx="2">
                  <c:v>89.56</c:v>
                </c:pt>
                <c:pt idx="3">
                  <c:v>86.98</c:v>
                </c:pt>
              </c:numCache>
            </c:numRef>
          </c:val>
        </c:ser>
        <c:dLbls>
          <c:showLegendKey val="0"/>
          <c:showVal val="0"/>
          <c:showCatName val="0"/>
          <c:showSerName val="0"/>
          <c:showPercent val="0"/>
          <c:showBubbleSize val="0"/>
        </c:dLbls>
        <c:gapWidth val="219"/>
        <c:overlap val="-27"/>
        <c:axId val="116005120"/>
        <c:axId val="116027392"/>
      </c:barChart>
      <c:catAx>
        <c:axId val="11600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6027392"/>
        <c:crosses val="autoZero"/>
        <c:auto val="1"/>
        <c:lblAlgn val="ctr"/>
        <c:lblOffset val="100"/>
        <c:noMultiLvlLbl val="0"/>
      </c:catAx>
      <c:valAx>
        <c:axId val="1160273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600512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800">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80" b="1">
                <a:latin typeface="宋体" panose="02010600030101010101" charset="-122"/>
                <a:ea typeface="宋体" panose="02010600030101010101" charset="-122"/>
              </a:rPr>
              <a:t>博士性别构成</a:t>
            </a:r>
            <a:endParaRPr lang="zh-CN" altLang="en-US" sz="1080" b="1">
              <a:latin typeface="宋体" panose="02010600030101010101" charset="-122"/>
              <a:ea typeface="宋体" panose="02010600030101010101" charset="-122"/>
            </a:endParaRPr>
          </a:p>
        </c:rich>
      </c:tx>
      <c:layout/>
      <c:overlay val="0"/>
      <c:spPr>
        <a:noFill/>
        <a:ln>
          <a:noFill/>
        </a:ln>
        <a:effectLst/>
      </c:spPr>
    </c:title>
    <c:autoTitleDeleted val="0"/>
    <c:plotArea>
      <c:layout/>
      <c:pieChart>
        <c:varyColors val="1"/>
        <c:ser>
          <c:idx val="0"/>
          <c:order val="0"/>
          <c:tx>
            <c:strRef>
              <c:f>Sheet1!$B$1</c:f>
              <c:strCache>
                <c:ptCount val="1"/>
                <c:pt idx="0">
                  <c:v>博士</c:v>
                </c:pt>
              </c:strCache>
            </c:strRef>
          </c:tx>
          <c:explosion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男</c:v>
                </c:pt>
                <c:pt idx="1">
                  <c:v>女</c:v>
                </c:pt>
              </c:strCache>
            </c:strRef>
          </c:cat>
          <c:val>
            <c:numRef>
              <c:f>Sheet1!$B$2:$B$3</c:f>
              <c:numCache>
                <c:formatCode>General</c:formatCode>
                <c:ptCount val="2"/>
                <c:pt idx="0">
                  <c:v>1419</c:v>
                </c:pt>
                <c:pt idx="1">
                  <c:v>973</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manualLayout>
          <c:xMode val="edge"/>
          <c:yMode val="edge"/>
          <c:x val="0.924913240011665"/>
          <c:y val="0.423418010248719"/>
          <c:w val="0.0750871819649689"/>
          <c:h val="0.185282583841918"/>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80" b="1">
                <a:latin typeface="宋体" panose="02010600030101010101" charset="-122"/>
                <a:ea typeface="宋体" panose="02010600030101010101" charset="-122"/>
              </a:rPr>
              <a:t>硕士性别构成</a:t>
            </a:r>
            <a:endParaRPr lang="zh-CN" altLang="en-US" sz="1080" b="1">
              <a:latin typeface="宋体" panose="02010600030101010101" charset="-122"/>
              <a:ea typeface="宋体" panose="02010600030101010101" charset="-122"/>
            </a:endParaRPr>
          </a:p>
        </c:rich>
      </c:tx>
      <c:layout/>
      <c:overlay val="0"/>
      <c:spPr>
        <a:noFill/>
        <a:ln>
          <a:noFill/>
        </a:ln>
        <a:effectLst/>
      </c:spPr>
    </c:title>
    <c:autoTitleDeleted val="0"/>
    <c:plotArea>
      <c:layout/>
      <c:pieChart>
        <c:varyColors val="1"/>
        <c:ser>
          <c:idx val="0"/>
          <c:order val="0"/>
          <c:tx>
            <c:strRef>
              <c:f>Sheet1!$B$1</c:f>
              <c:strCache>
                <c:ptCount val="1"/>
                <c:pt idx="0">
                  <c:v>硕士</c:v>
                </c:pt>
              </c:strCache>
            </c:strRef>
          </c:tx>
          <c:explosion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207698399679207"/>
                  <c:y val="-0.000209036370453694"/>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258574839603383"/>
                  <c:y val="-0.0733980127484065"/>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男</c:v>
                </c:pt>
                <c:pt idx="1">
                  <c:v>女</c:v>
                </c:pt>
              </c:strCache>
            </c:strRef>
          </c:cat>
          <c:val>
            <c:numRef>
              <c:f>Sheet1!$B$2:$B$3</c:f>
              <c:numCache>
                <c:formatCode>General</c:formatCode>
                <c:ptCount val="2"/>
                <c:pt idx="0">
                  <c:v>16481</c:v>
                </c:pt>
                <c:pt idx="1">
                  <c:v>18378</c:v>
                </c:pt>
              </c:numCache>
            </c:numRef>
          </c:val>
        </c:ser>
        <c:dLbls>
          <c:showLegendKey val="0"/>
          <c:showVal val="0"/>
          <c:showCatName val="0"/>
          <c:showSerName val="0"/>
          <c:showPercent val="1"/>
          <c:showBubbleSize val="0"/>
          <c:showLeaderLines val="1"/>
        </c:dLbls>
        <c:firstSliceAng val="15"/>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080" b="1">
                <a:latin typeface="宋体" panose="02010600030101010101" charset="-122"/>
                <a:ea typeface="宋体" panose="02010600030101010101" charset="-122"/>
              </a:rPr>
              <a:t>本科性别构成</a:t>
            </a:r>
            <a:endParaRPr lang="zh-CN" altLang="en-US" sz="1080" b="1">
              <a:latin typeface="宋体" panose="02010600030101010101" charset="-122"/>
              <a:ea typeface="宋体" panose="02010600030101010101" charset="-122"/>
            </a:endParaRPr>
          </a:p>
        </c:rich>
      </c:tx>
      <c:layout/>
      <c:overlay val="0"/>
      <c:spPr>
        <a:noFill/>
        <a:ln>
          <a:noFill/>
        </a:ln>
        <a:effectLst/>
      </c:spPr>
    </c:title>
    <c:autoTitleDeleted val="0"/>
    <c:plotArea>
      <c:layout/>
      <c:pieChart>
        <c:varyColors val="1"/>
        <c:ser>
          <c:idx val="0"/>
          <c:order val="0"/>
          <c:tx>
            <c:strRef>
              <c:f>Sheet1!$B$1</c:f>
              <c:strCache>
                <c:ptCount val="1"/>
                <c:pt idx="0">
                  <c:v>本科</c:v>
                </c:pt>
              </c:strCache>
            </c:strRef>
          </c:tx>
          <c:explosion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男</c:v>
                </c:pt>
                <c:pt idx="1">
                  <c:v>女</c:v>
                </c:pt>
              </c:strCache>
            </c:strRef>
          </c:cat>
          <c:val>
            <c:numRef>
              <c:f>Sheet1!$B$2:$B$3</c:f>
              <c:numCache>
                <c:formatCode>General</c:formatCode>
                <c:ptCount val="2"/>
                <c:pt idx="0">
                  <c:v>79564</c:v>
                </c:pt>
                <c:pt idx="1">
                  <c:v>94043</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高职（专科）性别构成</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高职</c:v>
                </c:pt>
              </c:strCache>
            </c:strRef>
          </c:tx>
          <c:explosion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225954833651109"/>
                  <c:y val="-0.0905528965742029"/>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男</c:v>
                </c:pt>
                <c:pt idx="1">
                  <c:v>女</c:v>
                </c:pt>
              </c:strCache>
            </c:strRef>
          </c:cat>
          <c:val>
            <c:numRef>
              <c:f>Sheet1!$B$2:$B$3</c:f>
              <c:numCache>
                <c:formatCode>General</c:formatCode>
                <c:ptCount val="2"/>
                <c:pt idx="0">
                  <c:v>64688</c:v>
                </c:pt>
                <c:pt idx="1">
                  <c:v>57682</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硕博</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Sheet1!$A$2:$A$32</c:f>
              <c:strCache>
                <c:ptCount val="31"/>
                <c:pt idx="0">
                  <c:v>黑龙江</c:v>
                </c:pt>
                <c:pt idx="1">
                  <c:v>吉林</c:v>
                </c:pt>
                <c:pt idx="2">
                  <c:v>香港</c:v>
                </c:pt>
                <c:pt idx="3">
                  <c:v>宁夏</c:v>
                </c:pt>
                <c:pt idx="4">
                  <c:v>内蒙古</c:v>
                </c:pt>
                <c:pt idx="5">
                  <c:v>海南</c:v>
                </c:pt>
                <c:pt idx="6">
                  <c:v>贵州</c:v>
                </c:pt>
                <c:pt idx="7">
                  <c:v>青海</c:v>
                </c:pt>
                <c:pt idx="8">
                  <c:v>广西</c:v>
                </c:pt>
                <c:pt idx="9">
                  <c:v>新疆</c:v>
                </c:pt>
                <c:pt idx="10">
                  <c:v>江西</c:v>
                </c:pt>
                <c:pt idx="11">
                  <c:v>云南</c:v>
                </c:pt>
                <c:pt idx="12">
                  <c:v>辽宁</c:v>
                </c:pt>
                <c:pt idx="13">
                  <c:v>甘肃</c:v>
                </c:pt>
                <c:pt idx="14">
                  <c:v>山西</c:v>
                </c:pt>
                <c:pt idx="15">
                  <c:v>重庆</c:v>
                </c:pt>
                <c:pt idx="16">
                  <c:v>福建</c:v>
                </c:pt>
                <c:pt idx="17">
                  <c:v>湖南</c:v>
                </c:pt>
                <c:pt idx="18">
                  <c:v>安徽</c:v>
                </c:pt>
                <c:pt idx="19">
                  <c:v>天津</c:v>
                </c:pt>
                <c:pt idx="20">
                  <c:v>河北</c:v>
                </c:pt>
                <c:pt idx="21">
                  <c:v>湖北</c:v>
                </c:pt>
                <c:pt idx="22">
                  <c:v>山东</c:v>
                </c:pt>
                <c:pt idx="23">
                  <c:v>河南</c:v>
                </c:pt>
                <c:pt idx="24">
                  <c:v>四川</c:v>
                </c:pt>
                <c:pt idx="25">
                  <c:v>浙江</c:v>
                </c:pt>
                <c:pt idx="26">
                  <c:v>上海</c:v>
                </c:pt>
                <c:pt idx="27">
                  <c:v>江苏</c:v>
                </c:pt>
                <c:pt idx="28">
                  <c:v>北京</c:v>
                </c:pt>
                <c:pt idx="29">
                  <c:v>广东</c:v>
                </c:pt>
                <c:pt idx="30">
                  <c:v>陕西</c:v>
                </c:pt>
              </c:strCache>
            </c:strRef>
          </c:cat>
          <c:val>
            <c:numRef>
              <c:f>Sheet1!$B$2:$B$32</c:f>
              <c:numCache>
                <c:formatCode>General</c:formatCode>
                <c:ptCount val="31"/>
                <c:pt idx="0">
                  <c:v>2</c:v>
                </c:pt>
                <c:pt idx="1">
                  <c:v>2</c:v>
                </c:pt>
                <c:pt idx="2">
                  <c:v>3</c:v>
                </c:pt>
                <c:pt idx="3">
                  <c:v>4</c:v>
                </c:pt>
                <c:pt idx="4">
                  <c:v>5</c:v>
                </c:pt>
                <c:pt idx="5">
                  <c:v>5</c:v>
                </c:pt>
                <c:pt idx="6">
                  <c:v>6</c:v>
                </c:pt>
                <c:pt idx="7">
                  <c:v>9</c:v>
                </c:pt>
                <c:pt idx="8">
                  <c:v>11</c:v>
                </c:pt>
                <c:pt idx="9">
                  <c:v>14</c:v>
                </c:pt>
                <c:pt idx="10">
                  <c:v>16</c:v>
                </c:pt>
                <c:pt idx="11">
                  <c:v>21</c:v>
                </c:pt>
                <c:pt idx="12">
                  <c:v>22</c:v>
                </c:pt>
                <c:pt idx="13">
                  <c:v>27</c:v>
                </c:pt>
                <c:pt idx="14">
                  <c:v>33</c:v>
                </c:pt>
                <c:pt idx="15">
                  <c:v>34</c:v>
                </c:pt>
                <c:pt idx="16">
                  <c:v>34</c:v>
                </c:pt>
                <c:pt idx="17">
                  <c:v>35</c:v>
                </c:pt>
                <c:pt idx="18">
                  <c:v>42</c:v>
                </c:pt>
                <c:pt idx="19">
                  <c:v>48</c:v>
                </c:pt>
                <c:pt idx="20">
                  <c:v>49</c:v>
                </c:pt>
                <c:pt idx="21">
                  <c:v>78</c:v>
                </c:pt>
                <c:pt idx="22">
                  <c:v>108</c:v>
                </c:pt>
                <c:pt idx="23">
                  <c:v>144</c:v>
                </c:pt>
                <c:pt idx="24">
                  <c:v>147</c:v>
                </c:pt>
                <c:pt idx="25">
                  <c:v>177</c:v>
                </c:pt>
                <c:pt idx="26">
                  <c:v>195</c:v>
                </c:pt>
                <c:pt idx="27">
                  <c:v>198</c:v>
                </c:pt>
                <c:pt idx="28">
                  <c:v>299</c:v>
                </c:pt>
                <c:pt idx="29">
                  <c:v>322</c:v>
                </c:pt>
                <c:pt idx="30">
                  <c:v>1048</c:v>
                </c:pt>
              </c:numCache>
            </c:numRef>
          </c:val>
        </c:ser>
        <c:dLbls>
          <c:showLegendKey val="0"/>
          <c:showVal val="1"/>
          <c:showCatName val="0"/>
          <c:showSerName val="0"/>
          <c:showPercent val="0"/>
          <c:showBubbleSize val="0"/>
        </c:dLbls>
        <c:gapWidth val="182"/>
        <c:axId val="283711360"/>
        <c:axId val="283712896"/>
      </c:barChart>
      <c:catAx>
        <c:axId val="28371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p>
        </c:txPr>
        <c:crossAx val="283712896"/>
        <c:crosses val="autoZero"/>
        <c:auto val="1"/>
        <c:lblAlgn val="ctr"/>
        <c:lblOffset val="100"/>
        <c:noMultiLvlLbl val="0"/>
      </c:catAx>
      <c:valAx>
        <c:axId val="283712896"/>
        <c:scaling>
          <c:orientation val="minMax"/>
          <c:max val="1100"/>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371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本科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Sheet1!$A$2:$A$33</c:f>
              <c:strCache>
                <c:ptCount val="32"/>
                <c:pt idx="0">
                  <c:v>香港</c:v>
                </c:pt>
                <c:pt idx="1">
                  <c:v>吉林</c:v>
                </c:pt>
                <c:pt idx="2">
                  <c:v>黑龙江</c:v>
                </c:pt>
                <c:pt idx="3">
                  <c:v>西藏</c:v>
                </c:pt>
                <c:pt idx="4">
                  <c:v>辽宁</c:v>
                </c:pt>
                <c:pt idx="5">
                  <c:v>海南</c:v>
                </c:pt>
                <c:pt idx="6">
                  <c:v>江西</c:v>
                </c:pt>
                <c:pt idx="7">
                  <c:v>青海</c:v>
                </c:pt>
                <c:pt idx="8">
                  <c:v>广西</c:v>
                </c:pt>
                <c:pt idx="9">
                  <c:v>宁夏</c:v>
                </c:pt>
                <c:pt idx="10">
                  <c:v>天津</c:v>
                </c:pt>
                <c:pt idx="11">
                  <c:v>云南</c:v>
                </c:pt>
                <c:pt idx="12">
                  <c:v>贵州</c:v>
                </c:pt>
                <c:pt idx="13">
                  <c:v>重庆</c:v>
                </c:pt>
                <c:pt idx="14">
                  <c:v>内蒙古</c:v>
                </c:pt>
                <c:pt idx="15">
                  <c:v>福建</c:v>
                </c:pt>
                <c:pt idx="16">
                  <c:v>安徽</c:v>
                </c:pt>
                <c:pt idx="17">
                  <c:v>山西</c:v>
                </c:pt>
                <c:pt idx="18">
                  <c:v>河北</c:v>
                </c:pt>
                <c:pt idx="19">
                  <c:v>湖南</c:v>
                </c:pt>
                <c:pt idx="20">
                  <c:v>甘肃</c:v>
                </c:pt>
                <c:pt idx="21">
                  <c:v>湖北</c:v>
                </c:pt>
                <c:pt idx="22">
                  <c:v>河南</c:v>
                </c:pt>
                <c:pt idx="23">
                  <c:v>新疆</c:v>
                </c:pt>
                <c:pt idx="24">
                  <c:v>四川</c:v>
                </c:pt>
                <c:pt idx="25">
                  <c:v>山东</c:v>
                </c:pt>
                <c:pt idx="26">
                  <c:v>上海</c:v>
                </c:pt>
                <c:pt idx="27">
                  <c:v>江苏</c:v>
                </c:pt>
                <c:pt idx="28">
                  <c:v>北京</c:v>
                </c:pt>
                <c:pt idx="29">
                  <c:v>浙江</c:v>
                </c:pt>
                <c:pt idx="30">
                  <c:v>广东</c:v>
                </c:pt>
                <c:pt idx="31">
                  <c:v>陕西</c:v>
                </c:pt>
              </c:strCache>
            </c:strRef>
          </c:cat>
          <c:val>
            <c:numRef>
              <c:f>Sheet1!$B$2:$B$33</c:f>
              <c:numCache>
                <c:formatCode>General</c:formatCode>
                <c:ptCount val="32"/>
                <c:pt idx="0">
                  <c:v>1</c:v>
                </c:pt>
                <c:pt idx="1">
                  <c:v>55</c:v>
                </c:pt>
                <c:pt idx="2">
                  <c:v>112</c:v>
                </c:pt>
                <c:pt idx="3">
                  <c:v>137</c:v>
                </c:pt>
                <c:pt idx="4">
                  <c:v>159</c:v>
                </c:pt>
                <c:pt idx="5">
                  <c:v>194</c:v>
                </c:pt>
                <c:pt idx="6">
                  <c:v>258</c:v>
                </c:pt>
                <c:pt idx="7">
                  <c:v>269</c:v>
                </c:pt>
                <c:pt idx="8">
                  <c:v>299</c:v>
                </c:pt>
                <c:pt idx="9">
                  <c:v>300</c:v>
                </c:pt>
                <c:pt idx="10">
                  <c:v>300</c:v>
                </c:pt>
                <c:pt idx="11">
                  <c:v>334</c:v>
                </c:pt>
                <c:pt idx="12">
                  <c:v>338</c:v>
                </c:pt>
                <c:pt idx="13">
                  <c:v>354</c:v>
                </c:pt>
                <c:pt idx="14">
                  <c:v>356</c:v>
                </c:pt>
                <c:pt idx="15">
                  <c:v>479</c:v>
                </c:pt>
                <c:pt idx="16">
                  <c:v>484</c:v>
                </c:pt>
                <c:pt idx="17">
                  <c:v>491</c:v>
                </c:pt>
                <c:pt idx="18">
                  <c:v>524</c:v>
                </c:pt>
                <c:pt idx="19">
                  <c:v>555</c:v>
                </c:pt>
                <c:pt idx="20">
                  <c:v>558</c:v>
                </c:pt>
                <c:pt idx="21">
                  <c:v>767</c:v>
                </c:pt>
                <c:pt idx="22">
                  <c:v>781</c:v>
                </c:pt>
                <c:pt idx="23">
                  <c:v>929</c:v>
                </c:pt>
                <c:pt idx="24">
                  <c:v>978</c:v>
                </c:pt>
                <c:pt idx="25">
                  <c:v>1024</c:v>
                </c:pt>
                <c:pt idx="26">
                  <c:v>1154</c:v>
                </c:pt>
                <c:pt idx="27">
                  <c:v>1586</c:v>
                </c:pt>
                <c:pt idx="28">
                  <c:v>1668</c:v>
                </c:pt>
                <c:pt idx="29">
                  <c:v>2079</c:v>
                </c:pt>
                <c:pt idx="30">
                  <c:v>3535</c:v>
                </c:pt>
                <c:pt idx="31">
                  <c:v>33680</c:v>
                </c:pt>
              </c:numCache>
            </c:numRef>
          </c:val>
        </c:ser>
        <c:dLbls>
          <c:showLegendKey val="0"/>
          <c:showVal val="1"/>
          <c:showCatName val="0"/>
          <c:showSerName val="0"/>
          <c:showPercent val="0"/>
          <c:showBubbleSize val="0"/>
        </c:dLbls>
        <c:gapWidth val="182"/>
        <c:axId val="283744896"/>
        <c:axId val="112660864"/>
      </c:barChart>
      <c:catAx>
        <c:axId val="2837448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p>
        </c:txPr>
        <c:crossAx val="112660864"/>
        <c:crosses val="autoZero"/>
        <c:auto val="1"/>
        <c:lblAlgn val="ctr"/>
        <c:lblOffset val="100"/>
        <c:noMultiLvlLbl val="0"/>
      </c:catAx>
      <c:valAx>
        <c:axId val="112660864"/>
        <c:scaling>
          <c:orientation val="minMax"/>
          <c:max val="35000"/>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374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高职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Sheet1!$A$2:$A$32</c:f>
              <c:strCache>
                <c:ptCount val="31"/>
                <c:pt idx="0">
                  <c:v>黑龙江</c:v>
                </c:pt>
                <c:pt idx="1">
                  <c:v>西藏</c:v>
                </c:pt>
                <c:pt idx="2">
                  <c:v>山西</c:v>
                </c:pt>
                <c:pt idx="3">
                  <c:v>重庆</c:v>
                </c:pt>
                <c:pt idx="4">
                  <c:v>海南</c:v>
                </c:pt>
                <c:pt idx="5">
                  <c:v>广西</c:v>
                </c:pt>
                <c:pt idx="6">
                  <c:v>宁夏</c:v>
                </c:pt>
                <c:pt idx="7">
                  <c:v>云南</c:v>
                </c:pt>
                <c:pt idx="8">
                  <c:v>内蒙古</c:v>
                </c:pt>
                <c:pt idx="9">
                  <c:v>辽宁</c:v>
                </c:pt>
                <c:pt idx="10">
                  <c:v>吉林</c:v>
                </c:pt>
                <c:pt idx="11">
                  <c:v>河北</c:v>
                </c:pt>
                <c:pt idx="12">
                  <c:v>贵州</c:v>
                </c:pt>
                <c:pt idx="13">
                  <c:v>江西</c:v>
                </c:pt>
                <c:pt idx="14">
                  <c:v>新疆</c:v>
                </c:pt>
                <c:pt idx="15">
                  <c:v>北京</c:v>
                </c:pt>
                <c:pt idx="16">
                  <c:v>福建</c:v>
                </c:pt>
                <c:pt idx="17">
                  <c:v>甘肃</c:v>
                </c:pt>
                <c:pt idx="18">
                  <c:v>天津</c:v>
                </c:pt>
                <c:pt idx="19">
                  <c:v>湖南</c:v>
                </c:pt>
                <c:pt idx="20">
                  <c:v>山东</c:v>
                </c:pt>
                <c:pt idx="21">
                  <c:v>河南</c:v>
                </c:pt>
                <c:pt idx="22">
                  <c:v>上海</c:v>
                </c:pt>
                <c:pt idx="23">
                  <c:v>安徽</c:v>
                </c:pt>
                <c:pt idx="24">
                  <c:v>湖北</c:v>
                </c:pt>
                <c:pt idx="25">
                  <c:v>广东</c:v>
                </c:pt>
                <c:pt idx="26">
                  <c:v>江苏</c:v>
                </c:pt>
                <c:pt idx="27">
                  <c:v>浙江</c:v>
                </c:pt>
                <c:pt idx="28">
                  <c:v>青海</c:v>
                </c:pt>
                <c:pt idx="29">
                  <c:v>四川</c:v>
                </c:pt>
                <c:pt idx="30">
                  <c:v>陕西</c:v>
                </c:pt>
              </c:strCache>
            </c:strRef>
          </c:cat>
          <c:val>
            <c:numRef>
              <c:f>Sheet1!$B$2:$B$32</c:f>
              <c:numCache>
                <c:formatCode>General</c:formatCode>
                <c:ptCount val="31"/>
                <c:pt idx="0">
                  <c:v>1</c:v>
                </c:pt>
                <c:pt idx="1">
                  <c:v>1</c:v>
                </c:pt>
                <c:pt idx="2">
                  <c:v>1</c:v>
                </c:pt>
                <c:pt idx="3">
                  <c:v>1</c:v>
                </c:pt>
                <c:pt idx="4">
                  <c:v>2</c:v>
                </c:pt>
                <c:pt idx="5">
                  <c:v>2</c:v>
                </c:pt>
                <c:pt idx="6">
                  <c:v>3</c:v>
                </c:pt>
                <c:pt idx="7">
                  <c:v>3</c:v>
                </c:pt>
                <c:pt idx="8">
                  <c:v>4</c:v>
                </c:pt>
                <c:pt idx="9">
                  <c:v>5</c:v>
                </c:pt>
                <c:pt idx="10">
                  <c:v>6</c:v>
                </c:pt>
                <c:pt idx="11">
                  <c:v>6</c:v>
                </c:pt>
                <c:pt idx="12">
                  <c:v>8</c:v>
                </c:pt>
                <c:pt idx="13">
                  <c:v>8</c:v>
                </c:pt>
                <c:pt idx="14">
                  <c:v>11</c:v>
                </c:pt>
                <c:pt idx="15">
                  <c:v>14</c:v>
                </c:pt>
                <c:pt idx="16">
                  <c:v>15</c:v>
                </c:pt>
                <c:pt idx="17">
                  <c:v>18</c:v>
                </c:pt>
                <c:pt idx="18">
                  <c:v>23</c:v>
                </c:pt>
                <c:pt idx="19">
                  <c:v>23</c:v>
                </c:pt>
                <c:pt idx="20">
                  <c:v>32</c:v>
                </c:pt>
                <c:pt idx="21">
                  <c:v>32</c:v>
                </c:pt>
                <c:pt idx="22">
                  <c:v>34</c:v>
                </c:pt>
                <c:pt idx="23">
                  <c:v>35</c:v>
                </c:pt>
                <c:pt idx="24">
                  <c:v>37</c:v>
                </c:pt>
                <c:pt idx="25">
                  <c:v>41</c:v>
                </c:pt>
                <c:pt idx="26">
                  <c:v>46</c:v>
                </c:pt>
                <c:pt idx="27">
                  <c:v>61</c:v>
                </c:pt>
                <c:pt idx="28">
                  <c:v>64</c:v>
                </c:pt>
                <c:pt idx="29">
                  <c:v>81</c:v>
                </c:pt>
                <c:pt idx="30">
                  <c:v>1392</c:v>
                </c:pt>
              </c:numCache>
            </c:numRef>
          </c:val>
        </c:ser>
        <c:dLbls>
          <c:showLegendKey val="0"/>
          <c:showVal val="1"/>
          <c:showCatName val="0"/>
          <c:showSerName val="0"/>
          <c:showPercent val="0"/>
          <c:showBubbleSize val="0"/>
        </c:dLbls>
        <c:gapWidth val="182"/>
        <c:axId val="112688512"/>
        <c:axId val="112714880"/>
      </c:barChart>
      <c:catAx>
        <c:axId val="11268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p>
        </c:txPr>
        <c:crossAx val="112714880"/>
        <c:crosses val="autoZero"/>
        <c:auto val="1"/>
        <c:lblAlgn val="ctr"/>
        <c:lblOffset val="100"/>
        <c:noMultiLvlLbl val="0"/>
      </c:catAx>
      <c:valAx>
        <c:axId val="112714880"/>
        <c:scaling>
          <c:orientation val="minMax"/>
          <c:max val="1400"/>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68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87EED0-33A3-4250-AA4D-4AF0F9B2E4DB}">
  <ds:schemaRefs/>
</ds:datastoreItem>
</file>

<file path=docProps/app.xml><?xml version="1.0" encoding="utf-8"?>
<Properties xmlns="http://schemas.openxmlformats.org/officeDocument/2006/extended-properties" xmlns:vt="http://schemas.openxmlformats.org/officeDocument/2006/docPropsVTypes">
  <Template>Normal</Template>
  <Pages>1</Pages>
  <Words>18333</Words>
  <Characters>104502</Characters>
  <Lines>870</Lines>
  <Paragraphs>245</Paragraphs>
  <TotalTime>3432</TotalTime>
  <ScaleCrop>false</ScaleCrop>
  <LinksUpToDate>false</LinksUpToDate>
  <CharactersWithSpaces>122590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2021-12-20T02:56:00Z</dcterms:created>
  <dc:creator>张 倩</dc:creator>
  <cp:lastModifiedBy>admin</cp:lastModifiedBy>
  <cp:lastPrinted>2021-02-05T08:06:00Z</cp:lastPrinted>
  <dcterms:modified xsi:type="dcterms:W3CDTF">2022-03-29T10:30:59Z</dcterms:modified>
  <cp:revision>346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