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3618">
      <w:pPr>
        <w:pStyle w:val="4"/>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宋体" w:cs="Times New Roman"/>
          <w:b w:val="0"/>
          <w:bCs w:val="0"/>
          <w:spacing w:val="-6"/>
        </w:rPr>
      </w:pPr>
      <w:r>
        <w:rPr>
          <w:rFonts w:hint="default" w:ascii="Times New Roman" w:hAnsi="Times New Roman" w:eastAsia="宋体" w:cs="Times New Roman"/>
          <w:b w:val="0"/>
          <w:bCs w:val="0"/>
          <w:spacing w:val="-6"/>
        </w:rPr>
        <w:t>承办单位：陕西省教育厅</w:t>
      </w:r>
    </w:p>
    <w:p w14:paraId="0770ABF4">
      <w:pPr>
        <w:pStyle w:val="4"/>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宋体" w:cs="Times New Roman"/>
          <w:b w:val="0"/>
          <w:bCs w:val="0"/>
          <w:spacing w:val="-6"/>
        </w:rPr>
      </w:pPr>
      <w:r>
        <w:rPr>
          <w:rFonts w:hint="default" w:ascii="Times New Roman" w:hAnsi="Times New Roman" w:eastAsia="宋体" w:cs="Times New Roman"/>
          <w:b w:val="0"/>
          <w:bCs w:val="0"/>
          <w:spacing w:val="-6"/>
        </w:rPr>
        <w:t>复函文号：陕教函〔2024〕</w:t>
      </w:r>
      <w:r>
        <w:rPr>
          <w:rFonts w:hint="default" w:ascii="Times New Roman" w:hAnsi="Times New Roman" w:eastAsia="宋体" w:cs="Times New Roman"/>
          <w:b w:val="0"/>
          <w:bCs w:val="0"/>
          <w:spacing w:val="-6"/>
          <w:lang w:val="en-US" w:eastAsia="zh-CN"/>
        </w:rPr>
        <w:t>1106</w:t>
      </w:r>
      <w:r>
        <w:rPr>
          <w:rFonts w:hint="default" w:ascii="Times New Roman" w:hAnsi="Times New Roman" w:eastAsia="宋体" w:cs="Times New Roman"/>
          <w:b w:val="0"/>
          <w:bCs w:val="0"/>
          <w:spacing w:val="-6"/>
        </w:rPr>
        <w:t>号</w:t>
      </w:r>
    </w:p>
    <w:p w14:paraId="1A87D204">
      <w:pPr>
        <w:pStyle w:val="4"/>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宋体" w:cs="Times New Roman"/>
          <w:b w:val="0"/>
          <w:bCs w:val="0"/>
          <w:spacing w:val="-6"/>
          <w:lang w:eastAsia="zh-CN"/>
        </w:rPr>
      </w:pPr>
      <w:r>
        <w:rPr>
          <w:rFonts w:hint="default" w:ascii="Times New Roman" w:hAnsi="Times New Roman" w:eastAsia="宋体" w:cs="Times New Roman"/>
          <w:b w:val="0"/>
          <w:bCs w:val="0"/>
          <w:spacing w:val="-6"/>
        </w:rPr>
        <w:t>复函类别：</w:t>
      </w:r>
      <w:r>
        <w:rPr>
          <w:rFonts w:hint="default" w:ascii="Times New Roman" w:hAnsi="Times New Roman" w:eastAsia="宋体" w:cs="Times New Roman"/>
          <w:b w:val="0"/>
          <w:bCs w:val="0"/>
          <w:spacing w:val="-6"/>
          <w:lang w:val="en-US" w:eastAsia="zh-CN"/>
        </w:rPr>
        <w:t>B</w:t>
      </w:r>
    </w:p>
    <w:p w14:paraId="54E2369B">
      <w:pPr>
        <w:pStyle w:val="4"/>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宋体" w:cs="Times New Roman"/>
          <w:b w:val="0"/>
          <w:bCs w:val="0"/>
          <w:sz w:val="44"/>
          <w:szCs w:val="44"/>
        </w:rPr>
      </w:pPr>
      <w:r>
        <w:rPr>
          <w:rFonts w:hint="default" w:ascii="Times New Roman" w:hAnsi="Times New Roman" w:eastAsia="宋体" w:cs="Times New Roman"/>
          <w:b w:val="0"/>
          <w:bCs w:val="0"/>
          <w:spacing w:val="-6"/>
        </w:rPr>
        <w:t>签发人：王树声</w:t>
      </w:r>
      <w:bookmarkStart w:id="0" w:name="_GoBack"/>
      <w:bookmarkEnd w:id="0"/>
    </w:p>
    <w:p w14:paraId="32266D4B">
      <w:pPr>
        <w:keepNext w:val="0"/>
        <w:keepLines w:val="0"/>
        <w:pageBreakBefore w:val="0"/>
        <w:widowControl/>
        <w:kinsoku/>
        <w:wordWrap/>
        <w:overflowPunct/>
        <w:topLinePunct w:val="0"/>
        <w:autoSpaceDE/>
        <w:autoSpaceDN/>
        <w:bidi w:val="0"/>
        <w:adjustRightInd/>
        <w:snapToGrid/>
        <w:spacing w:before="313" w:beforeLines="100" w:line="64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对省十</w:t>
      </w:r>
      <w:r>
        <w:rPr>
          <w:rFonts w:hint="default" w:ascii="Times New Roman" w:hAnsi="Times New Roman" w:eastAsia="方正小标宋简体" w:cs="Times New Roman"/>
          <w:b w:val="0"/>
          <w:bCs w:val="0"/>
          <w:sz w:val="44"/>
          <w:szCs w:val="44"/>
          <w:lang w:eastAsia="zh-CN"/>
        </w:rPr>
        <w:t>四</w:t>
      </w:r>
      <w:r>
        <w:rPr>
          <w:rFonts w:hint="default" w:ascii="Times New Roman" w:hAnsi="Times New Roman" w:eastAsia="方正小标宋简体" w:cs="Times New Roman"/>
          <w:b w:val="0"/>
          <w:bCs w:val="0"/>
          <w:sz w:val="44"/>
          <w:szCs w:val="44"/>
        </w:rPr>
        <w:t>届人大</w:t>
      </w:r>
      <w:r>
        <w:rPr>
          <w:rFonts w:hint="default" w:ascii="Times New Roman" w:hAnsi="Times New Roman" w:eastAsia="方正小标宋简体" w:cs="Times New Roman"/>
          <w:b w:val="0"/>
          <w:bCs w:val="0"/>
          <w:sz w:val="44"/>
          <w:szCs w:val="44"/>
          <w:lang w:val="en-US" w:eastAsia="zh-CN"/>
        </w:rPr>
        <w:t>二</w:t>
      </w:r>
      <w:r>
        <w:rPr>
          <w:rFonts w:hint="default" w:ascii="Times New Roman" w:hAnsi="Times New Roman" w:eastAsia="方正小标宋简体" w:cs="Times New Roman"/>
          <w:b w:val="0"/>
          <w:bCs w:val="0"/>
          <w:sz w:val="44"/>
          <w:szCs w:val="44"/>
        </w:rPr>
        <w:t>次会议</w:t>
      </w:r>
    </w:p>
    <w:p w14:paraId="13631C4A">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第</w:t>
      </w:r>
      <w:r>
        <w:rPr>
          <w:rFonts w:hint="eastAsia" w:ascii="Times New Roman" w:hAnsi="Times New Roman" w:eastAsia="方正小标宋简体" w:cs="Times New Roman"/>
          <w:b w:val="0"/>
          <w:bCs w:val="0"/>
          <w:sz w:val="44"/>
          <w:szCs w:val="44"/>
          <w:lang w:val="en-US" w:eastAsia="zh-CN"/>
        </w:rPr>
        <w:t>349</w:t>
      </w:r>
      <w:r>
        <w:rPr>
          <w:rFonts w:hint="default" w:ascii="Times New Roman" w:hAnsi="Times New Roman" w:eastAsia="方正小标宋简体" w:cs="Times New Roman"/>
          <w:b w:val="0"/>
          <w:bCs w:val="0"/>
          <w:sz w:val="44"/>
          <w:szCs w:val="44"/>
        </w:rPr>
        <w:t>号建议的答复函</w:t>
      </w:r>
    </w:p>
    <w:p w14:paraId="4D8E64A3">
      <w:pPr>
        <w:pStyle w:val="4"/>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cs="Times New Roman"/>
          <w:b w:val="0"/>
          <w:bCs w:val="0"/>
          <w:spacing w:val="-6"/>
        </w:rPr>
      </w:pPr>
    </w:p>
    <w:p w14:paraId="1AC01B30">
      <w:pPr>
        <w:pStyle w:val="4"/>
        <w:keepNext w:val="0"/>
        <w:keepLines w:val="0"/>
        <w:pageBreakBefore w:val="0"/>
        <w:widowControl w:val="0"/>
        <w:kinsoku/>
        <w:wordWrap/>
        <w:overflowPunct/>
        <w:topLinePunct w:val="0"/>
        <w:autoSpaceDE/>
        <w:autoSpaceDN/>
        <w:bidi w:val="0"/>
        <w:adjustRightInd w:val="0"/>
        <w:snapToGrid w:val="0"/>
        <w:spacing w:line="339" w:lineRule="auto"/>
        <w:ind w:left="0" w:leftChars="0"/>
        <w:textAlignment w:val="auto"/>
        <w:rPr>
          <w:rFonts w:hint="default" w:ascii="Times New Roman" w:hAnsi="Times New Roman" w:cs="Times New Roman"/>
          <w:b w:val="0"/>
          <w:bCs w:val="0"/>
          <w:spacing w:val="-6"/>
          <w:lang w:eastAsia="zh-CN"/>
        </w:rPr>
      </w:pPr>
      <w:r>
        <w:rPr>
          <w:rFonts w:hint="eastAsia" w:ascii="Times New Roman" w:hAnsi="Times New Roman" w:cs="Times New Roman"/>
          <w:b w:val="0"/>
          <w:bCs w:val="0"/>
          <w:spacing w:val="-6"/>
          <w:lang w:val="en-US" w:eastAsia="zh-CN"/>
        </w:rPr>
        <w:t>胡歆代表</w:t>
      </w:r>
      <w:r>
        <w:rPr>
          <w:rFonts w:hint="default" w:ascii="Times New Roman" w:hAnsi="Times New Roman" w:cs="Times New Roman"/>
          <w:b w:val="0"/>
          <w:bCs w:val="0"/>
          <w:spacing w:val="-6"/>
          <w:lang w:eastAsia="zh-CN"/>
        </w:rPr>
        <w:t>：</w:t>
      </w:r>
    </w:p>
    <w:p w14:paraId="762A1DE4">
      <w:pPr>
        <w:keepNext w:val="0"/>
        <w:keepLines w:val="0"/>
        <w:pageBreakBefore w:val="0"/>
        <w:widowControl w:val="0"/>
        <w:kinsoku/>
        <w:topLinePunct w:val="0"/>
        <w:autoSpaceDE/>
        <w:autoSpaceDN/>
        <w:bidi w:val="0"/>
        <w:adjustRightInd w:val="0"/>
        <w:snapToGrid w:val="0"/>
        <w:spacing w:line="339" w:lineRule="auto"/>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您提出的《</w:t>
      </w:r>
      <w:r>
        <w:rPr>
          <w:rFonts w:hint="default" w:ascii="Times New Roman" w:hAnsi="Times New Roman" w:eastAsia="仿宋_GB2312" w:cs="Times New Roman"/>
          <w:sz w:val="32"/>
          <w:szCs w:val="32"/>
          <w:lang w:val="en-US" w:eastAsia="zh-CN"/>
        </w:rPr>
        <w:t>关于均衡配置教育资源缩小基础教育校际差异的建议</w:t>
      </w:r>
      <w:r>
        <w:rPr>
          <w:rFonts w:hint="default"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349</w:t>
      </w:r>
      <w:r>
        <w:rPr>
          <w:rFonts w:hint="default" w:ascii="Times New Roman" w:hAnsi="Times New Roman" w:eastAsia="仿宋_GB2312" w:cs="Times New Roman"/>
          <w:sz w:val="32"/>
          <w:szCs w:val="32"/>
          <w:lang w:eastAsia="zh-CN"/>
        </w:rPr>
        <w:t>号）收悉。</w:t>
      </w:r>
      <w:r>
        <w:rPr>
          <w:rFonts w:hint="eastAsia" w:ascii="Times New Roman" w:hAnsi="Times New Roman" w:eastAsia="仿宋_GB2312" w:cs="Times New Roman"/>
          <w:sz w:val="32"/>
          <w:szCs w:val="32"/>
          <w:lang w:val="en-US" w:eastAsia="zh-CN"/>
        </w:rPr>
        <w:t>我厅高度重视，认真研究，</w:t>
      </w:r>
      <w:r>
        <w:rPr>
          <w:rFonts w:hint="default" w:ascii="Times New Roman" w:hAnsi="Times New Roman" w:eastAsia="仿宋_GB2312" w:cs="Times New Roman"/>
          <w:sz w:val="32"/>
          <w:szCs w:val="32"/>
          <w:lang w:eastAsia="zh-CN"/>
        </w:rPr>
        <w:t>现答复如下</w:t>
      </w:r>
      <w:r>
        <w:rPr>
          <w:rFonts w:hint="eastAsia" w:ascii="Times New Roman" w:hAnsi="Times New Roman" w:eastAsia="仿宋_GB2312" w:cs="Times New Roman"/>
          <w:sz w:val="32"/>
          <w:szCs w:val="32"/>
          <w:lang w:eastAsia="zh-CN"/>
        </w:rPr>
        <w:t>。</w:t>
      </w:r>
    </w:p>
    <w:p w14:paraId="5F3B0B12">
      <w:pPr>
        <w:keepNext w:val="0"/>
        <w:keepLines w:val="0"/>
        <w:pageBreakBefore w:val="0"/>
        <w:widowControl w:val="0"/>
        <w:numPr>
          <w:ilvl w:val="0"/>
          <w:numId w:val="1"/>
        </w:numPr>
        <w:kinsoku/>
        <w:wordWrap/>
        <w:overflowPunct w:val="0"/>
        <w:topLinePunct w:val="0"/>
        <w:autoSpaceDE/>
        <w:autoSpaceDN/>
        <w:bidi w:val="0"/>
        <w:adjustRightInd w:val="0"/>
        <w:snapToGrid w:val="0"/>
        <w:spacing w:line="339" w:lineRule="auto"/>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基本情况</w:t>
      </w:r>
    </w:p>
    <w:p w14:paraId="3247D165">
      <w:pPr>
        <w:keepNext w:val="0"/>
        <w:keepLines w:val="0"/>
        <w:pageBreakBefore w:val="0"/>
        <w:widowControl w:val="0"/>
        <w:numPr>
          <w:ilvl w:val="0"/>
          <w:numId w:val="0"/>
        </w:numPr>
        <w:kinsoku/>
        <w:wordWrap/>
        <w:overflowPunct w:val="0"/>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color w:val="auto"/>
          <w:sz w:val="32"/>
          <w:szCs w:val="32"/>
          <w:highlight w:val="none"/>
          <w:lang w:val="en-US" w:eastAsia="zh-CN"/>
        </w:rPr>
        <w:t>陕西有109个（其中行政区107个</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高新开发区2个）规划创建义务教育优质均衡发展县（区、市）。</w:t>
      </w:r>
      <w:r>
        <w:rPr>
          <w:rFonts w:hint="default" w:ascii="Times New Roman" w:hAnsi="Times New Roman" w:eastAsia="仿宋_GB2312" w:cs="Times New Roman"/>
          <w:b w:val="0"/>
          <w:bCs w:val="0"/>
          <w:snapToGrid w:val="0"/>
          <w:color w:val="auto"/>
          <w:kern w:val="0"/>
          <w:sz w:val="32"/>
          <w:szCs w:val="32"/>
          <w:highlight w:val="none"/>
          <w:lang w:val="en-US" w:eastAsia="zh-CN"/>
        </w:rPr>
        <w:t>2023年，</w:t>
      </w:r>
      <w:r>
        <w:rPr>
          <w:rFonts w:hint="default" w:ascii="Times New Roman" w:hAnsi="Times New Roman" w:eastAsia="仿宋_GB2312" w:cs="Times New Roman"/>
          <w:b w:val="0"/>
          <w:bCs w:val="0"/>
          <w:snapToGrid w:val="0"/>
          <w:color w:val="auto"/>
          <w:kern w:val="0"/>
          <w:sz w:val="32"/>
          <w:szCs w:val="32"/>
          <w:highlight w:val="none"/>
        </w:rPr>
        <w:t>全省共有义务教育阶段学校5857所，在校生438.43万人，专任教师30.02万人。</w:t>
      </w:r>
      <w:r>
        <w:rPr>
          <w:rFonts w:hint="default" w:ascii="Times New Roman" w:hAnsi="Times New Roman" w:eastAsia="仿宋_GB2312" w:cs="Times New Roman"/>
          <w:color w:val="auto"/>
          <w:sz w:val="32"/>
          <w:szCs w:val="32"/>
          <w:highlight w:val="none"/>
        </w:rPr>
        <w:t>2019年整省通过国家义务教育基本均衡发展认定后，压茬启动县域义务教育优质均衡督导评估工作</w:t>
      </w:r>
      <w:r>
        <w:rPr>
          <w:rFonts w:hint="default" w:ascii="Times New Roman" w:hAnsi="Times New Roman" w:eastAsia="仿宋_GB2312" w:cs="Times New Roman"/>
          <w:color w:val="auto"/>
          <w:sz w:val="32"/>
          <w:szCs w:val="32"/>
          <w:highlight w:val="none"/>
          <w:lang w:eastAsia="zh-CN"/>
        </w:rPr>
        <w:t>。截至目前，</w:t>
      </w:r>
      <w:r>
        <w:rPr>
          <w:rFonts w:hint="default" w:ascii="Times New Roman" w:hAnsi="Times New Roman" w:eastAsia="仿宋_GB2312" w:cs="Times New Roman"/>
          <w:b w:val="0"/>
          <w:bCs w:val="0"/>
          <w:snapToGrid w:val="0"/>
          <w:color w:val="auto"/>
          <w:kern w:val="0"/>
          <w:sz w:val="32"/>
          <w:szCs w:val="32"/>
          <w:highlight w:val="none"/>
        </w:rPr>
        <w:t>全省5个县（区）被教育部认定为义务教育优质均衡先行创建县（区），20个县（区）申报国家义务教育优质均衡发展县，义务教育学校优质均衡发展达标率达43.5%。</w:t>
      </w:r>
    </w:p>
    <w:p w14:paraId="0A6CA332">
      <w:pPr>
        <w:keepNext w:val="0"/>
        <w:keepLines w:val="0"/>
        <w:pageBreakBefore w:val="0"/>
        <w:widowControl w:val="0"/>
        <w:numPr>
          <w:ilvl w:val="0"/>
          <w:numId w:val="0"/>
        </w:numPr>
        <w:kinsoku/>
        <w:wordWrap/>
        <w:overflowPunct w:val="0"/>
        <w:topLinePunct w:val="0"/>
        <w:autoSpaceDE/>
        <w:autoSpaceDN/>
        <w:bidi w:val="0"/>
        <w:adjustRightInd w:val="0"/>
        <w:snapToGrid w:val="0"/>
        <w:spacing w:line="339" w:lineRule="auto"/>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二、</w:t>
      </w:r>
      <w:r>
        <w:rPr>
          <w:rFonts w:hint="default" w:ascii="Times New Roman" w:hAnsi="Times New Roman" w:eastAsia="黑体" w:cs="Times New Roman"/>
          <w:b w:val="0"/>
          <w:bCs w:val="0"/>
          <w:color w:val="auto"/>
          <w:kern w:val="2"/>
          <w:sz w:val="32"/>
          <w:szCs w:val="32"/>
          <w:highlight w:val="none"/>
          <w:lang w:val="en-US" w:eastAsia="zh-CN" w:bidi="ar-SA"/>
        </w:rPr>
        <w:t>主要做法</w:t>
      </w:r>
    </w:p>
    <w:p w14:paraId="5E493895">
      <w:pPr>
        <w:pStyle w:val="3"/>
        <w:keepNext w:val="0"/>
        <w:keepLines w:val="0"/>
        <w:pageBreakBefore w:val="0"/>
        <w:widowControl w:val="0"/>
        <w:numPr>
          <w:ilvl w:val="0"/>
          <w:numId w:val="0"/>
        </w:numPr>
        <w:tabs>
          <w:tab w:val="left" w:pos="849"/>
        </w:tabs>
        <w:kinsoku/>
        <w:wordWrap/>
        <w:topLinePunct w:val="0"/>
        <w:autoSpaceDE/>
        <w:autoSpaceDN/>
        <w:bidi w:val="0"/>
        <w:adjustRightInd w:val="0"/>
        <w:snapToGrid w:val="0"/>
        <w:spacing w:line="339" w:lineRule="auto"/>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bCs/>
          <w:color w:val="auto"/>
          <w:kern w:val="2"/>
          <w:sz w:val="32"/>
          <w:szCs w:val="32"/>
          <w:highlight w:val="none"/>
          <w:lang w:val="en-US" w:eastAsia="zh-CN" w:bidi="ar-SA"/>
        </w:rPr>
        <w:t>（一）</w:t>
      </w:r>
      <w:r>
        <w:rPr>
          <w:rFonts w:hint="default" w:ascii="Times New Roman" w:hAnsi="Times New Roman" w:eastAsia="楷体_GB2312" w:cs="Times New Roman"/>
          <w:b/>
          <w:bCs/>
          <w:color w:val="auto"/>
          <w:kern w:val="2"/>
          <w:sz w:val="32"/>
          <w:szCs w:val="32"/>
          <w:highlight w:val="none"/>
          <w:lang w:val="en-US" w:eastAsia="zh-CN" w:bidi="ar-SA"/>
        </w:rPr>
        <w:t>强化党建引领，确保方向正确。</w:t>
      </w:r>
      <w:r>
        <w:rPr>
          <w:rFonts w:hint="default" w:ascii="Times New Roman" w:hAnsi="Times New Roman" w:eastAsia="仿宋_GB2312" w:cs="Times New Roman"/>
          <w:b w:val="0"/>
          <w:bCs w:val="0"/>
          <w:color w:val="auto"/>
          <w:sz w:val="32"/>
          <w:szCs w:val="32"/>
          <w:highlight w:val="none"/>
          <w:lang w:val="en-US" w:eastAsia="zh-CN"/>
        </w:rPr>
        <w:t>坚持政治领航，聚焦中心任务，落实公办中小学校党建体制机制改革，92.8%的公办中小学校已建立党组织领导的校长负责制。提升党建水平，召开全省中小学校党建工作会</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座谈会，举办中小学党组织书记示范培训班，创新开展中小学校党建示范创建和质量创优“双创”工作，重点打造99所党建示范校，以点带面推动全省中小学校党组织全面进步全面过硬。</w:t>
      </w:r>
    </w:p>
    <w:p w14:paraId="63272780">
      <w:pPr>
        <w:pStyle w:val="3"/>
        <w:keepNext w:val="0"/>
        <w:keepLines w:val="0"/>
        <w:pageBreakBefore w:val="0"/>
        <w:widowControl w:val="0"/>
        <w:numPr>
          <w:ilvl w:val="0"/>
          <w:numId w:val="0"/>
        </w:numPr>
        <w:tabs>
          <w:tab w:val="left" w:pos="849"/>
        </w:tabs>
        <w:kinsoku/>
        <w:wordWrap/>
        <w:topLinePunct w:val="0"/>
        <w:autoSpaceDE/>
        <w:autoSpaceDN/>
        <w:bidi w:val="0"/>
        <w:adjustRightInd w:val="0"/>
        <w:snapToGrid w:val="0"/>
        <w:spacing w:line="339" w:lineRule="auto"/>
        <w:ind w:firstLine="64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bCs/>
          <w:color w:val="auto"/>
          <w:kern w:val="2"/>
          <w:sz w:val="32"/>
          <w:szCs w:val="32"/>
          <w:highlight w:val="none"/>
          <w:lang w:val="en-US" w:eastAsia="zh-CN" w:bidi="ar-SA"/>
        </w:rPr>
        <w:t>（二）</w:t>
      </w:r>
      <w:r>
        <w:rPr>
          <w:rFonts w:hint="default" w:ascii="Times New Roman" w:hAnsi="Times New Roman" w:eastAsia="楷体_GB2312" w:cs="Times New Roman"/>
          <w:b/>
          <w:bCs/>
          <w:color w:val="auto"/>
          <w:kern w:val="2"/>
          <w:sz w:val="32"/>
          <w:szCs w:val="32"/>
          <w:highlight w:val="none"/>
          <w:lang w:val="en-US" w:eastAsia="zh-CN" w:bidi="ar-SA"/>
        </w:rPr>
        <w:t>强化保障措施，夯实发展基础。</w:t>
      </w:r>
      <w:r>
        <w:rPr>
          <w:rFonts w:hint="eastAsia" w:ascii="Times New Roman" w:hAnsi="Times New Roman" w:eastAsia="仿宋_GB2312" w:cs="Times New Roman"/>
          <w:b/>
          <w:bCs/>
          <w:color w:val="auto"/>
          <w:kern w:val="2"/>
          <w:sz w:val="32"/>
          <w:szCs w:val="32"/>
          <w:highlight w:val="none"/>
          <w:lang w:val="en-US" w:eastAsia="zh-CN" w:bidi="ar-SA"/>
        </w:rPr>
        <w:t>在</w:t>
      </w:r>
      <w:r>
        <w:rPr>
          <w:rFonts w:hint="default" w:ascii="Times New Roman" w:hAnsi="Times New Roman" w:eastAsia="仿宋_GB2312" w:cs="Times New Roman"/>
          <w:b/>
          <w:bCs/>
          <w:color w:val="auto"/>
          <w:sz w:val="32"/>
          <w:szCs w:val="32"/>
          <w:highlight w:val="none"/>
          <w:lang w:val="en-US" w:eastAsia="zh-CN"/>
        </w:rPr>
        <w:t>规划建设方面，</w:t>
      </w:r>
      <w:r>
        <w:rPr>
          <w:rFonts w:hint="default" w:ascii="Times New Roman" w:hAnsi="Times New Roman" w:eastAsia="仿宋_GB2312" w:cs="Times New Roman"/>
          <w:b w:val="0"/>
          <w:bCs w:val="0"/>
          <w:color w:val="auto"/>
          <w:sz w:val="32"/>
          <w:szCs w:val="32"/>
          <w:highlight w:val="none"/>
          <w:lang w:val="en-US" w:eastAsia="zh-CN"/>
        </w:rPr>
        <w:t>出台中小学校幼儿园规划建设办法，落实中小幼布局专项规划，科学统筹城乡学校教育资源，不断扩大学位供给；大力实施义务教育薄弱环节改善与能力提升建设项目，持续扩大城镇学位供给、改善农村学校办学条件，提升义务教育办学水平。</w:t>
      </w:r>
      <w:r>
        <w:rPr>
          <w:rFonts w:hint="eastAsia" w:ascii="Times New Roman" w:hAnsi="Times New Roman" w:eastAsia="仿宋_GB2312" w:cs="Times New Roman"/>
          <w:b w:val="0"/>
          <w:bCs w:val="0"/>
          <w:color w:val="auto"/>
          <w:sz w:val="32"/>
          <w:szCs w:val="32"/>
          <w:highlight w:val="none"/>
          <w:lang w:val="en-US" w:eastAsia="zh-CN"/>
        </w:rPr>
        <w:t>在</w:t>
      </w:r>
      <w:r>
        <w:rPr>
          <w:rFonts w:hint="default" w:ascii="Times New Roman" w:hAnsi="Times New Roman" w:eastAsia="仿宋_GB2312" w:cs="Times New Roman"/>
          <w:b/>
          <w:bCs/>
          <w:color w:val="auto"/>
          <w:sz w:val="32"/>
          <w:szCs w:val="32"/>
          <w:highlight w:val="none"/>
          <w:lang w:val="en-US" w:eastAsia="zh-CN"/>
        </w:rPr>
        <w:t>教师队伍方面，</w:t>
      </w:r>
      <w:r>
        <w:rPr>
          <w:rFonts w:hint="default" w:ascii="Times New Roman" w:hAnsi="Times New Roman" w:eastAsia="仿宋_GB2312" w:cs="Times New Roman"/>
          <w:b w:val="0"/>
          <w:bCs w:val="0"/>
          <w:color w:val="auto"/>
          <w:sz w:val="32"/>
          <w:szCs w:val="32"/>
          <w:highlight w:val="none"/>
          <w:lang w:val="en-US" w:eastAsia="zh-CN"/>
        </w:rPr>
        <w:t>出台关于推进中小学教师“县管校聘”管理改革的指导意见，“县管校聘”制度实现全覆盖，2023年交流轮岗教师近1.76万人，占比19.29%。落实教师工资待遇保障，核增2023年度义务教育教师奖励性绩效27.79亿元，惠及20.97万人；推进乡村教师生活补助“全覆盖”，107个县（区）月人均补助429.52元，惠及11.98万人</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 xml:space="preserve">投入1.3亿元开展教师培训。　　 </w:t>
      </w:r>
    </w:p>
    <w:p w14:paraId="6B2278A8">
      <w:pPr>
        <w:pStyle w:val="3"/>
        <w:keepNext w:val="0"/>
        <w:keepLines w:val="0"/>
        <w:pageBreakBefore w:val="0"/>
        <w:widowControl w:val="0"/>
        <w:numPr>
          <w:ilvl w:val="0"/>
          <w:numId w:val="0"/>
        </w:numPr>
        <w:tabs>
          <w:tab w:val="left" w:pos="849"/>
        </w:tabs>
        <w:kinsoku/>
        <w:wordWrap/>
        <w:topLinePunct w:val="0"/>
        <w:autoSpaceDE/>
        <w:autoSpaceDN/>
        <w:bidi w:val="0"/>
        <w:adjustRightInd w:val="0"/>
        <w:snapToGrid w:val="0"/>
        <w:spacing w:line="339" w:lineRule="auto"/>
        <w:ind w:firstLine="64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bCs/>
          <w:color w:val="auto"/>
          <w:kern w:val="2"/>
          <w:sz w:val="32"/>
          <w:szCs w:val="32"/>
          <w:highlight w:val="none"/>
          <w:lang w:val="en-US" w:eastAsia="zh-CN" w:bidi="ar-SA"/>
        </w:rPr>
        <w:t>（三）</w:t>
      </w:r>
      <w:r>
        <w:rPr>
          <w:rFonts w:hint="default" w:ascii="Times New Roman" w:hAnsi="Times New Roman" w:eastAsia="楷体_GB2312" w:cs="Times New Roman"/>
          <w:b/>
          <w:bCs/>
          <w:color w:val="auto"/>
          <w:kern w:val="2"/>
          <w:sz w:val="32"/>
          <w:szCs w:val="32"/>
          <w:highlight w:val="none"/>
          <w:lang w:val="en-US" w:eastAsia="zh-CN" w:bidi="ar-SA"/>
        </w:rPr>
        <w:t>强化内涵发展，促进质量提升。</w:t>
      </w:r>
      <w:r>
        <w:rPr>
          <w:rFonts w:hint="default" w:ascii="Times New Roman" w:hAnsi="Times New Roman" w:eastAsia="仿宋_GB2312" w:cs="Times New Roman"/>
          <w:b w:val="0"/>
          <w:bCs w:val="0"/>
          <w:color w:val="auto"/>
          <w:sz w:val="32"/>
          <w:szCs w:val="32"/>
          <w:highlight w:val="none"/>
          <w:lang w:val="en-US" w:eastAsia="zh-CN"/>
        </w:rPr>
        <w:t>实施 “三个全贯通”，即：实施大中小学思政课建设一体贯通，累计培育1000余名思政课教师和学科德育教师“标兵”“骨干”；实施心理健康教育和课堂教学有机融合、一体贯通，开展心理健康暨家庭教育巡讲，累计参与1000余万人次、惠及500余万家长；把立德树人根本任务贯穿大中小学各学段，注重打破学段壁垒，丰富育人资源、拓展育人空间，实现全学段贯通。打造“三个课堂”，教学主阵地是“第一课堂”，以中小学课堂创新大赛和精品课程为载体，带动全省教师主动投身教育教学改革与创新实践；促进个性发展是“第二课堂”，全省义务教育学校课后服务实现“5+2”全覆盖；拓展实践能力是“第三课堂”，建设了5大类214家省级研学教育实践基地，强化实践育人作用。强化教研引领，出台关于加强和改进新时代基础教育教研工作的实施意见，在全国率先成立基础教育教学指导委员会，下设28个教学指导专业委员会，紧紧围绕基础教育教学改革重点任务，持续加强基础教育领域的理论研究和实践探索。</w:t>
      </w:r>
    </w:p>
    <w:p w14:paraId="08E14A39">
      <w:pPr>
        <w:pStyle w:val="3"/>
        <w:keepNext w:val="0"/>
        <w:keepLines w:val="0"/>
        <w:pageBreakBefore w:val="0"/>
        <w:widowControl w:val="0"/>
        <w:numPr>
          <w:ilvl w:val="0"/>
          <w:numId w:val="0"/>
        </w:numPr>
        <w:tabs>
          <w:tab w:val="left" w:pos="849"/>
        </w:tabs>
        <w:kinsoku/>
        <w:wordWrap/>
        <w:topLinePunct w:val="0"/>
        <w:autoSpaceDE/>
        <w:autoSpaceDN/>
        <w:bidi w:val="0"/>
        <w:adjustRightInd w:val="0"/>
        <w:snapToGrid w:val="0"/>
        <w:spacing w:line="339" w:lineRule="auto"/>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w:t>
      </w:r>
      <w:r>
        <w:rPr>
          <w:rFonts w:hint="default" w:ascii="Times New Roman" w:hAnsi="Times New Roman" w:eastAsia="楷体_GB2312" w:cs="Times New Roman"/>
          <w:b/>
          <w:bCs/>
          <w:color w:val="auto"/>
          <w:kern w:val="2"/>
          <w:sz w:val="32"/>
          <w:szCs w:val="32"/>
          <w:highlight w:val="none"/>
          <w:lang w:val="en-US" w:eastAsia="zh-CN" w:bidi="ar-SA"/>
        </w:rPr>
        <w:t>　</w:t>
      </w:r>
      <w:r>
        <w:rPr>
          <w:rFonts w:hint="eastAsia" w:ascii="Times New Roman" w:hAnsi="Times New Roman" w:eastAsia="楷体_GB2312" w:cs="Times New Roman"/>
          <w:b/>
          <w:bCs/>
          <w:color w:val="auto"/>
          <w:kern w:val="2"/>
          <w:sz w:val="32"/>
          <w:szCs w:val="32"/>
          <w:highlight w:val="none"/>
          <w:lang w:val="en-US" w:eastAsia="zh-CN" w:bidi="ar-SA"/>
        </w:rPr>
        <w:t>（四）</w:t>
      </w:r>
      <w:r>
        <w:rPr>
          <w:rFonts w:hint="default" w:ascii="Times New Roman" w:hAnsi="Times New Roman" w:eastAsia="楷体_GB2312" w:cs="Times New Roman"/>
          <w:b/>
          <w:bCs/>
          <w:color w:val="auto"/>
          <w:kern w:val="2"/>
          <w:sz w:val="32"/>
          <w:szCs w:val="32"/>
          <w:highlight w:val="none"/>
          <w:lang w:val="en-US" w:eastAsia="zh-CN" w:bidi="ar-SA"/>
        </w:rPr>
        <w:t>探索多种途径，扩大优质资源。</w:t>
      </w:r>
      <w:r>
        <w:rPr>
          <w:rFonts w:hint="default" w:ascii="Times New Roman" w:hAnsi="Times New Roman" w:eastAsia="仿宋_GB2312" w:cs="Times New Roman"/>
          <w:b w:val="0"/>
          <w:bCs w:val="0"/>
          <w:color w:val="auto"/>
          <w:sz w:val="32"/>
          <w:szCs w:val="32"/>
          <w:highlight w:val="none"/>
          <w:lang w:val="en-US" w:eastAsia="zh-CN"/>
        </w:rPr>
        <w:t>实施“新优质学校成长计划”，纵深推进“名校</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集团化办学，各地以集团化、学区制、联盟校、“名校+”等方式组建教育集团，打破校际、区域传统办学体制壁垒。数字教育促进资源共享，2000余所中小学校建立网络结对帮扶关系，初步形成资源共享服务体系。</w:t>
      </w:r>
    </w:p>
    <w:p w14:paraId="1E281750">
      <w:pPr>
        <w:pStyle w:val="3"/>
        <w:keepNext w:val="0"/>
        <w:keepLines w:val="0"/>
        <w:pageBreakBefore w:val="0"/>
        <w:widowControl w:val="0"/>
        <w:numPr>
          <w:ilvl w:val="0"/>
          <w:numId w:val="0"/>
        </w:numPr>
        <w:tabs>
          <w:tab w:val="left" w:pos="849"/>
        </w:tabs>
        <w:kinsoku/>
        <w:wordWrap/>
        <w:topLinePunct w:val="0"/>
        <w:autoSpaceDE/>
        <w:autoSpaceDN/>
        <w:bidi w:val="0"/>
        <w:adjustRightInd w:val="0"/>
        <w:snapToGrid w:val="0"/>
        <w:spacing w:line="339" w:lineRule="auto"/>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w:t>
      </w:r>
      <w:r>
        <w:rPr>
          <w:rFonts w:hint="eastAsia" w:ascii="Times New Roman" w:hAnsi="Times New Roman" w:eastAsia="楷体_GB2312" w:cs="Times New Roman"/>
          <w:b/>
          <w:bCs/>
          <w:color w:val="auto"/>
          <w:kern w:val="2"/>
          <w:sz w:val="32"/>
          <w:szCs w:val="32"/>
          <w:highlight w:val="none"/>
          <w:lang w:val="en-US" w:eastAsia="zh-CN" w:bidi="ar-SA"/>
        </w:rPr>
        <w:t>（五）</w:t>
      </w:r>
      <w:r>
        <w:rPr>
          <w:rFonts w:hint="default" w:ascii="Times New Roman" w:hAnsi="Times New Roman" w:eastAsia="楷体_GB2312" w:cs="Times New Roman"/>
          <w:b/>
          <w:bCs/>
          <w:color w:val="auto"/>
          <w:kern w:val="2"/>
          <w:sz w:val="32"/>
          <w:szCs w:val="32"/>
          <w:highlight w:val="none"/>
          <w:lang w:val="en-US" w:eastAsia="zh-CN" w:bidi="ar-SA"/>
        </w:rPr>
        <w:t>精准帮扶措施，促进城乡一体发展。</w:t>
      </w:r>
      <w:r>
        <w:rPr>
          <w:rFonts w:hint="default" w:ascii="Times New Roman" w:hAnsi="Times New Roman" w:eastAsia="仿宋_GB2312" w:cs="Times New Roman"/>
          <w:color w:val="auto"/>
          <w:spacing w:val="0"/>
          <w:kern w:val="2"/>
          <w:sz w:val="32"/>
          <w:szCs w:val="32"/>
          <w:lang w:val="en-US" w:eastAsia="zh-CN" w:bidi="ar-SA"/>
        </w:rPr>
        <w:t>出台推进乡村教育发展《十条措施》，实施“城乡教师学习共同体——名师引领行动”</w:t>
      </w:r>
      <w:r>
        <w:rPr>
          <w:rFonts w:hint="eastAsia" w:asci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b/>
          <w:bCs/>
          <w:color w:val="auto"/>
          <w:sz w:val="32"/>
          <w:szCs w:val="32"/>
          <w:highlight w:val="none"/>
          <w:lang w:val="en-US" w:eastAsia="zh-CN"/>
        </w:rPr>
        <w:t>开展“组团式”帮扶，</w:t>
      </w:r>
      <w:r>
        <w:rPr>
          <w:rFonts w:hint="default" w:ascii="Times New Roman" w:hAnsi="Times New Roman" w:eastAsia="仿宋_GB2312" w:cs="Times New Roman"/>
          <w:b w:val="0"/>
          <w:bCs w:val="0"/>
          <w:color w:val="auto"/>
          <w:sz w:val="32"/>
          <w:szCs w:val="32"/>
          <w:highlight w:val="none"/>
          <w:lang w:val="en-US" w:eastAsia="zh-CN"/>
        </w:rPr>
        <w:t>累计选派451名教育人才帮扶11个国家乡村振兴重点县和15个省级乡村振兴重点县的47所学校。</w:t>
      </w:r>
      <w:r>
        <w:rPr>
          <w:rFonts w:hint="default" w:ascii="Times New Roman" w:hAnsi="Times New Roman" w:eastAsia="仿宋_GB2312" w:cs="Times New Roman"/>
          <w:b/>
          <w:bCs/>
          <w:color w:val="auto"/>
          <w:sz w:val="32"/>
          <w:szCs w:val="32"/>
          <w:highlight w:val="none"/>
          <w:lang w:val="en-US" w:eastAsia="zh-CN"/>
        </w:rPr>
        <w:t>开展定点帮扶，</w:t>
      </w:r>
      <w:r>
        <w:rPr>
          <w:rFonts w:hint="default" w:ascii="Times New Roman" w:hAnsi="Times New Roman" w:eastAsia="仿宋_GB2312" w:cs="Times New Roman"/>
          <w:b w:val="0"/>
          <w:bCs w:val="0"/>
          <w:color w:val="auto"/>
          <w:sz w:val="32"/>
          <w:szCs w:val="32"/>
          <w:highlight w:val="none"/>
          <w:lang w:val="en-US" w:eastAsia="zh-CN"/>
        </w:rPr>
        <w:t>将宝鸡市太白县、西安市周至县、榆林市子洲县、咸阳市淳化县等教育欠发达地区纳入省教育厅定点帮扶对象，促进被帮扶地区教育质量实现跨越提升。</w:t>
      </w:r>
      <w:r>
        <w:rPr>
          <w:rFonts w:hint="default" w:ascii="Times New Roman" w:hAnsi="Times New Roman" w:eastAsia="仿宋_GB2312" w:cs="Times New Roman"/>
          <w:b/>
          <w:bCs/>
          <w:color w:val="auto"/>
          <w:sz w:val="32"/>
          <w:szCs w:val="32"/>
          <w:highlight w:val="none"/>
          <w:lang w:val="en-US" w:eastAsia="zh-CN"/>
        </w:rPr>
        <w:t>开展结对帮扶，</w:t>
      </w:r>
      <w:r>
        <w:rPr>
          <w:rFonts w:hint="default" w:ascii="Times New Roman" w:hAnsi="Times New Roman" w:eastAsia="仿宋_GB2312" w:cs="Times New Roman"/>
          <w:b w:val="0"/>
          <w:bCs w:val="0"/>
          <w:color w:val="auto"/>
          <w:sz w:val="32"/>
          <w:szCs w:val="32"/>
          <w:highlight w:val="none"/>
          <w:lang w:val="en-US" w:eastAsia="zh-CN"/>
        </w:rPr>
        <w:t>面向全省遴选优秀基础教育教学成果向农村学校和薄弱地区推广，被帮扶学校总计1.71万名教师参与，112所学校选择了一个或多个项目加入长期学习交流。</w:t>
      </w:r>
      <w:r>
        <w:rPr>
          <w:rFonts w:hint="default" w:ascii="Times New Roman" w:hAnsi="Times New Roman" w:eastAsia="仿宋_GB2312" w:cs="Times New Roman"/>
          <w:b/>
          <w:bCs/>
          <w:color w:val="auto"/>
          <w:sz w:val="32"/>
          <w:szCs w:val="32"/>
          <w:highlight w:val="none"/>
          <w:lang w:val="en-US" w:eastAsia="zh-CN"/>
        </w:rPr>
        <w:t>开展走教帮扶，</w:t>
      </w:r>
      <w:r>
        <w:rPr>
          <w:rFonts w:hint="default" w:ascii="Times New Roman" w:hAnsi="Times New Roman" w:eastAsia="仿宋_GB2312" w:cs="Times New Roman"/>
          <w:b w:val="0"/>
          <w:bCs w:val="0"/>
          <w:color w:val="auto"/>
          <w:sz w:val="32"/>
          <w:szCs w:val="32"/>
          <w:highlight w:val="none"/>
          <w:lang w:val="en-US" w:eastAsia="zh-CN"/>
        </w:rPr>
        <w:t>在11个国家乡村振兴重点帮扶县和15个省级乡村振兴重点帮扶县实施走教帮扶，支持乡村薄弱学校提升课后服务水平。</w:t>
      </w:r>
      <w:r>
        <w:rPr>
          <w:rFonts w:hint="default" w:ascii="Times New Roman" w:hAnsi="Times New Roman" w:eastAsia="仿宋_GB2312" w:cs="Times New Roman"/>
          <w:b/>
          <w:bCs w:val="0"/>
          <w:color w:val="auto"/>
          <w:sz w:val="32"/>
          <w:szCs w:val="32"/>
          <w:highlight w:val="none"/>
          <w:lang w:val="en-US" w:eastAsia="zh-CN"/>
        </w:rPr>
        <w:t>开展名师帮扶，</w:t>
      </w:r>
      <w:r>
        <w:rPr>
          <w:rFonts w:hint="default" w:ascii="Times New Roman" w:hAnsi="Times New Roman" w:eastAsia="仿宋_GB2312" w:cs="Times New Roman"/>
          <w:b w:val="0"/>
          <w:bCs w:val="0"/>
          <w:color w:val="auto"/>
          <w:sz w:val="32"/>
          <w:szCs w:val="32"/>
          <w:highlight w:val="none"/>
          <w:lang w:val="en-US" w:eastAsia="zh-CN"/>
        </w:rPr>
        <w:t>打造城乡教师学习共同体，参与专家和名师达300余人，受帮扶对象400余人。</w:t>
      </w:r>
    </w:p>
    <w:p w14:paraId="301BC408">
      <w:pPr>
        <w:keepNext w:val="0"/>
        <w:keepLines w:val="0"/>
        <w:pageBreakBefore w:val="0"/>
        <w:widowControl w:val="0"/>
        <w:kinsoku/>
        <w:wordWrap/>
        <w:overflowPunct/>
        <w:topLinePunct w:val="0"/>
        <w:autoSpaceDE/>
        <w:autoSpaceDN/>
        <w:bidi w:val="0"/>
        <w:adjustRightInd w:val="0"/>
        <w:snapToGrid w:val="0"/>
        <w:spacing w:line="339" w:lineRule="auto"/>
        <w:ind w:left="0" w:firstLine="643"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bCs/>
          <w:color w:val="auto"/>
          <w:kern w:val="2"/>
          <w:sz w:val="32"/>
          <w:szCs w:val="32"/>
          <w:highlight w:val="none"/>
          <w:lang w:val="en-US" w:eastAsia="zh-CN" w:bidi="ar-SA"/>
        </w:rPr>
        <w:t>（六）</w:t>
      </w:r>
      <w:r>
        <w:rPr>
          <w:rFonts w:hint="default" w:ascii="Times New Roman" w:hAnsi="Times New Roman" w:eastAsia="楷体_GB2312" w:cs="Times New Roman"/>
          <w:b/>
          <w:bCs/>
          <w:color w:val="auto"/>
          <w:kern w:val="2"/>
          <w:sz w:val="32"/>
          <w:szCs w:val="32"/>
          <w:highlight w:val="none"/>
          <w:lang w:val="en-US" w:eastAsia="zh-CN" w:bidi="ar-SA"/>
        </w:rPr>
        <w:t>创评督相结合，推进优质均衡。</w:t>
      </w:r>
      <w:r>
        <w:rPr>
          <w:rFonts w:hint="default" w:ascii="Times New Roman" w:hAnsi="Times New Roman" w:eastAsia="仿宋_GB2312" w:cs="Times New Roman"/>
          <w:b/>
          <w:bCs/>
          <w:color w:val="auto"/>
          <w:sz w:val="32"/>
          <w:szCs w:val="32"/>
          <w:highlight w:val="none"/>
          <w:lang w:val="en-US" w:eastAsia="zh-CN"/>
        </w:rPr>
        <w:t>坚持规划先行</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制定印发《陕西省义务教育发展规划（2021-2025）》《陕西省义务教育优质均衡发展督导评估规划》，从义务教育发展改革和督导评估两方面共同推进义务教育优质均衡发展工作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全域启动实施</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全省11个市、109个县（区）制定印发了创建工作督导评估实施方案并召开了动员部署会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精准督导推动</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根据义务教育优质均衡发展</w:t>
      </w:r>
      <w:r>
        <w:rPr>
          <w:rFonts w:hint="default" w:ascii="Times New Roman" w:hAnsi="Times New Roman" w:eastAsia="仿宋_GB2312" w:cs="Times New Roman"/>
          <w:color w:val="auto"/>
          <w:sz w:val="32"/>
          <w:szCs w:val="32"/>
          <w:highlight w:val="none"/>
          <w:lang w:eastAsia="zh-CN"/>
        </w:rPr>
        <w:t>督导评估</w:t>
      </w:r>
      <w:r>
        <w:rPr>
          <w:rFonts w:hint="default" w:ascii="Times New Roman" w:hAnsi="Times New Roman" w:eastAsia="仿宋_GB2312" w:cs="Times New Roman"/>
          <w:color w:val="auto"/>
          <w:sz w:val="32"/>
          <w:szCs w:val="32"/>
          <w:highlight w:val="none"/>
        </w:rPr>
        <w:t>规划，省</w:t>
      </w:r>
      <w:r>
        <w:rPr>
          <w:rFonts w:hint="default" w:ascii="Times New Roman" w:hAnsi="Times New Roman" w:eastAsia="仿宋_GB2312" w:cs="Times New Roman"/>
          <w:color w:val="auto"/>
          <w:sz w:val="32"/>
          <w:szCs w:val="32"/>
          <w:highlight w:val="none"/>
          <w:lang w:eastAsia="zh-CN"/>
        </w:rPr>
        <w:t>市级教育督导部门</w:t>
      </w:r>
      <w:r>
        <w:rPr>
          <w:rFonts w:hint="default" w:ascii="Times New Roman" w:hAnsi="Times New Roman" w:eastAsia="仿宋_GB2312" w:cs="Times New Roman"/>
          <w:color w:val="auto"/>
          <w:sz w:val="32"/>
          <w:szCs w:val="32"/>
          <w:highlight w:val="none"/>
        </w:rPr>
        <w:t>逐县逐校开展过程性督导。</w:t>
      </w:r>
      <w:r>
        <w:rPr>
          <w:rFonts w:hint="default" w:ascii="Times New Roman" w:hAnsi="Times New Roman" w:eastAsia="仿宋_GB2312" w:cs="Times New Roman"/>
          <w:color w:val="auto"/>
          <w:sz w:val="32"/>
          <w:szCs w:val="32"/>
          <w:highlight w:val="none"/>
          <w:lang w:eastAsia="zh-CN"/>
        </w:rPr>
        <w:t>全省过程督导的</w:t>
      </w:r>
      <w:r>
        <w:rPr>
          <w:rFonts w:hint="default" w:ascii="Times New Roman" w:hAnsi="Times New Roman" w:eastAsia="仿宋_GB2312" w:cs="Times New Roman"/>
          <w:color w:val="auto"/>
          <w:sz w:val="32"/>
          <w:szCs w:val="32"/>
          <w:highlight w:val="none"/>
          <w:lang w:val="en-US" w:eastAsia="zh-CN"/>
        </w:rPr>
        <w:t>51个县（区）共查找问题8205个，并逐项跟踪督促闭环整改到位。</w:t>
      </w:r>
      <w:r>
        <w:rPr>
          <w:rFonts w:hint="default" w:ascii="Times New Roman" w:hAnsi="Times New Roman" w:eastAsia="仿宋_GB2312" w:cs="Times New Roman"/>
          <w:b/>
          <w:bCs/>
          <w:color w:val="auto"/>
          <w:sz w:val="32"/>
          <w:szCs w:val="32"/>
          <w:highlight w:val="none"/>
          <w:lang w:val="en-US" w:eastAsia="zh-CN"/>
        </w:rPr>
        <w:t>数据监测引导</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建成覆盖“省市县校”的县域义务教育优质均衡发展监测信息化系统。每年对全省县域义务教育优质均衡发展情况进行监测并分县、逐项呈现，以便各地精准对标。连续</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年向全省发布《县域义务教育优质均衡发展监测年度报告》，引导各地切实重视和解决教育发展不平衡不充分问题，科学推进县域义务教育优质均衡发展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以点带面推进</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按照“项项达标、校校达标、县县达标”的要求，在全省开展义务教育优质均衡发展学校达标监测工作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kern w:val="2"/>
          <w:sz w:val="32"/>
          <w:szCs w:val="32"/>
          <w:highlight w:val="none"/>
          <w:lang w:val="en-US" w:eastAsia="zh-CN" w:bidi="ar-SA"/>
        </w:rPr>
        <w:t>2024年</w:t>
      </w:r>
      <w:r>
        <w:rPr>
          <w:rFonts w:hint="default" w:ascii="Times New Roman" w:hAnsi="Times New Roman" w:eastAsia="仿宋_GB2312" w:cs="Times New Roman"/>
          <w:color w:val="auto"/>
          <w:sz w:val="32"/>
          <w:szCs w:val="28"/>
          <w:highlight w:val="none"/>
          <w:lang w:val="en-US" w:eastAsia="zh-CN"/>
        </w:rPr>
        <w:t>全省义务教育优质均衡达标学校2390所</w:t>
      </w:r>
      <w:r>
        <w:rPr>
          <w:rFonts w:hint="default" w:ascii="Times New Roman" w:hAnsi="Times New Roman" w:eastAsia="仿宋_GB2312" w:cs="Times New Roman"/>
          <w:color w:val="auto"/>
          <w:sz w:val="32"/>
          <w:szCs w:val="32"/>
          <w:highlight w:val="none"/>
          <w:lang w:val="en-US" w:eastAsia="zh-CN"/>
        </w:rPr>
        <w:t>。</w:t>
      </w:r>
    </w:p>
    <w:p w14:paraId="7D2A7D9F">
      <w:pPr>
        <w:keepNext w:val="0"/>
        <w:keepLines w:val="0"/>
        <w:pageBreakBefore w:val="0"/>
        <w:widowControl w:val="0"/>
        <w:kinsoku/>
        <w:wordWrap/>
        <w:overflowPunct/>
        <w:topLinePunct w:val="0"/>
        <w:autoSpaceDE/>
        <w:autoSpaceDN/>
        <w:bidi w:val="0"/>
        <w:adjustRightInd w:val="0"/>
        <w:snapToGrid w:val="0"/>
        <w:spacing w:line="339" w:lineRule="auto"/>
        <w:ind w:left="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下一步，我们将</w:t>
      </w:r>
      <w:r>
        <w:rPr>
          <w:rFonts w:hint="default" w:ascii="Times New Roman" w:hAnsi="Times New Roman" w:eastAsia="仿宋_GB2312" w:cs="Times New Roman"/>
          <w:color w:val="auto"/>
          <w:sz w:val="32"/>
          <w:szCs w:val="32"/>
          <w:highlight w:val="none"/>
        </w:rPr>
        <w:t>紧紧围绕构建优质均衡的基本公共教育服务体系的目标，对标对表，统筹谋划抓创新、抓落实，聚集优势资源补短板、强弱项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通过提升办学条件、师资、数字化水平等，缩小区域、城乡、校际和群体之间的差距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积极</w:t>
      </w:r>
      <w:r>
        <w:rPr>
          <w:rFonts w:hint="default" w:ascii="Times New Roman" w:hAnsi="Times New Roman" w:eastAsia="仿宋_GB2312" w:cs="Times New Roman"/>
          <w:color w:val="auto"/>
          <w:sz w:val="32"/>
          <w:szCs w:val="32"/>
          <w:highlight w:val="none"/>
        </w:rPr>
        <w:t>回应广大人民群众对“上好学”的迫切愿望和期盼，办好人民满意的教育。</w:t>
      </w:r>
    </w:p>
    <w:p w14:paraId="17EF8C05">
      <w:pPr>
        <w:keepNext w:val="0"/>
        <w:keepLines w:val="0"/>
        <w:pageBreakBefore w:val="0"/>
        <w:widowControl w:val="0"/>
        <w:kinsoku/>
        <w:wordWrap/>
        <w:overflowPunct/>
        <w:topLinePunct w:val="0"/>
        <w:autoSpaceDE/>
        <w:autoSpaceDN/>
        <w:bidi w:val="0"/>
        <w:adjustRightInd w:val="0"/>
        <w:snapToGrid w:val="0"/>
        <w:spacing w:line="339" w:lineRule="auto"/>
        <w:ind w:lef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感谢您对我省教育事业的关心和支持！</w:t>
      </w:r>
    </w:p>
    <w:p w14:paraId="273E3F55">
      <w:pPr>
        <w:pStyle w:val="4"/>
        <w:keepNext w:val="0"/>
        <w:keepLines w:val="0"/>
        <w:pageBreakBefore w:val="0"/>
        <w:widowControl w:val="0"/>
        <w:kinsoku/>
        <w:wordWrap/>
        <w:overflowPunct/>
        <w:topLinePunct w:val="0"/>
        <w:autoSpaceDE/>
        <w:autoSpaceDN/>
        <w:bidi w:val="0"/>
        <w:adjustRightInd w:val="0"/>
        <w:snapToGrid w:val="0"/>
        <w:spacing w:line="339" w:lineRule="auto"/>
        <w:ind w:left="0" w:leftChars="0" w:firstLine="0" w:firstLineChars="0"/>
        <w:textAlignment w:val="auto"/>
        <w:rPr>
          <w:rFonts w:hint="eastAsia" w:ascii="Times New Roman" w:hAnsi="Times New Roman" w:eastAsia="仿宋_GB2312" w:cs="Times New Roman"/>
          <w:b w:val="0"/>
          <w:bCs w:val="0"/>
          <w:spacing w:val="-6"/>
          <w:lang w:val="en-US" w:eastAsia="zh-CN"/>
        </w:rPr>
      </w:pPr>
      <w:r>
        <w:rPr>
          <w:rFonts w:hint="eastAsia" w:ascii="Times New Roman" w:hAnsi="Times New Roman" w:cs="Times New Roman"/>
          <w:b w:val="0"/>
          <w:bCs w:val="0"/>
          <w:spacing w:val="-6"/>
          <w:lang w:val="en-US" w:eastAsia="zh-CN"/>
        </w:rPr>
        <w:t xml:space="preserve"> </w:t>
      </w:r>
    </w:p>
    <w:p w14:paraId="719D5EF9">
      <w:pPr>
        <w:pStyle w:val="4"/>
        <w:keepNext w:val="0"/>
        <w:keepLines w:val="0"/>
        <w:pageBreakBefore w:val="0"/>
        <w:widowControl w:val="0"/>
        <w:kinsoku/>
        <w:wordWrap w:val="0"/>
        <w:overflowPunct/>
        <w:topLinePunct w:val="0"/>
        <w:autoSpaceDE/>
        <w:autoSpaceDN/>
        <w:bidi w:val="0"/>
        <w:adjustRightInd w:val="0"/>
        <w:snapToGrid w:val="0"/>
        <w:spacing w:line="339" w:lineRule="auto"/>
        <w:ind w:left="15" w:leftChars="0" w:hanging="15" w:hangingChars="5"/>
        <w:jc w:val="center"/>
        <w:textAlignment w:val="auto"/>
        <w:rPr>
          <w:rFonts w:hint="default" w:ascii="Times New Roman" w:hAnsi="Times New Roman" w:eastAsia="仿宋_GB2312" w:cs="Times New Roman"/>
          <w:b w:val="0"/>
          <w:bCs w:val="0"/>
          <w:spacing w:val="-6"/>
          <w:lang w:val="en-US" w:eastAsia="zh-CN"/>
        </w:rPr>
      </w:pP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spacing w:val="-6"/>
        </w:rPr>
        <w:t>陕西省</w:t>
      </w:r>
      <w:r>
        <w:rPr>
          <w:rFonts w:hint="eastAsia" w:ascii="Times New Roman" w:hAnsi="Times New Roman" w:cs="Times New Roman"/>
          <w:b w:val="0"/>
          <w:bCs w:val="0"/>
          <w:spacing w:val="-6"/>
          <w:lang w:val="en-US" w:eastAsia="zh-CN"/>
        </w:rPr>
        <w:t>教育厅</w:t>
      </w:r>
      <w:r>
        <w:rPr>
          <w:rFonts w:hint="default" w:ascii="Times New Roman" w:hAnsi="Times New Roman" w:cs="Times New Roman"/>
          <w:b w:val="0"/>
          <w:bCs w:val="0"/>
          <w:spacing w:val="-6"/>
          <w:lang w:val="en-US" w:eastAsia="zh-CN"/>
        </w:rPr>
        <w:t xml:space="preserve">  </w:t>
      </w:r>
    </w:p>
    <w:p w14:paraId="31BA732A">
      <w:pPr>
        <w:pStyle w:val="4"/>
        <w:keepNext w:val="0"/>
        <w:keepLines w:val="0"/>
        <w:pageBreakBefore w:val="0"/>
        <w:widowControl w:val="0"/>
        <w:kinsoku/>
        <w:wordWrap w:val="0"/>
        <w:overflowPunct/>
        <w:topLinePunct w:val="0"/>
        <w:autoSpaceDE/>
        <w:autoSpaceDN/>
        <w:bidi w:val="0"/>
        <w:adjustRightInd w:val="0"/>
        <w:snapToGrid w:val="0"/>
        <w:spacing w:line="339" w:lineRule="auto"/>
        <w:ind w:leftChars="0"/>
        <w:jc w:val="right"/>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
        </w:rPr>
        <w:t>202</w:t>
      </w:r>
      <w:r>
        <w:rPr>
          <w:rFonts w:hint="default" w:ascii="Times New Roman" w:hAnsi="Times New Roman" w:cs="Times New Roman"/>
          <w:b w:val="0"/>
          <w:bCs w:val="0"/>
          <w:lang w:val="en-US" w:eastAsia="zh-CN"/>
        </w:rPr>
        <w:t>4</w:t>
      </w:r>
      <w:r>
        <w:rPr>
          <w:rFonts w:hint="default" w:ascii="Times New Roman" w:hAnsi="Times New Roman" w:cs="Times New Roman"/>
          <w:b w:val="0"/>
          <w:bCs w:val="0"/>
        </w:rPr>
        <w:t>年</w:t>
      </w:r>
      <w:r>
        <w:rPr>
          <w:rFonts w:hint="eastAsia" w:ascii="Times New Roman" w:hAnsi="Times New Roman" w:cs="Times New Roman"/>
          <w:b w:val="0"/>
          <w:bCs w:val="0"/>
          <w:lang w:val="en-US" w:eastAsia="zh-CN"/>
        </w:rPr>
        <w:t>9</w:t>
      </w:r>
      <w:r>
        <w:rPr>
          <w:rFonts w:hint="default" w:ascii="Times New Roman" w:hAnsi="Times New Roman" w:cs="Times New Roman"/>
          <w:b w:val="0"/>
          <w:bCs w:val="0"/>
        </w:rPr>
        <w:t>月</w:t>
      </w:r>
      <w:r>
        <w:rPr>
          <w:rFonts w:hint="eastAsia" w:ascii="Times New Roman" w:hAnsi="Times New Roman" w:cs="Times New Roman"/>
          <w:b w:val="0"/>
          <w:bCs w:val="0"/>
          <w:lang w:val="en-US" w:eastAsia="zh-CN"/>
        </w:rPr>
        <w:t>2</w:t>
      </w:r>
      <w:r>
        <w:rPr>
          <w:rFonts w:hint="default" w:ascii="Times New Roman" w:hAnsi="Times New Roman" w:cs="Times New Roman"/>
          <w:b w:val="0"/>
          <w:bCs w:val="0"/>
        </w:rPr>
        <w:t>日</w:t>
      </w:r>
      <w:r>
        <w:rPr>
          <w:rFonts w:hint="default" w:ascii="Times New Roman" w:hAnsi="Times New Roman" w:cs="Times New Roman"/>
          <w:b w:val="0"/>
          <w:bCs w:val="0"/>
          <w:lang w:val="en-US" w:eastAsia="zh-CN"/>
        </w:rPr>
        <w:t xml:space="preserve">        </w:t>
      </w:r>
    </w:p>
    <w:p w14:paraId="08950744">
      <w:pPr>
        <w:pStyle w:val="4"/>
        <w:keepNext w:val="0"/>
        <w:keepLines w:val="0"/>
        <w:pageBreakBefore w:val="0"/>
        <w:widowControl w:val="0"/>
        <w:kinsoku/>
        <w:wordWrap w:val="0"/>
        <w:overflowPunct/>
        <w:topLinePunct w:val="0"/>
        <w:autoSpaceDE/>
        <w:autoSpaceDN/>
        <w:bidi w:val="0"/>
        <w:adjustRightInd w:val="0"/>
        <w:snapToGrid w:val="0"/>
        <w:spacing w:line="339" w:lineRule="auto"/>
        <w:ind w:left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联系人：</w:t>
      </w:r>
      <w:r>
        <w:rPr>
          <w:rFonts w:hint="eastAsia" w:ascii="Times New Roman" w:hAnsi="Times New Roman" w:eastAsia="仿宋_GB2312" w:cs="Times New Roman"/>
          <w:color w:val="auto"/>
          <w:sz w:val="32"/>
          <w:szCs w:val="32"/>
          <w:lang w:val="en-US" w:eastAsia="zh-CN"/>
        </w:rPr>
        <w:t>王  瑞</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电话：029-8866</w:t>
      </w:r>
      <w:r>
        <w:rPr>
          <w:rFonts w:hint="eastAsia" w:ascii="Times New Roman" w:hAnsi="Times New Roman" w:eastAsia="仿宋_GB2312" w:cs="Times New Roman"/>
          <w:color w:val="auto"/>
          <w:sz w:val="32"/>
          <w:szCs w:val="32"/>
          <w:lang w:val="en-US" w:eastAsia="zh-CN"/>
        </w:rPr>
        <w:t>8898</w:t>
      </w:r>
    </w:p>
    <w:p w14:paraId="2778574F">
      <w:pPr>
        <w:rPr>
          <w:rFonts w:hint="eastAsia" w:eastAsia="宋体"/>
          <w:lang w:val="en-US" w:eastAsia="zh-CN"/>
        </w:rPr>
      </w:pPr>
    </w:p>
    <w:p w14:paraId="7EA98507"/>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仿宋..嬀.">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E7F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6C66E">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6C66E">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BF182"/>
    <w:multiLevelType w:val="singleLevel"/>
    <w:tmpl w:val="814BF1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jEwYjdhNWFmZDYyNWM1YWVjYjlmN2U2ODI2ODkifQ=="/>
  </w:docVars>
  <w:rsids>
    <w:rsidRoot w:val="00000000"/>
    <w:rsid w:val="04C35AB6"/>
    <w:rsid w:val="123D46BB"/>
    <w:rsid w:val="136E58E6"/>
    <w:rsid w:val="5D553D6A"/>
    <w:rsid w:val="76DC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HtmlAddress"/>
    <w:basedOn w:val="1"/>
    <w:qFormat/>
    <w:uiPriority w:val="0"/>
    <w:rPr>
      <w:i/>
      <w:iCs/>
    </w:rPr>
  </w:style>
  <w:style w:type="paragraph" w:styleId="3">
    <w:name w:val="toc 7"/>
    <w:basedOn w:val="1"/>
    <w:next w:val="1"/>
    <w:unhideWhenUsed/>
    <w:qFormat/>
    <w:uiPriority w:val="0"/>
    <w:pPr>
      <w:spacing w:line="338" w:lineRule="auto"/>
      <w:ind w:firstLine="640" w:firstLineChars="200"/>
    </w:pPr>
    <w:rPr>
      <w:rFonts w:ascii="黑体" w:hAnsi="黑体" w:eastAsia="黑体" w:cs="Times New Roman"/>
      <w:kern w:val="2"/>
    </w:rPr>
  </w:style>
  <w:style w:type="paragraph" w:styleId="4">
    <w:name w:val="Closing"/>
    <w:basedOn w:val="1"/>
    <w:qFormat/>
    <w:uiPriority w:val="0"/>
    <w:pPr>
      <w:ind w:left="100" w:leftChars="2100"/>
    </w:pPr>
    <w:rPr>
      <w:rFonts w:ascii="仿宋_GB2312" w:eastAsia="仿宋_GB2312"/>
      <w:sz w:val="32"/>
      <w:szCs w:val="32"/>
    </w:rPr>
  </w:style>
  <w:style w:type="paragraph" w:styleId="5">
    <w:name w:val="Body Text"/>
    <w:basedOn w:val="1"/>
    <w:next w:val="6"/>
    <w:uiPriority w:val="0"/>
    <w:pPr>
      <w:spacing w:before="0" w:after="140" w:line="276" w:lineRule="auto"/>
    </w:pPr>
  </w:style>
  <w:style w:type="paragraph" w:customStyle="1" w:styleId="6">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2292</Words>
  <Characters>2442</Characters>
  <Lines>0</Lines>
  <Paragraphs>0</Paragraphs>
  <TotalTime>1</TotalTime>
  <ScaleCrop>false</ScaleCrop>
  <LinksUpToDate>false</LinksUpToDate>
  <CharactersWithSpaces>2503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2024-09-02T10:38:00Z</dcterms:created>
  <dc:creator>admin</dc:creator>
  <cp:lastModifiedBy>蔡兴航</cp:lastModifiedBy>
  <dcterms:modified xsi:type="dcterms:W3CDTF">2024-10-22T06:44:01Z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A43FC9EE463348458727145BB574317C_12</vt:lpwstr>
  </property>
</Properties>
</file>