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DD" w:rsidRDefault="009C3ADD" w:rsidP="009C3ADD">
      <w:pPr>
        <w:adjustRightInd w:val="0"/>
        <w:rPr>
          <w:rFonts w:eastAsia="黑体"/>
        </w:rPr>
      </w:pPr>
      <w:r>
        <w:rPr>
          <w:rFonts w:eastAsia="黑体"/>
        </w:rPr>
        <w:t>附件</w:t>
      </w:r>
      <w:r>
        <w:rPr>
          <w:rFonts w:eastAsia="黑体"/>
        </w:rPr>
        <w:t>1</w:t>
      </w:r>
    </w:p>
    <w:p w:rsidR="009C3ADD" w:rsidRDefault="009C3ADD" w:rsidP="009C3ADD">
      <w:pPr>
        <w:adjustRightInd w:val="0"/>
        <w:snapToGrid w:val="0"/>
        <w:spacing w:beforeLines="50" w:afterLines="100"/>
        <w:jc w:val="center"/>
        <w:outlineLvl w:val="0"/>
        <w:rPr>
          <w:rFonts w:ascii="方正小标宋简体" w:eastAsia="方正小标宋简体" w:hAnsi="等线 Light"/>
          <w:sz w:val="44"/>
          <w:szCs w:val="44"/>
        </w:rPr>
      </w:pPr>
      <w:r>
        <w:rPr>
          <w:rFonts w:ascii="方正小标宋简体" w:eastAsia="方正小标宋简体" w:hAnsi="等线 Light" w:hint="eastAsia"/>
          <w:sz w:val="44"/>
          <w:szCs w:val="44"/>
        </w:rPr>
        <w:t>主要教材版本目录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4"/>
        <w:gridCol w:w="7758"/>
      </w:tblGrid>
      <w:tr w:rsidR="009C3ADD" w:rsidTr="005C1897">
        <w:trPr>
          <w:trHeight w:val="646"/>
          <w:jc w:val="center"/>
        </w:trPr>
        <w:tc>
          <w:tcPr>
            <w:tcW w:w="1944" w:type="dxa"/>
            <w:vAlign w:val="center"/>
          </w:tcPr>
          <w:p w:rsidR="009C3ADD" w:rsidRDefault="009C3ADD" w:rsidP="005C1897">
            <w:pPr>
              <w:snapToGrid w:val="0"/>
              <w:jc w:val="center"/>
              <w:rPr>
                <w:rFonts w:eastAsia="宋体"/>
                <w:bCs/>
                <w:sz w:val="21"/>
                <w:szCs w:val="21"/>
              </w:rPr>
            </w:pPr>
            <w:r>
              <w:rPr>
                <w:rFonts w:eastAsia="宋体"/>
                <w:bCs/>
                <w:sz w:val="21"/>
                <w:szCs w:val="21"/>
              </w:rPr>
              <w:t>课程名称</w:t>
            </w:r>
          </w:p>
        </w:tc>
        <w:tc>
          <w:tcPr>
            <w:tcW w:w="7758" w:type="dxa"/>
            <w:vAlign w:val="center"/>
          </w:tcPr>
          <w:p w:rsidR="009C3ADD" w:rsidRDefault="009C3ADD" w:rsidP="005C1897">
            <w:pPr>
              <w:snapToGrid w:val="0"/>
              <w:jc w:val="center"/>
              <w:rPr>
                <w:rFonts w:eastAsia="宋体"/>
                <w:bCs/>
                <w:sz w:val="21"/>
                <w:szCs w:val="21"/>
              </w:rPr>
            </w:pPr>
            <w:r>
              <w:rPr>
                <w:rFonts w:eastAsia="宋体"/>
                <w:bCs/>
                <w:sz w:val="21"/>
                <w:szCs w:val="21"/>
              </w:rPr>
              <w:t>教材版本</w:t>
            </w:r>
          </w:p>
        </w:tc>
      </w:tr>
      <w:tr w:rsidR="009C3ADD" w:rsidTr="005C1897">
        <w:trPr>
          <w:trHeight w:val="166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思想政治</w:t>
            </w:r>
          </w:p>
          <w:p w:rsidR="009C3ADD" w:rsidRDefault="009C3ADD" w:rsidP="005C1897">
            <w:pPr>
              <w:snapToGrid w:val="0"/>
              <w:jc w:val="center"/>
              <w:rPr>
                <w:rFonts w:eastAsia="宋体"/>
                <w:sz w:val="21"/>
                <w:szCs w:val="21"/>
              </w:rPr>
            </w:pPr>
            <w:r>
              <w:rPr>
                <w:rFonts w:eastAsia="宋体"/>
                <w:sz w:val="21"/>
                <w:szCs w:val="21"/>
              </w:rPr>
              <w:t>（德育课）</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1.</w:t>
            </w:r>
            <w:r>
              <w:rPr>
                <w:rFonts w:eastAsia="宋体"/>
                <w:sz w:val="21"/>
                <w:szCs w:val="21"/>
              </w:rPr>
              <w:t>《职业生涯规划》：高等教育出版社、人民大学出版社；</w:t>
            </w:r>
          </w:p>
          <w:p w:rsidR="009C3ADD" w:rsidRDefault="009C3ADD" w:rsidP="005C1897">
            <w:pPr>
              <w:snapToGrid w:val="0"/>
              <w:jc w:val="left"/>
              <w:rPr>
                <w:rFonts w:eastAsia="宋体"/>
                <w:sz w:val="21"/>
                <w:szCs w:val="21"/>
              </w:rPr>
            </w:pPr>
            <w:r>
              <w:rPr>
                <w:rFonts w:eastAsia="宋体"/>
                <w:sz w:val="21"/>
                <w:szCs w:val="21"/>
              </w:rPr>
              <w:t>2.</w:t>
            </w:r>
            <w:r>
              <w:rPr>
                <w:rFonts w:eastAsia="宋体"/>
                <w:sz w:val="21"/>
                <w:szCs w:val="21"/>
              </w:rPr>
              <w:t>《职业道德与法律》：高等教育出版社、人民教育出版社；</w:t>
            </w:r>
          </w:p>
          <w:p w:rsidR="009C3ADD" w:rsidRDefault="009C3ADD" w:rsidP="005C1897">
            <w:pPr>
              <w:snapToGrid w:val="0"/>
              <w:jc w:val="left"/>
              <w:rPr>
                <w:rFonts w:eastAsia="宋体"/>
                <w:sz w:val="21"/>
                <w:szCs w:val="21"/>
              </w:rPr>
            </w:pPr>
            <w:r>
              <w:rPr>
                <w:rFonts w:eastAsia="宋体"/>
                <w:sz w:val="21"/>
                <w:szCs w:val="21"/>
              </w:rPr>
              <w:t>3.</w:t>
            </w:r>
            <w:r>
              <w:rPr>
                <w:rFonts w:eastAsia="宋体"/>
                <w:sz w:val="21"/>
                <w:szCs w:val="21"/>
              </w:rPr>
              <w:t>《经济政治与社会》：北京师范大学出版社、中国财政经济出版社；</w:t>
            </w:r>
          </w:p>
          <w:p w:rsidR="009C3ADD" w:rsidRDefault="009C3ADD" w:rsidP="005C1897">
            <w:pPr>
              <w:snapToGrid w:val="0"/>
              <w:jc w:val="left"/>
              <w:rPr>
                <w:rFonts w:eastAsia="宋体"/>
                <w:sz w:val="21"/>
                <w:szCs w:val="21"/>
              </w:rPr>
            </w:pPr>
            <w:r>
              <w:rPr>
                <w:rFonts w:eastAsia="宋体"/>
                <w:sz w:val="21"/>
                <w:szCs w:val="21"/>
              </w:rPr>
              <w:t>4.</w:t>
            </w:r>
            <w:r>
              <w:rPr>
                <w:rFonts w:eastAsia="宋体"/>
                <w:sz w:val="21"/>
                <w:szCs w:val="21"/>
              </w:rPr>
              <w:t>《哲学与人生》：高等教育出版社、北京师范大学出版社；</w:t>
            </w:r>
          </w:p>
          <w:p w:rsidR="009C3ADD" w:rsidRDefault="009C3ADD" w:rsidP="005C1897">
            <w:pPr>
              <w:snapToGrid w:val="0"/>
              <w:jc w:val="left"/>
              <w:rPr>
                <w:rFonts w:eastAsia="宋体"/>
                <w:sz w:val="21"/>
                <w:szCs w:val="21"/>
              </w:rPr>
            </w:pPr>
            <w:r>
              <w:rPr>
                <w:rFonts w:eastAsia="宋体"/>
                <w:sz w:val="21"/>
                <w:szCs w:val="21"/>
              </w:rPr>
              <w:t>5.</w:t>
            </w:r>
            <w:r>
              <w:rPr>
                <w:rFonts w:eastAsia="宋体"/>
                <w:sz w:val="21"/>
                <w:szCs w:val="21"/>
              </w:rPr>
              <w:t>《心理健康》：高等教育出版社、人民教育出版社。</w:t>
            </w:r>
          </w:p>
        </w:tc>
      </w:tr>
      <w:tr w:rsidR="009C3ADD" w:rsidTr="005C1897">
        <w:trPr>
          <w:trHeight w:val="64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语文</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高等教育出版社、语文出版社。</w:t>
            </w:r>
          </w:p>
        </w:tc>
      </w:tr>
      <w:tr w:rsidR="009C3ADD" w:rsidTr="005C1897">
        <w:trPr>
          <w:trHeight w:val="64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历史</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必须为中等职业学校历史课程专用教材。</w:t>
            </w:r>
          </w:p>
        </w:tc>
      </w:tr>
      <w:tr w:rsidR="009C3ADD" w:rsidTr="005C1897">
        <w:trPr>
          <w:trHeight w:val="861"/>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数学</w:t>
            </w:r>
          </w:p>
        </w:tc>
        <w:tc>
          <w:tcPr>
            <w:tcW w:w="7758" w:type="dxa"/>
            <w:vAlign w:val="center"/>
          </w:tcPr>
          <w:p w:rsidR="009C3ADD" w:rsidRDefault="009C3ADD" w:rsidP="005C1897">
            <w:pPr>
              <w:snapToGrid w:val="0"/>
              <w:jc w:val="left"/>
              <w:rPr>
                <w:rFonts w:eastAsia="宋体"/>
                <w:color w:val="000000"/>
                <w:kern w:val="36"/>
                <w:sz w:val="21"/>
                <w:szCs w:val="21"/>
              </w:rPr>
            </w:pPr>
            <w:r>
              <w:rPr>
                <w:rFonts w:eastAsia="宋体"/>
                <w:sz w:val="21"/>
                <w:szCs w:val="21"/>
              </w:rPr>
              <w:t>高等教育出版社（秦静）、人民教育出版社（房艮孙）、语文出版社（张景斌）、北京师范大学出版社（曹一鸣）、湖南科学技术出版社（</w:t>
            </w:r>
            <w:proofErr w:type="gramStart"/>
            <w:r>
              <w:rPr>
                <w:rFonts w:eastAsia="宋体"/>
                <w:sz w:val="21"/>
                <w:szCs w:val="21"/>
              </w:rPr>
              <w:t>丘维声</w:t>
            </w:r>
            <w:proofErr w:type="gramEnd"/>
            <w:r>
              <w:rPr>
                <w:rFonts w:eastAsia="宋体"/>
                <w:sz w:val="21"/>
                <w:szCs w:val="21"/>
              </w:rPr>
              <w:t>）。</w:t>
            </w:r>
          </w:p>
        </w:tc>
      </w:tr>
      <w:tr w:rsidR="009C3ADD" w:rsidTr="005C1897">
        <w:trPr>
          <w:trHeight w:val="861"/>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英语</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高等教育出版社（赵雯）、外语教学与研究出版社（闫国华）、教育科学出版社（陈亚平）。</w:t>
            </w:r>
          </w:p>
        </w:tc>
      </w:tr>
      <w:tr w:rsidR="009C3ADD" w:rsidTr="005C1897">
        <w:trPr>
          <w:trHeight w:val="771"/>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信息技术</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高等教育出版社（徐维祥）、电子工业出版社（蒋宗礼）、江苏凤凰教育出版社（马成荣）。</w:t>
            </w:r>
          </w:p>
        </w:tc>
      </w:tr>
      <w:tr w:rsidR="009C3ADD" w:rsidTr="005C1897">
        <w:trPr>
          <w:trHeight w:val="64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艺术（音乐、美术）</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高等教育出版社（孙媛媛、刘礼宾）、华东师范大学出版社（余丹红、顾平）。</w:t>
            </w:r>
          </w:p>
        </w:tc>
      </w:tr>
      <w:tr w:rsidR="009C3ADD" w:rsidTr="005C1897">
        <w:trPr>
          <w:trHeight w:val="64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体育与健康</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高等教育出版社（李金梅）、国家开放大学出版社（杨铁黎）。</w:t>
            </w:r>
          </w:p>
        </w:tc>
      </w:tr>
      <w:tr w:rsidR="009C3ADD" w:rsidTr="005C1897">
        <w:trPr>
          <w:trHeight w:val="831"/>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物理</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包括适用于通用类、机械建筑类、电工电子类、化工农</w:t>
            </w:r>
            <w:proofErr w:type="gramStart"/>
            <w:r>
              <w:rPr>
                <w:rFonts w:eastAsia="宋体"/>
                <w:sz w:val="21"/>
                <w:szCs w:val="21"/>
              </w:rPr>
              <w:t>医</w:t>
            </w:r>
            <w:proofErr w:type="gramEnd"/>
            <w:r>
              <w:rPr>
                <w:rFonts w:eastAsia="宋体"/>
                <w:sz w:val="21"/>
                <w:szCs w:val="21"/>
              </w:rPr>
              <w:t>类的各种教材。高等教育出版社、人民教育出版社、湖南科学技术出版社。</w:t>
            </w:r>
          </w:p>
        </w:tc>
      </w:tr>
      <w:tr w:rsidR="009C3ADD" w:rsidTr="005C1897">
        <w:trPr>
          <w:trHeight w:val="84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化学</w:t>
            </w:r>
          </w:p>
        </w:tc>
        <w:tc>
          <w:tcPr>
            <w:tcW w:w="7758" w:type="dxa"/>
            <w:vAlign w:val="center"/>
          </w:tcPr>
          <w:p w:rsidR="009C3ADD" w:rsidRDefault="009C3ADD" w:rsidP="005C1897">
            <w:pPr>
              <w:snapToGrid w:val="0"/>
              <w:jc w:val="left"/>
              <w:rPr>
                <w:rFonts w:eastAsia="宋体"/>
                <w:sz w:val="21"/>
                <w:szCs w:val="21"/>
              </w:rPr>
            </w:pPr>
            <w:r>
              <w:rPr>
                <w:rFonts w:eastAsia="宋体"/>
                <w:sz w:val="21"/>
                <w:szCs w:val="21"/>
              </w:rPr>
              <w:t>包括适用于通用类、加工制造类、医药卫生类、农林牧渔类的各种教材。高等教育出版社、化学工业出版社、山东科学技术出版社、湖南科学技术出版社。</w:t>
            </w:r>
          </w:p>
        </w:tc>
      </w:tr>
      <w:tr w:rsidR="009C3ADD" w:rsidTr="005C1897">
        <w:trPr>
          <w:trHeight w:val="1646"/>
          <w:jc w:val="center"/>
        </w:trPr>
        <w:tc>
          <w:tcPr>
            <w:tcW w:w="1944" w:type="dxa"/>
            <w:vAlign w:val="center"/>
          </w:tcPr>
          <w:p w:rsidR="009C3ADD" w:rsidRDefault="009C3ADD" w:rsidP="005C1897">
            <w:pPr>
              <w:snapToGrid w:val="0"/>
              <w:jc w:val="center"/>
              <w:rPr>
                <w:rFonts w:eastAsia="宋体"/>
                <w:sz w:val="21"/>
                <w:szCs w:val="21"/>
              </w:rPr>
            </w:pPr>
            <w:r>
              <w:rPr>
                <w:rFonts w:eastAsia="宋体"/>
                <w:sz w:val="21"/>
                <w:szCs w:val="21"/>
              </w:rPr>
              <w:t>专业课</w:t>
            </w:r>
          </w:p>
        </w:tc>
        <w:tc>
          <w:tcPr>
            <w:tcW w:w="7758" w:type="dxa"/>
            <w:vAlign w:val="center"/>
          </w:tcPr>
          <w:p w:rsidR="009C3ADD" w:rsidRDefault="009C3ADD" w:rsidP="009C3ADD">
            <w:pPr>
              <w:numPr>
                <w:ilvl w:val="0"/>
                <w:numId w:val="1"/>
              </w:numPr>
              <w:snapToGrid w:val="0"/>
              <w:rPr>
                <w:rFonts w:eastAsia="宋体"/>
                <w:sz w:val="21"/>
                <w:szCs w:val="21"/>
              </w:rPr>
            </w:pPr>
            <w:r>
              <w:rPr>
                <w:rFonts w:eastAsia="宋体"/>
                <w:sz w:val="21"/>
                <w:szCs w:val="21"/>
              </w:rPr>
              <w:t>教材须符合《职业院校教材管理办法》《陕西省职业院校教材管理实施细则》；</w:t>
            </w:r>
          </w:p>
          <w:p w:rsidR="009C3ADD" w:rsidRDefault="009C3ADD" w:rsidP="009C3ADD">
            <w:pPr>
              <w:numPr>
                <w:ilvl w:val="0"/>
                <w:numId w:val="1"/>
              </w:numPr>
              <w:snapToGrid w:val="0"/>
              <w:rPr>
                <w:rFonts w:eastAsia="宋体"/>
                <w:sz w:val="21"/>
                <w:szCs w:val="21"/>
              </w:rPr>
            </w:pPr>
            <w:r>
              <w:rPr>
                <w:rFonts w:eastAsia="宋体"/>
                <w:sz w:val="21"/>
                <w:szCs w:val="21"/>
              </w:rPr>
              <w:t>专业课程名称必须与相关国家专业教学标准中的课程名称或学校专业人才培养方案中的课程名称一致；</w:t>
            </w:r>
          </w:p>
          <w:p w:rsidR="009C3ADD" w:rsidRDefault="009C3ADD" w:rsidP="005C1897">
            <w:pPr>
              <w:snapToGrid w:val="0"/>
              <w:rPr>
                <w:rFonts w:eastAsia="宋体"/>
                <w:sz w:val="21"/>
                <w:szCs w:val="21"/>
              </w:rPr>
            </w:pPr>
            <w:r>
              <w:rPr>
                <w:rFonts w:eastAsia="宋体"/>
                <w:sz w:val="21"/>
                <w:szCs w:val="21"/>
              </w:rPr>
              <w:t xml:space="preserve">3. </w:t>
            </w:r>
            <w:r>
              <w:rPr>
                <w:rFonts w:eastAsia="宋体"/>
                <w:sz w:val="21"/>
                <w:szCs w:val="21"/>
              </w:rPr>
              <w:t>专业核心课程教材原则上从教育部发布的规划教材目录中选用（建议选用</w:t>
            </w:r>
            <w:r>
              <w:rPr>
                <w:rFonts w:eastAsia="宋体"/>
                <w:sz w:val="21"/>
                <w:szCs w:val="21"/>
              </w:rPr>
              <w:t>“</w:t>
            </w:r>
            <w:r>
              <w:rPr>
                <w:rFonts w:eastAsia="宋体"/>
                <w:sz w:val="21"/>
                <w:szCs w:val="21"/>
              </w:rPr>
              <w:t>十三五</w:t>
            </w:r>
            <w:r>
              <w:rPr>
                <w:rFonts w:eastAsia="宋体"/>
                <w:sz w:val="21"/>
                <w:szCs w:val="21"/>
              </w:rPr>
              <w:t>”</w:t>
            </w:r>
            <w:r>
              <w:rPr>
                <w:rFonts w:eastAsia="宋体"/>
                <w:sz w:val="21"/>
                <w:szCs w:val="21"/>
              </w:rPr>
              <w:t>或</w:t>
            </w:r>
            <w:r>
              <w:rPr>
                <w:rFonts w:eastAsia="宋体"/>
                <w:sz w:val="21"/>
                <w:szCs w:val="21"/>
              </w:rPr>
              <w:t>“</w:t>
            </w:r>
            <w:r>
              <w:rPr>
                <w:rFonts w:eastAsia="宋体"/>
                <w:sz w:val="21"/>
                <w:szCs w:val="21"/>
              </w:rPr>
              <w:t>十四五</w:t>
            </w:r>
            <w:r>
              <w:rPr>
                <w:rFonts w:eastAsia="宋体"/>
                <w:sz w:val="21"/>
                <w:szCs w:val="21"/>
              </w:rPr>
              <w:t>”</w:t>
            </w:r>
            <w:r>
              <w:rPr>
                <w:rFonts w:eastAsia="宋体"/>
                <w:sz w:val="21"/>
                <w:szCs w:val="21"/>
              </w:rPr>
              <w:t>规划教材）。</w:t>
            </w:r>
          </w:p>
        </w:tc>
      </w:tr>
    </w:tbl>
    <w:p w:rsidR="009C3ADD" w:rsidRDefault="009C3ADD" w:rsidP="009C3ADD">
      <w:pPr>
        <w:rPr>
          <w:rFonts w:ascii="仿宋_GB2312" w:hAnsi="等线"/>
        </w:rPr>
      </w:pPr>
    </w:p>
    <w:p w:rsidR="00C7428E" w:rsidRPr="009C3ADD" w:rsidRDefault="00C7428E"/>
    <w:sectPr w:rsidR="00C7428E" w:rsidRPr="009C3ADD" w:rsidSect="00C742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charset w:val="86"/>
    <w:family w:val="auto"/>
    <w:pitch w:val="default"/>
    <w:sig w:usb0="A00002BF" w:usb1="38CF7CFA" w:usb2="00000016" w:usb3="00000000" w:csb0="0004000F" w:csb1="00000000"/>
  </w:font>
  <w:font w:name="等线">
    <w:charset w:val="86"/>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95C7C"/>
    <w:multiLevelType w:val="singleLevel"/>
    <w:tmpl w:val="09A95C7C"/>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3ADD"/>
    <w:rsid w:val="009C3ADD"/>
    <w:rsid w:val="00C742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ADD"/>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638</Characters>
  <Application>Microsoft Office Word</Application>
  <DocSecurity>0</DocSecurity>
  <Lines>5</Lines>
  <Paragraphs>1</Paragraphs>
  <ScaleCrop>false</ScaleCrop>
  <Company>China</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2022-08-10T07:55:00Z</dcterms:created>
  <dcterms:modified xsi:type="dcterms:W3CDTF">2022-08-10T07:55:00Z</dcterms:modified>
</cp:coreProperties>
</file>