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E7D8A" w:rsidRPr="00E90BC3" w:rsidRDefault="00B90736">
      <w:pPr>
        <w:spacing w:line="560" w:lineRule="exact"/>
        <w:jc w:val="center"/>
        <w:rPr>
          <w:rFonts w:ascii="仿宋_GB2312" w:eastAsia="仿宋_GB2312" w:hAnsi="微软雅黑" w:cs="微软雅黑"/>
          <w:bCs/>
          <w:color w:val="000000" w:themeColor="text1"/>
          <w:kern w:val="0"/>
          <w:sz w:val="32"/>
          <w:szCs w:val="32"/>
        </w:rPr>
      </w:pPr>
      <w:r w:rsidRPr="00E90BC3">
        <w:rPr>
          <w:rFonts w:ascii="仿宋_GB2312" w:eastAsia="仿宋_GB2312" w:hAnsi="微软雅黑" w:cs="微软雅黑" w:hint="eastAsia"/>
          <w:bCs/>
          <w:color w:val="000000" w:themeColor="text1"/>
          <w:kern w:val="0"/>
          <w:sz w:val="32"/>
          <w:szCs w:val="32"/>
        </w:rPr>
        <w:t>2019年陕西教育系统新</w:t>
      </w:r>
      <w:proofErr w:type="gramStart"/>
      <w:r w:rsidRPr="00E90BC3">
        <w:rPr>
          <w:rFonts w:ascii="仿宋_GB2312" w:eastAsia="仿宋_GB2312" w:hAnsi="微软雅黑" w:cs="微软雅黑" w:hint="eastAsia"/>
          <w:bCs/>
          <w:color w:val="000000" w:themeColor="text1"/>
          <w:kern w:val="0"/>
          <w:sz w:val="32"/>
          <w:szCs w:val="32"/>
        </w:rPr>
        <w:t>媒体周榜</w:t>
      </w:r>
      <w:proofErr w:type="gramEnd"/>
      <w:r w:rsidRPr="00E90BC3">
        <w:rPr>
          <w:rFonts w:ascii="仿宋_GB2312" w:eastAsia="仿宋_GB2312" w:hAnsi="微软雅黑" w:cs="微软雅黑" w:hint="eastAsia"/>
          <w:bCs/>
          <w:color w:val="000000" w:themeColor="text1"/>
          <w:kern w:val="0"/>
          <w:sz w:val="32"/>
          <w:szCs w:val="32"/>
        </w:rPr>
        <w:t>（10.6-10.12）</w:t>
      </w:r>
    </w:p>
    <w:p w:rsidR="00BE7D8A" w:rsidRPr="00E90BC3" w:rsidRDefault="00B90736">
      <w:pPr>
        <w:spacing w:line="560" w:lineRule="exact"/>
        <w:jc w:val="center"/>
        <w:rPr>
          <w:rFonts w:ascii="仿宋_GB2312" w:eastAsia="仿宋_GB2312" w:hAnsi="微软雅黑" w:cs="微软雅黑"/>
          <w:bCs/>
          <w:color w:val="000000" w:themeColor="text1"/>
          <w:kern w:val="0"/>
          <w:sz w:val="32"/>
          <w:szCs w:val="32"/>
        </w:rPr>
      </w:pPr>
      <w:r w:rsidRPr="00E90BC3">
        <w:rPr>
          <w:rFonts w:ascii="仿宋_GB2312" w:eastAsia="仿宋_GB2312" w:hAnsi="微软雅黑" w:cs="微软雅黑" w:hint="eastAsia"/>
          <w:bCs/>
          <w:color w:val="000000" w:themeColor="text1"/>
          <w:kern w:val="0"/>
          <w:sz w:val="32"/>
          <w:szCs w:val="32"/>
        </w:rPr>
        <w:t>来源：陕西省教育新媒体研究院</w:t>
      </w:r>
    </w:p>
    <w:p w:rsidR="00BE7D8A" w:rsidRPr="00E90BC3" w:rsidRDefault="00B90736">
      <w:pPr>
        <w:spacing w:line="560" w:lineRule="exact"/>
        <w:jc w:val="center"/>
        <w:rPr>
          <w:rFonts w:ascii="仿宋_GB2312" w:eastAsia="仿宋_GB2312" w:hAnsi="微软雅黑" w:cs="微软雅黑"/>
          <w:b/>
          <w:bCs/>
          <w:color w:val="000000" w:themeColor="text1"/>
          <w:kern w:val="0"/>
          <w:sz w:val="32"/>
          <w:szCs w:val="32"/>
        </w:rPr>
      </w:pPr>
      <w:proofErr w:type="gramStart"/>
      <w:r w:rsidRPr="00E90BC3">
        <w:rPr>
          <w:rFonts w:ascii="仿宋_GB2312" w:eastAsia="仿宋_GB2312" w:hAnsi="微软雅黑" w:cs="微软雅黑" w:hint="eastAsia"/>
          <w:b/>
          <w:bCs/>
          <w:color w:val="000000" w:themeColor="text1"/>
          <w:kern w:val="0"/>
          <w:sz w:val="32"/>
          <w:szCs w:val="32"/>
        </w:rPr>
        <w:t>微博部分</w:t>
      </w:r>
      <w:proofErr w:type="gramEnd"/>
    </w:p>
    <w:p w:rsidR="00BE7D8A" w:rsidRPr="00E90BC3" w:rsidRDefault="00B90736" w:rsidP="00B0687F">
      <w:pPr>
        <w:jc w:val="center"/>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noProof/>
          <w:color w:val="000000" w:themeColor="text1"/>
          <w:kern w:val="0"/>
          <w:sz w:val="32"/>
          <w:szCs w:val="32"/>
        </w:rPr>
        <w:drawing>
          <wp:inline distT="0" distB="0" distL="114300" distR="114300">
            <wp:extent cx="4641850" cy="1978025"/>
            <wp:effectExtent l="0" t="0" r="6350" b="3175"/>
            <wp:docPr id="13" name="图片 13" descr="部门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部门微博"/>
                    <pic:cNvPicPr>
                      <a:picLocks noChangeAspect="1"/>
                    </pic:cNvPicPr>
                  </pic:nvPicPr>
                  <pic:blipFill>
                    <a:blip r:embed="rId8"/>
                    <a:stretch>
                      <a:fillRect/>
                    </a:stretch>
                  </pic:blipFill>
                  <pic:spPr>
                    <a:xfrm>
                      <a:off x="0" y="0"/>
                      <a:ext cx="4641850" cy="1978025"/>
                    </a:xfrm>
                    <a:prstGeom prst="rect">
                      <a:avLst/>
                    </a:prstGeom>
                  </pic:spPr>
                </pic:pic>
              </a:graphicData>
            </a:graphic>
          </wp:inline>
        </w:drawing>
      </w:r>
    </w:p>
    <w:p w:rsidR="00BE7D8A" w:rsidRPr="00E90BC3" w:rsidRDefault="00B90736">
      <w:pPr>
        <w:jc w:val="center"/>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noProof/>
          <w:color w:val="000000" w:themeColor="text1"/>
          <w:kern w:val="0"/>
          <w:sz w:val="32"/>
          <w:szCs w:val="32"/>
        </w:rPr>
        <w:drawing>
          <wp:inline distT="0" distB="0" distL="114300" distR="114300">
            <wp:extent cx="4641850" cy="5398135"/>
            <wp:effectExtent l="0" t="0" r="6350" b="12065"/>
            <wp:docPr id="15" name="图片 15" descr="高校微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高校微博"/>
                    <pic:cNvPicPr>
                      <a:picLocks noChangeAspect="1"/>
                    </pic:cNvPicPr>
                  </pic:nvPicPr>
                  <pic:blipFill>
                    <a:blip r:embed="rId9"/>
                    <a:stretch>
                      <a:fillRect/>
                    </a:stretch>
                  </pic:blipFill>
                  <pic:spPr>
                    <a:xfrm>
                      <a:off x="0" y="0"/>
                      <a:ext cx="4641850" cy="5398135"/>
                    </a:xfrm>
                    <a:prstGeom prst="rect">
                      <a:avLst/>
                    </a:prstGeom>
                  </pic:spPr>
                </pic:pic>
              </a:graphicData>
            </a:graphic>
          </wp:inline>
        </w:drawing>
      </w:r>
    </w:p>
    <w:p w:rsidR="00BE7D8A" w:rsidRPr="00E90BC3" w:rsidRDefault="00B90736">
      <w:pPr>
        <w:widowControl/>
        <w:spacing w:line="360" w:lineRule="auto"/>
        <w:jc w:val="left"/>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noProof/>
          <w:color w:val="000000" w:themeColor="text1"/>
          <w:kern w:val="0"/>
          <w:sz w:val="32"/>
          <w:szCs w:val="32"/>
        </w:rPr>
        <w:lastRenderedPageBreak/>
        <w:drawing>
          <wp:inline distT="0" distB="0" distL="114300" distR="114300">
            <wp:extent cx="5048250" cy="2840021"/>
            <wp:effectExtent l="0" t="0" r="0" b="0"/>
            <wp:docPr id="1" name="图片 1" descr="微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博1"/>
                    <pic:cNvPicPr>
                      <a:picLocks noChangeAspect="1"/>
                    </pic:cNvPicPr>
                  </pic:nvPicPr>
                  <pic:blipFill>
                    <a:blip r:embed="rId10"/>
                    <a:stretch>
                      <a:fillRect/>
                    </a:stretch>
                  </pic:blipFill>
                  <pic:spPr>
                    <a:xfrm>
                      <a:off x="0" y="0"/>
                      <a:ext cx="5064002" cy="2848883"/>
                    </a:xfrm>
                    <a:prstGeom prst="rect">
                      <a:avLst/>
                    </a:prstGeom>
                  </pic:spPr>
                </pic:pic>
              </a:graphicData>
            </a:graphic>
          </wp:inline>
        </w:drawing>
      </w:r>
    </w:p>
    <w:p w:rsidR="00BE7D8A" w:rsidRPr="00E90BC3" w:rsidRDefault="00B90736">
      <w:pPr>
        <w:widowControl/>
        <w:spacing w:line="360" w:lineRule="auto"/>
        <w:jc w:val="left"/>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noProof/>
          <w:color w:val="000000" w:themeColor="text1"/>
          <w:kern w:val="0"/>
          <w:sz w:val="32"/>
          <w:szCs w:val="32"/>
        </w:rPr>
        <w:drawing>
          <wp:inline distT="0" distB="0" distL="114300" distR="114300">
            <wp:extent cx="4991100" cy="2807870"/>
            <wp:effectExtent l="0" t="0" r="0" b="0"/>
            <wp:docPr id="2" name="图片 2" descr="微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博2"/>
                    <pic:cNvPicPr>
                      <a:picLocks noChangeAspect="1"/>
                    </pic:cNvPicPr>
                  </pic:nvPicPr>
                  <pic:blipFill>
                    <a:blip r:embed="rId11"/>
                    <a:stretch>
                      <a:fillRect/>
                    </a:stretch>
                  </pic:blipFill>
                  <pic:spPr>
                    <a:xfrm>
                      <a:off x="0" y="0"/>
                      <a:ext cx="5005239" cy="2815825"/>
                    </a:xfrm>
                    <a:prstGeom prst="rect">
                      <a:avLst/>
                    </a:prstGeom>
                  </pic:spPr>
                </pic:pic>
              </a:graphicData>
            </a:graphic>
          </wp:inline>
        </w:drawing>
      </w:r>
    </w:p>
    <w:p w:rsidR="00BE7D8A" w:rsidRPr="00E90BC3" w:rsidRDefault="00B90736">
      <w:pPr>
        <w:widowControl/>
        <w:spacing w:line="360" w:lineRule="auto"/>
        <w:jc w:val="left"/>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noProof/>
          <w:color w:val="000000" w:themeColor="text1"/>
          <w:kern w:val="0"/>
          <w:sz w:val="32"/>
          <w:szCs w:val="32"/>
        </w:rPr>
        <w:drawing>
          <wp:inline distT="0" distB="0" distL="114300" distR="114300">
            <wp:extent cx="5000625" cy="2813229"/>
            <wp:effectExtent l="0" t="0" r="0" b="0"/>
            <wp:docPr id="3" name="图片 3" descr="微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博3"/>
                    <pic:cNvPicPr>
                      <a:picLocks noChangeAspect="1"/>
                    </pic:cNvPicPr>
                  </pic:nvPicPr>
                  <pic:blipFill>
                    <a:blip r:embed="rId12"/>
                    <a:stretch>
                      <a:fillRect/>
                    </a:stretch>
                  </pic:blipFill>
                  <pic:spPr>
                    <a:xfrm>
                      <a:off x="0" y="0"/>
                      <a:ext cx="5012283" cy="2819787"/>
                    </a:xfrm>
                    <a:prstGeom prst="rect">
                      <a:avLst/>
                    </a:prstGeom>
                  </pic:spPr>
                </pic:pic>
              </a:graphicData>
            </a:graphic>
          </wp:inline>
        </w:drawing>
      </w:r>
    </w:p>
    <w:p w:rsidR="00BE7D8A" w:rsidRPr="00E90BC3" w:rsidRDefault="00B90736">
      <w:pPr>
        <w:widowControl/>
        <w:spacing w:line="360" w:lineRule="auto"/>
        <w:ind w:firstLineChars="200" w:firstLine="643"/>
        <w:jc w:val="left"/>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color w:val="000000" w:themeColor="text1"/>
          <w:kern w:val="0"/>
          <w:sz w:val="32"/>
          <w:szCs w:val="32"/>
        </w:rPr>
        <w:lastRenderedPageBreak/>
        <w:t>本周运营亮点：</w:t>
      </w:r>
    </w:p>
    <w:p w:rsidR="00BE7D8A" w:rsidRPr="00E90BC3" w:rsidRDefault="00B90736">
      <w:pPr>
        <w:widowControl/>
        <w:spacing w:line="360" w:lineRule="auto"/>
        <w:ind w:firstLineChars="200" w:firstLine="640"/>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color w:val="000000" w:themeColor="text1"/>
          <w:sz w:val="32"/>
          <w:szCs w:val="32"/>
        </w:rPr>
        <w:t xml:space="preserve">教育部门的服务属性较为突出，高校将各自特色进行重点内容打造，呈现出较好的传播效果。 </w:t>
      </w:r>
    </w:p>
    <w:p w:rsidR="00BE7D8A" w:rsidRPr="00E90BC3" w:rsidRDefault="00B90736">
      <w:pPr>
        <w:widowControl/>
        <w:spacing w:line="360" w:lineRule="auto"/>
        <w:ind w:firstLineChars="200" w:firstLine="643"/>
        <w:jc w:val="left"/>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color w:val="000000" w:themeColor="text1"/>
          <w:kern w:val="0"/>
          <w:sz w:val="32"/>
          <w:szCs w:val="32"/>
        </w:rPr>
        <w:t>本周问题汇总：</w:t>
      </w:r>
    </w:p>
    <w:p w:rsidR="00BE7D8A" w:rsidRPr="00E90BC3" w:rsidRDefault="00B0687F" w:rsidP="00B0687F">
      <w:pPr>
        <w:widowControl/>
        <w:spacing w:line="360" w:lineRule="auto"/>
        <w:ind w:firstLineChars="200" w:firstLine="640"/>
        <w:jc w:val="left"/>
        <w:rPr>
          <w:rFonts w:ascii="仿宋_GB2312" w:eastAsia="仿宋_GB2312" w:hAnsi="微软雅黑" w:cs="微软雅黑"/>
          <w:color w:val="000000" w:themeColor="text1"/>
          <w:kern w:val="0"/>
          <w:sz w:val="32"/>
          <w:szCs w:val="32"/>
        </w:rPr>
      </w:pPr>
      <w:r w:rsidRPr="00E90BC3">
        <w:rPr>
          <w:rFonts w:ascii="仿宋_GB2312" w:eastAsia="仿宋_GB2312" w:hAnsi="微软雅黑" w:cs="微软雅黑" w:hint="eastAsia"/>
          <w:color w:val="000000" w:themeColor="text1"/>
          <w:kern w:val="0"/>
          <w:sz w:val="32"/>
          <w:szCs w:val="32"/>
        </w:rPr>
        <w:t>教育部门方面阅读量的数据出现下滑;高校方面</w:t>
      </w:r>
      <w:r w:rsidR="00B90736" w:rsidRPr="00E90BC3">
        <w:rPr>
          <w:rFonts w:ascii="仿宋_GB2312" w:eastAsia="仿宋_GB2312" w:hAnsi="微软雅黑" w:cs="微软雅黑" w:hint="eastAsia"/>
          <w:color w:val="000000" w:themeColor="text1"/>
          <w:kern w:val="0"/>
          <w:sz w:val="32"/>
          <w:szCs w:val="32"/>
        </w:rPr>
        <w:t>同质型选题较多。</w:t>
      </w:r>
    </w:p>
    <w:p w:rsidR="00BE7D8A" w:rsidRPr="00E90BC3" w:rsidRDefault="00B90736">
      <w:pPr>
        <w:widowControl/>
        <w:spacing w:line="360" w:lineRule="auto"/>
        <w:ind w:firstLineChars="200" w:firstLine="643"/>
        <w:jc w:val="left"/>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color w:val="000000" w:themeColor="text1"/>
          <w:kern w:val="0"/>
          <w:sz w:val="32"/>
          <w:szCs w:val="32"/>
        </w:rPr>
        <w:t>近期重点：</w:t>
      </w:r>
    </w:p>
    <w:p w:rsidR="00BE7D8A" w:rsidRPr="00E90BC3" w:rsidRDefault="00B90736">
      <w:pPr>
        <w:widowControl/>
        <w:spacing w:line="360" w:lineRule="auto"/>
        <w:ind w:firstLineChars="200" w:firstLine="640"/>
        <w:jc w:val="left"/>
        <w:rPr>
          <w:rFonts w:ascii="仿宋_GB2312" w:eastAsia="仿宋_GB2312" w:hAnsi="微软雅黑" w:cs="微软雅黑"/>
          <w:color w:val="000000" w:themeColor="text1"/>
          <w:kern w:val="0"/>
          <w:sz w:val="32"/>
          <w:szCs w:val="32"/>
        </w:rPr>
      </w:pPr>
      <w:r w:rsidRPr="00E90BC3">
        <w:rPr>
          <w:rFonts w:ascii="仿宋_GB2312" w:eastAsia="仿宋_GB2312" w:hAnsi="微软雅黑" w:cs="微软雅黑" w:hint="eastAsia"/>
          <w:color w:val="000000" w:themeColor="text1"/>
          <w:kern w:val="0"/>
          <w:sz w:val="32"/>
          <w:szCs w:val="32"/>
        </w:rPr>
        <w:t>学生安全、心理问题成为关注热点，教育部门和高校可考虑进行专题策划。</w:t>
      </w:r>
    </w:p>
    <w:p w:rsidR="00BE7D8A" w:rsidRPr="00E90BC3" w:rsidRDefault="00BE7D8A">
      <w:pPr>
        <w:widowControl/>
        <w:spacing w:line="360" w:lineRule="auto"/>
        <w:ind w:firstLineChars="200" w:firstLine="640"/>
        <w:jc w:val="left"/>
        <w:rPr>
          <w:rFonts w:ascii="仿宋_GB2312" w:eastAsia="仿宋_GB2312" w:hAnsi="微软雅黑" w:cs="微软雅黑"/>
          <w:color w:val="000000" w:themeColor="text1"/>
          <w:kern w:val="0"/>
          <w:sz w:val="32"/>
          <w:szCs w:val="32"/>
        </w:rPr>
      </w:pPr>
    </w:p>
    <w:p w:rsidR="00BE7D8A" w:rsidRPr="00E90BC3" w:rsidRDefault="00B90736">
      <w:pPr>
        <w:widowControl/>
        <w:spacing w:line="360" w:lineRule="auto"/>
        <w:ind w:firstLineChars="200" w:firstLine="640"/>
        <w:rPr>
          <w:rFonts w:ascii="仿宋_GB2312" w:eastAsia="仿宋_GB2312" w:hAnsi="微软雅黑" w:cs="微软雅黑"/>
          <w:color w:val="000000" w:themeColor="text1"/>
          <w:kern w:val="0"/>
          <w:sz w:val="32"/>
          <w:szCs w:val="32"/>
        </w:rPr>
      </w:pPr>
      <w:r w:rsidRPr="00E90BC3">
        <w:rPr>
          <w:rFonts w:ascii="仿宋_GB2312" w:eastAsia="仿宋_GB2312" w:hAnsi="微软雅黑" w:cs="微软雅黑" w:hint="eastAsia"/>
          <w:color w:val="000000" w:themeColor="text1"/>
          <w:kern w:val="0"/>
          <w:sz w:val="32"/>
          <w:szCs w:val="32"/>
        </w:rPr>
        <w:t>为了能凸显本报告的前后对比性，本期分析依旧选取前20名的教育部</w:t>
      </w:r>
      <w:proofErr w:type="gramStart"/>
      <w:r w:rsidRPr="00E90BC3">
        <w:rPr>
          <w:rFonts w:ascii="仿宋_GB2312" w:eastAsia="仿宋_GB2312" w:hAnsi="微软雅黑" w:cs="微软雅黑" w:hint="eastAsia"/>
          <w:color w:val="000000" w:themeColor="text1"/>
          <w:kern w:val="0"/>
          <w:sz w:val="32"/>
          <w:szCs w:val="32"/>
        </w:rPr>
        <w:t>门微信公</w:t>
      </w:r>
      <w:proofErr w:type="gramEnd"/>
      <w:r w:rsidRPr="00E90BC3">
        <w:rPr>
          <w:rFonts w:ascii="仿宋_GB2312" w:eastAsia="仿宋_GB2312" w:hAnsi="微软雅黑" w:cs="微软雅黑" w:hint="eastAsia"/>
          <w:color w:val="000000" w:themeColor="text1"/>
          <w:kern w:val="0"/>
          <w:sz w:val="32"/>
          <w:szCs w:val="32"/>
        </w:rPr>
        <w:t>号和前50名高校官方</w:t>
      </w:r>
      <w:proofErr w:type="gramStart"/>
      <w:r w:rsidRPr="00E90BC3">
        <w:rPr>
          <w:rFonts w:ascii="仿宋_GB2312" w:eastAsia="仿宋_GB2312" w:hAnsi="微软雅黑" w:cs="微软雅黑" w:hint="eastAsia"/>
          <w:color w:val="000000" w:themeColor="text1"/>
          <w:kern w:val="0"/>
          <w:sz w:val="32"/>
          <w:szCs w:val="32"/>
        </w:rPr>
        <w:t>微信公众号</w:t>
      </w:r>
      <w:proofErr w:type="gramEnd"/>
      <w:r w:rsidRPr="00E90BC3">
        <w:rPr>
          <w:rFonts w:ascii="仿宋_GB2312" w:eastAsia="仿宋_GB2312" w:hAnsi="微软雅黑" w:cs="微软雅黑" w:hint="eastAsia"/>
          <w:color w:val="000000" w:themeColor="text1"/>
          <w:kern w:val="0"/>
          <w:sz w:val="32"/>
          <w:szCs w:val="32"/>
        </w:rPr>
        <w:t>作为分析对象，分析日期为2019年10月6日至2019年10月12日。</w:t>
      </w:r>
    </w:p>
    <w:p w:rsidR="00BE7D8A" w:rsidRPr="00E90BC3" w:rsidRDefault="00BE7D8A">
      <w:pPr>
        <w:widowControl/>
        <w:spacing w:line="360" w:lineRule="auto"/>
        <w:ind w:firstLineChars="200" w:firstLine="640"/>
        <w:rPr>
          <w:rFonts w:ascii="仿宋_GB2312" w:eastAsia="仿宋_GB2312" w:hAnsi="微软雅黑" w:cs="微软雅黑"/>
          <w:color w:val="000000" w:themeColor="text1"/>
          <w:kern w:val="0"/>
          <w:sz w:val="32"/>
          <w:szCs w:val="32"/>
        </w:rPr>
      </w:pPr>
    </w:p>
    <w:p w:rsidR="00BE7D8A" w:rsidRPr="00E90BC3" w:rsidRDefault="00B90736">
      <w:pPr>
        <w:widowControl/>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color w:val="000000" w:themeColor="text1"/>
          <w:kern w:val="0"/>
          <w:sz w:val="32"/>
          <w:szCs w:val="32"/>
        </w:rPr>
        <w:t>一、数据汇总</w:t>
      </w:r>
    </w:p>
    <w:p w:rsidR="00BE7D8A" w:rsidRPr="00E90BC3" w:rsidRDefault="00B90736">
      <w:pPr>
        <w:widowControl/>
        <w:rPr>
          <w:rFonts w:ascii="仿宋_GB2312" w:eastAsia="仿宋_GB2312" w:hAnsi="微软雅黑" w:cs="微软雅黑"/>
          <w:color w:val="000000" w:themeColor="text1"/>
          <w:kern w:val="0"/>
          <w:sz w:val="32"/>
          <w:szCs w:val="32"/>
        </w:rPr>
      </w:pPr>
      <w:r w:rsidRPr="00E90BC3">
        <w:rPr>
          <w:rFonts w:ascii="仿宋_GB2312" w:eastAsia="仿宋_GB2312" w:hAnsi="微软雅黑" w:cs="微软雅黑" w:hint="eastAsia"/>
          <w:noProof/>
          <w:color w:val="000000" w:themeColor="text1"/>
          <w:kern w:val="0"/>
          <w:sz w:val="32"/>
          <w:szCs w:val="32"/>
        </w:rPr>
        <w:lastRenderedPageBreak/>
        <w:drawing>
          <wp:inline distT="0" distB="0" distL="114300" distR="114300">
            <wp:extent cx="5272405" cy="4262120"/>
            <wp:effectExtent l="0" t="0" r="4445" b="5080"/>
            <wp:docPr id="4" name="图片 4" descr="教育部门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教育部门公号"/>
                    <pic:cNvPicPr>
                      <a:picLocks noChangeAspect="1"/>
                    </pic:cNvPicPr>
                  </pic:nvPicPr>
                  <pic:blipFill>
                    <a:blip r:embed="rId13"/>
                    <a:stretch>
                      <a:fillRect/>
                    </a:stretch>
                  </pic:blipFill>
                  <pic:spPr>
                    <a:xfrm>
                      <a:off x="0" y="0"/>
                      <a:ext cx="5272405" cy="4262120"/>
                    </a:xfrm>
                    <a:prstGeom prst="rect">
                      <a:avLst/>
                    </a:prstGeom>
                  </pic:spPr>
                </pic:pic>
              </a:graphicData>
            </a:graphic>
          </wp:inline>
        </w:drawing>
      </w:r>
    </w:p>
    <w:p w:rsidR="00BE7D8A" w:rsidRPr="00E90BC3" w:rsidRDefault="00B90736">
      <w:pPr>
        <w:widowControl/>
        <w:ind w:firstLineChars="200" w:firstLine="640"/>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color w:val="000000" w:themeColor="text1"/>
          <w:sz w:val="32"/>
          <w:szCs w:val="32"/>
        </w:rPr>
        <w:t>从整体数据表现来看，“陕西考试招生”“韩城教育”和“西安市教育局公众号”分列榜单前三甲；榜单第四名到第十名分别为：“学在汉中”“合阳县教育局”“蓝田县教育和科学技术局”“金台教育”“泾阳教育”“洋县教育”和“宁强教育”。</w:t>
      </w:r>
    </w:p>
    <w:p w:rsidR="00BE7D8A" w:rsidRPr="00E90BC3" w:rsidRDefault="00B90736">
      <w:pPr>
        <w:spacing w:line="360" w:lineRule="auto"/>
        <w:ind w:firstLineChars="200" w:firstLine="640"/>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color w:val="000000" w:themeColor="text1"/>
          <w:kern w:val="0"/>
          <w:sz w:val="32"/>
          <w:szCs w:val="32"/>
        </w:rPr>
        <w:t>在本次观测周期中，排名前二十的教育部门官方</w:t>
      </w:r>
      <w:proofErr w:type="gramStart"/>
      <w:r w:rsidRPr="00E90BC3">
        <w:rPr>
          <w:rFonts w:ascii="仿宋_GB2312" w:eastAsia="仿宋_GB2312" w:hAnsi="微软雅黑" w:cs="微软雅黑" w:hint="eastAsia"/>
          <w:color w:val="000000" w:themeColor="text1"/>
          <w:kern w:val="0"/>
          <w:sz w:val="32"/>
          <w:szCs w:val="32"/>
        </w:rPr>
        <w:t>公号共发布</w:t>
      </w:r>
      <w:proofErr w:type="gramEnd"/>
      <w:r w:rsidRPr="00E90BC3">
        <w:rPr>
          <w:rFonts w:ascii="仿宋_GB2312" w:eastAsia="仿宋_GB2312" w:hAnsi="微软雅黑" w:cs="微软雅黑" w:hint="eastAsia"/>
          <w:color w:val="000000" w:themeColor="text1"/>
          <w:kern w:val="0"/>
          <w:sz w:val="32"/>
          <w:szCs w:val="32"/>
        </w:rPr>
        <w:t>文章184篇，较上周增加66篇；指数方面，仍是仅有一家公号WCI指数突破800。20强总阅读量约为32万，较上周增加10万；</w:t>
      </w:r>
      <w:proofErr w:type="gramStart"/>
      <w:r w:rsidRPr="00E90BC3">
        <w:rPr>
          <w:rFonts w:ascii="仿宋_GB2312" w:eastAsia="仿宋_GB2312" w:hAnsi="微软雅黑" w:cs="微软雅黑" w:hint="eastAsia"/>
          <w:color w:val="000000" w:themeColor="text1"/>
          <w:kern w:val="0"/>
          <w:sz w:val="32"/>
          <w:szCs w:val="32"/>
        </w:rPr>
        <w:t>总点赞数</w:t>
      </w:r>
      <w:proofErr w:type="gramEnd"/>
      <w:r w:rsidRPr="00E90BC3">
        <w:rPr>
          <w:rFonts w:ascii="仿宋_GB2312" w:eastAsia="仿宋_GB2312" w:hAnsi="微软雅黑" w:cs="微软雅黑" w:hint="eastAsia"/>
          <w:color w:val="000000" w:themeColor="text1"/>
          <w:kern w:val="0"/>
          <w:sz w:val="32"/>
          <w:szCs w:val="32"/>
        </w:rPr>
        <w:t>2178次，与上周相比增加400余次；共有8家公号阅读量过万</w:t>
      </w:r>
      <w:r w:rsidRPr="00E90BC3">
        <w:rPr>
          <w:rFonts w:ascii="仿宋_GB2312" w:eastAsia="仿宋_GB2312" w:hAnsi="微软雅黑" w:cs="微软雅黑" w:hint="eastAsia"/>
          <w:color w:val="000000" w:themeColor="text1"/>
          <w:sz w:val="32"/>
          <w:szCs w:val="32"/>
        </w:rPr>
        <w:t>。</w:t>
      </w:r>
    </w:p>
    <w:p w:rsidR="00BE7D8A" w:rsidRPr="00E90BC3" w:rsidRDefault="00B90736">
      <w:pPr>
        <w:spacing w:line="360" w:lineRule="auto"/>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noProof/>
          <w:color w:val="000000" w:themeColor="text1"/>
          <w:sz w:val="32"/>
          <w:szCs w:val="32"/>
        </w:rPr>
        <w:lastRenderedPageBreak/>
        <w:drawing>
          <wp:inline distT="0" distB="0" distL="114300" distR="114300">
            <wp:extent cx="5268595" cy="8811895"/>
            <wp:effectExtent l="0" t="0" r="8255" b="8255"/>
            <wp:docPr id="5" name="图片 5" descr="高校公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校公号"/>
                    <pic:cNvPicPr>
                      <a:picLocks noChangeAspect="1"/>
                    </pic:cNvPicPr>
                  </pic:nvPicPr>
                  <pic:blipFill>
                    <a:blip r:embed="rId14"/>
                    <a:stretch>
                      <a:fillRect/>
                    </a:stretch>
                  </pic:blipFill>
                  <pic:spPr>
                    <a:xfrm>
                      <a:off x="0" y="0"/>
                      <a:ext cx="5268595" cy="8811895"/>
                    </a:xfrm>
                    <a:prstGeom prst="rect">
                      <a:avLst/>
                    </a:prstGeom>
                  </pic:spPr>
                </pic:pic>
              </a:graphicData>
            </a:graphic>
          </wp:inline>
        </w:drawing>
      </w:r>
    </w:p>
    <w:p w:rsidR="00BE7D8A" w:rsidRPr="00E90BC3" w:rsidRDefault="00B90736">
      <w:pPr>
        <w:pStyle w:val="p1"/>
        <w:widowControl/>
        <w:spacing w:line="360" w:lineRule="auto"/>
        <w:ind w:firstLineChars="200" w:firstLine="640"/>
        <w:jc w:val="both"/>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color w:val="000000" w:themeColor="text1"/>
          <w:sz w:val="32"/>
          <w:szCs w:val="32"/>
        </w:rPr>
        <w:lastRenderedPageBreak/>
        <w:t>高校官方</w:t>
      </w:r>
      <w:proofErr w:type="gramStart"/>
      <w:r w:rsidRPr="00E90BC3">
        <w:rPr>
          <w:rFonts w:ascii="仿宋_GB2312" w:eastAsia="仿宋_GB2312" w:hAnsi="微软雅黑" w:cs="微软雅黑" w:hint="eastAsia"/>
          <w:color w:val="000000" w:themeColor="text1"/>
          <w:sz w:val="32"/>
          <w:szCs w:val="32"/>
        </w:rPr>
        <w:t>微信公</w:t>
      </w:r>
      <w:proofErr w:type="gramEnd"/>
      <w:r w:rsidRPr="00E90BC3">
        <w:rPr>
          <w:rFonts w:ascii="仿宋_GB2312" w:eastAsia="仿宋_GB2312" w:hAnsi="微软雅黑" w:cs="微软雅黑" w:hint="eastAsia"/>
          <w:color w:val="000000" w:themeColor="text1"/>
          <w:sz w:val="32"/>
          <w:szCs w:val="32"/>
        </w:rPr>
        <w:t>号方面，“西安电子科技大学”位列本周榜单首位，“西安交通大学”和“西北工业大学”位居二三位。总榜单的第四名到第十名分别是:“西安石油大学”“西北农林科技大学”“陕西师范大学”“西北大学”“西安航空职业技术学院”“陕西铁路工程职业技术学院”和“长安大学”。</w:t>
      </w:r>
    </w:p>
    <w:p w:rsidR="00BE7D8A" w:rsidRPr="00E90BC3" w:rsidRDefault="00B90736">
      <w:pPr>
        <w:widowControl/>
        <w:spacing w:line="360" w:lineRule="auto"/>
        <w:ind w:firstLineChars="200" w:firstLine="640"/>
        <w:rPr>
          <w:rFonts w:ascii="仿宋_GB2312" w:eastAsia="仿宋_GB2312" w:hAnsi="微软雅黑" w:cs="微软雅黑"/>
          <w:color w:val="000000" w:themeColor="text1"/>
          <w:kern w:val="0"/>
          <w:sz w:val="32"/>
          <w:szCs w:val="32"/>
        </w:rPr>
      </w:pPr>
      <w:r w:rsidRPr="00E90BC3">
        <w:rPr>
          <w:rFonts w:ascii="仿宋_GB2312" w:eastAsia="仿宋_GB2312" w:hAnsi="微软雅黑" w:cs="微软雅黑" w:hint="eastAsia"/>
          <w:color w:val="000000" w:themeColor="text1"/>
          <w:kern w:val="0"/>
          <w:sz w:val="32"/>
          <w:szCs w:val="32"/>
        </w:rPr>
        <w:t>高校官微矩阵的具体表现为：榜单TOP50共发布文章227篇，比上周增加12篇；总阅读量约为96万，同比减少25万；</w:t>
      </w:r>
      <w:proofErr w:type="gramStart"/>
      <w:r w:rsidRPr="00E90BC3">
        <w:rPr>
          <w:rFonts w:ascii="仿宋_GB2312" w:eastAsia="仿宋_GB2312" w:hAnsi="微软雅黑" w:cs="微软雅黑" w:hint="eastAsia"/>
          <w:color w:val="000000" w:themeColor="text1"/>
          <w:kern w:val="0"/>
          <w:sz w:val="32"/>
          <w:szCs w:val="32"/>
        </w:rPr>
        <w:t>总点赞数</w:t>
      </w:r>
      <w:proofErr w:type="gramEnd"/>
      <w:r w:rsidRPr="00E90BC3">
        <w:rPr>
          <w:rFonts w:ascii="仿宋_GB2312" w:eastAsia="仿宋_GB2312" w:hAnsi="微软雅黑" w:cs="微软雅黑" w:hint="eastAsia"/>
          <w:color w:val="000000" w:themeColor="text1"/>
          <w:kern w:val="0"/>
          <w:sz w:val="32"/>
          <w:szCs w:val="32"/>
        </w:rPr>
        <w:t>1万次，较上周相比减少4000余次；本周共有4家官方</w:t>
      </w:r>
      <w:proofErr w:type="gramStart"/>
      <w:r w:rsidRPr="00E90BC3">
        <w:rPr>
          <w:rFonts w:ascii="仿宋_GB2312" w:eastAsia="仿宋_GB2312" w:hAnsi="微软雅黑" w:cs="微软雅黑" w:hint="eastAsia"/>
          <w:color w:val="000000" w:themeColor="text1"/>
          <w:kern w:val="0"/>
          <w:sz w:val="32"/>
          <w:szCs w:val="32"/>
        </w:rPr>
        <w:t>微信公众号</w:t>
      </w:r>
      <w:proofErr w:type="gramEnd"/>
      <w:r w:rsidRPr="00E90BC3">
        <w:rPr>
          <w:rFonts w:ascii="仿宋_GB2312" w:eastAsia="仿宋_GB2312" w:hAnsi="微软雅黑" w:cs="微软雅黑" w:hint="eastAsia"/>
          <w:color w:val="000000" w:themeColor="text1"/>
          <w:kern w:val="0"/>
          <w:sz w:val="32"/>
          <w:szCs w:val="32"/>
        </w:rPr>
        <w:t>WCI指数破800，28家公号阅读量过万。</w:t>
      </w:r>
    </w:p>
    <w:p w:rsidR="00BE7D8A" w:rsidRPr="00E90BC3" w:rsidRDefault="00B90736">
      <w:pPr>
        <w:widowControl/>
        <w:jc w:val="left"/>
        <w:rPr>
          <w:rFonts w:ascii="仿宋_GB2312" w:eastAsia="仿宋_GB2312" w:hAnsi="微软雅黑" w:cs="微软雅黑"/>
          <w:b/>
          <w:bCs/>
          <w:color w:val="000000" w:themeColor="text1"/>
          <w:kern w:val="0"/>
          <w:sz w:val="32"/>
          <w:szCs w:val="32"/>
        </w:rPr>
      </w:pPr>
      <w:r w:rsidRPr="00E90BC3">
        <w:rPr>
          <w:rFonts w:ascii="仿宋_GB2312" w:eastAsia="仿宋_GB2312" w:hAnsi="微软雅黑" w:cs="微软雅黑" w:hint="eastAsia"/>
          <w:b/>
          <w:bCs/>
          <w:color w:val="000000" w:themeColor="text1"/>
          <w:kern w:val="0"/>
          <w:sz w:val="32"/>
          <w:szCs w:val="32"/>
        </w:rPr>
        <w:t>二、文章分析</w:t>
      </w:r>
      <w:r w:rsidRPr="00E90BC3">
        <w:rPr>
          <w:rFonts w:ascii="仿宋_GB2312" w:eastAsia="仿宋_GB2312" w:hAnsi="微软雅黑" w:cs="微软雅黑" w:hint="eastAsia"/>
          <w:b/>
          <w:bCs/>
          <w:color w:val="000000" w:themeColor="text1"/>
          <w:kern w:val="0"/>
          <w:sz w:val="32"/>
          <w:szCs w:val="32"/>
        </w:rPr>
        <w:t> </w:t>
      </w:r>
    </w:p>
    <w:p w:rsidR="00BE7D8A" w:rsidRPr="00E90BC3" w:rsidRDefault="00B90736">
      <w:pPr>
        <w:widowControl/>
        <w:rPr>
          <w:rFonts w:ascii="仿宋_GB2312" w:eastAsia="仿宋_GB2312" w:hAnsi="微软雅黑" w:cs="微软雅黑"/>
          <w:color w:val="000000" w:themeColor="text1"/>
          <w:kern w:val="0"/>
          <w:sz w:val="32"/>
          <w:szCs w:val="32"/>
        </w:rPr>
      </w:pPr>
      <w:r w:rsidRPr="00E90BC3">
        <w:rPr>
          <w:rFonts w:ascii="仿宋_GB2312" w:eastAsia="仿宋_GB2312" w:hAnsi="微软雅黑" w:cs="微软雅黑" w:hint="eastAsia"/>
          <w:noProof/>
          <w:color w:val="000000" w:themeColor="text1"/>
          <w:kern w:val="0"/>
          <w:sz w:val="32"/>
          <w:szCs w:val="32"/>
        </w:rPr>
        <w:drawing>
          <wp:inline distT="0" distB="0" distL="114300" distR="114300">
            <wp:extent cx="5269865" cy="3731895"/>
            <wp:effectExtent l="0" t="0" r="6985" b="1905"/>
            <wp:docPr id="6" name="图片 6" descr="教育部门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教育部门文章"/>
                    <pic:cNvPicPr>
                      <a:picLocks noChangeAspect="1"/>
                    </pic:cNvPicPr>
                  </pic:nvPicPr>
                  <pic:blipFill>
                    <a:blip r:embed="rId15"/>
                    <a:stretch>
                      <a:fillRect/>
                    </a:stretch>
                  </pic:blipFill>
                  <pic:spPr>
                    <a:xfrm>
                      <a:off x="0" y="0"/>
                      <a:ext cx="5269865" cy="3731895"/>
                    </a:xfrm>
                    <a:prstGeom prst="rect">
                      <a:avLst/>
                    </a:prstGeom>
                  </pic:spPr>
                </pic:pic>
              </a:graphicData>
            </a:graphic>
          </wp:inline>
        </w:drawing>
      </w:r>
    </w:p>
    <w:p w:rsidR="00BE7D8A" w:rsidRPr="00E90BC3" w:rsidRDefault="00BE7D8A">
      <w:pPr>
        <w:tabs>
          <w:tab w:val="left" w:pos="4830"/>
        </w:tabs>
        <w:spacing w:line="360" w:lineRule="auto"/>
        <w:ind w:firstLineChars="200" w:firstLine="640"/>
        <w:rPr>
          <w:rFonts w:ascii="仿宋_GB2312" w:eastAsia="仿宋_GB2312" w:hAnsi="微软雅黑" w:cs="微软雅黑"/>
          <w:color w:val="000000" w:themeColor="text1"/>
          <w:sz w:val="32"/>
          <w:szCs w:val="32"/>
        </w:rPr>
      </w:pPr>
    </w:p>
    <w:p w:rsidR="00BE7D8A" w:rsidRPr="00E90BC3" w:rsidRDefault="00B90736">
      <w:pPr>
        <w:spacing w:line="360" w:lineRule="auto"/>
        <w:ind w:firstLineChars="200" w:firstLine="640"/>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color w:val="000000" w:themeColor="text1"/>
          <w:sz w:val="32"/>
          <w:szCs w:val="32"/>
        </w:rPr>
        <w:lastRenderedPageBreak/>
        <w:t>教育政务新媒体要统筹好现有的新媒体平台，作为优先建设发展的前端，从机制、人员上保证不同平台运转的流畅。多方合作借力，加强与各互联网应用平台、有影响力的自媒体的沟通。条件成熟时可探索移动新媒体技术的深层应用，真正实现在价值引领、舆论引导、服务公众方面占领传播制高点。</w:t>
      </w:r>
    </w:p>
    <w:p w:rsidR="00BE7D8A" w:rsidRPr="00E90BC3" w:rsidRDefault="00B90736">
      <w:pPr>
        <w:spacing w:line="360" w:lineRule="auto"/>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noProof/>
          <w:color w:val="000000" w:themeColor="text1"/>
          <w:sz w:val="32"/>
          <w:szCs w:val="32"/>
        </w:rPr>
        <w:drawing>
          <wp:inline distT="0" distB="0" distL="114300" distR="114300">
            <wp:extent cx="5266690" cy="2962910"/>
            <wp:effectExtent l="0" t="0" r="10160" b="8890"/>
            <wp:docPr id="16" name="图片 16" descr="部门热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部门热词"/>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p>
    <w:p w:rsidR="00BE7D8A" w:rsidRPr="00E90BC3" w:rsidRDefault="00B90736">
      <w:pPr>
        <w:spacing w:line="360" w:lineRule="auto"/>
        <w:ind w:firstLineChars="200" w:firstLine="640"/>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color w:val="000000" w:themeColor="text1"/>
          <w:sz w:val="32"/>
          <w:szCs w:val="32"/>
        </w:rPr>
        <w:t>通过统计,“教育”成为本周教育部</w:t>
      </w:r>
      <w:proofErr w:type="gramStart"/>
      <w:r w:rsidRPr="00E90BC3">
        <w:rPr>
          <w:rFonts w:ascii="仿宋_GB2312" w:eastAsia="仿宋_GB2312" w:hAnsi="微软雅黑" w:cs="微软雅黑" w:hint="eastAsia"/>
          <w:color w:val="000000" w:themeColor="text1"/>
          <w:sz w:val="32"/>
          <w:szCs w:val="32"/>
        </w:rPr>
        <w:t>门热词</w:t>
      </w:r>
      <w:proofErr w:type="gramEnd"/>
      <w:r w:rsidRPr="00E90BC3">
        <w:rPr>
          <w:rFonts w:ascii="仿宋_GB2312" w:eastAsia="仿宋_GB2312" w:hAnsi="微软雅黑" w:cs="微软雅黑" w:hint="eastAsia"/>
          <w:color w:val="000000" w:themeColor="text1"/>
          <w:sz w:val="32"/>
          <w:szCs w:val="32"/>
        </w:rPr>
        <w:t>。</w:t>
      </w:r>
    </w:p>
    <w:p w:rsidR="00BE7D8A" w:rsidRPr="00E90BC3" w:rsidRDefault="00B90736">
      <w:pPr>
        <w:widowControl/>
        <w:spacing w:line="360" w:lineRule="auto"/>
        <w:jc w:val="left"/>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noProof/>
          <w:color w:val="000000" w:themeColor="text1"/>
          <w:sz w:val="32"/>
          <w:szCs w:val="32"/>
        </w:rPr>
        <w:lastRenderedPageBreak/>
        <w:drawing>
          <wp:inline distT="0" distB="0" distL="114300" distR="114300">
            <wp:extent cx="5274310" cy="6742430"/>
            <wp:effectExtent l="0" t="0" r="2540" b="1270"/>
            <wp:docPr id="7" name="图片 7" descr="高校文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高校文章"/>
                    <pic:cNvPicPr>
                      <a:picLocks noChangeAspect="1"/>
                    </pic:cNvPicPr>
                  </pic:nvPicPr>
                  <pic:blipFill>
                    <a:blip r:embed="rId17"/>
                    <a:stretch>
                      <a:fillRect/>
                    </a:stretch>
                  </pic:blipFill>
                  <pic:spPr>
                    <a:xfrm>
                      <a:off x="0" y="0"/>
                      <a:ext cx="5274310" cy="6742430"/>
                    </a:xfrm>
                    <a:prstGeom prst="rect">
                      <a:avLst/>
                    </a:prstGeom>
                  </pic:spPr>
                </pic:pic>
              </a:graphicData>
            </a:graphic>
          </wp:inline>
        </w:drawing>
      </w:r>
    </w:p>
    <w:p w:rsidR="00BE7D8A" w:rsidRPr="00E90BC3" w:rsidRDefault="00B90736">
      <w:pPr>
        <w:widowControl/>
        <w:spacing w:line="360" w:lineRule="auto"/>
        <w:ind w:firstLineChars="200" w:firstLine="640"/>
        <w:jc w:val="left"/>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color w:val="000000" w:themeColor="text1"/>
          <w:sz w:val="32"/>
          <w:szCs w:val="32"/>
        </w:rPr>
        <w:t>目前，高校新媒体运营呈现出相对疲软。创新能力、深度挖掘意识薄弱。首先，为保证其“官方身份”的准确性和权威性，大量内容来源于校园传统媒体的官方信息，对全方位展现运营者的原创性思路形成一定的限制;其次，高校官方媒体团队对热点的分析、挖掘易停留在塑造高校形象层</w:t>
      </w:r>
      <w:r w:rsidRPr="00E90BC3">
        <w:rPr>
          <w:rFonts w:ascii="仿宋_GB2312" w:eastAsia="仿宋_GB2312" w:hAnsi="微软雅黑" w:cs="微软雅黑" w:hint="eastAsia"/>
          <w:color w:val="000000" w:themeColor="text1"/>
          <w:sz w:val="32"/>
          <w:szCs w:val="32"/>
        </w:rPr>
        <w:lastRenderedPageBreak/>
        <w:t>面，对一些公众关注的现实性的社会问题关注程度、挖掘深度不足，对于类似校园事件、社会热点的报道，内容、形式同质化现象严重，不能充分展现青年人的思想深度与社会责任感。</w:t>
      </w:r>
    </w:p>
    <w:p w:rsidR="00BE7D8A" w:rsidRPr="00E90BC3" w:rsidRDefault="00B90736">
      <w:pPr>
        <w:widowControl/>
        <w:spacing w:line="360" w:lineRule="auto"/>
        <w:jc w:val="left"/>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noProof/>
          <w:color w:val="000000" w:themeColor="text1"/>
          <w:sz w:val="32"/>
          <w:szCs w:val="32"/>
        </w:rPr>
        <w:drawing>
          <wp:inline distT="0" distB="0" distL="114300" distR="114300">
            <wp:extent cx="5266690" cy="2962910"/>
            <wp:effectExtent l="0" t="0" r="10160" b="8890"/>
            <wp:docPr id="17" name="图片 17" descr="高校热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高校热词"/>
                    <pic:cNvPicPr>
                      <a:picLocks noChangeAspect="1"/>
                    </pic:cNvPicPr>
                  </pic:nvPicPr>
                  <pic:blipFill>
                    <a:blip r:embed="rId18"/>
                    <a:stretch>
                      <a:fillRect/>
                    </a:stretch>
                  </pic:blipFill>
                  <pic:spPr>
                    <a:xfrm>
                      <a:off x="0" y="0"/>
                      <a:ext cx="5266690" cy="2962910"/>
                    </a:xfrm>
                    <a:prstGeom prst="rect">
                      <a:avLst/>
                    </a:prstGeom>
                  </pic:spPr>
                </pic:pic>
              </a:graphicData>
            </a:graphic>
          </wp:inline>
        </w:drawing>
      </w:r>
    </w:p>
    <w:p w:rsidR="00BE7D8A" w:rsidRPr="00E90BC3" w:rsidRDefault="00B90736">
      <w:pPr>
        <w:widowControl/>
        <w:spacing w:line="360" w:lineRule="auto"/>
        <w:ind w:firstLine="640"/>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color w:val="000000" w:themeColor="text1"/>
          <w:sz w:val="32"/>
          <w:szCs w:val="32"/>
        </w:rPr>
        <w:t>通过统计，“生日”成为本周高校热词。</w:t>
      </w:r>
    </w:p>
    <w:p w:rsidR="00BE7D8A" w:rsidRPr="00E90BC3" w:rsidRDefault="00BE7D8A">
      <w:pPr>
        <w:widowControl/>
        <w:spacing w:line="360" w:lineRule="auto"/>
        <w:ind w:firstLine="640"/>
        <w:rPr>
          <w:rFonts w:ascii="仿宋_GB2312" w:eastAsia="仿宋_GB2312" w:hAnsi="微软雅黑" w:cs="微软雅黑"/>
          <w:color w:val="000000" w:themeColor="text1"/>
          <w:sz w:val="32"/>
          <w:szCs w:val="32"/>
        </w:rPr>
      </w:pPr>
    </w:p>
    <w:p w:rsidR="00BE7D8A" w:rsidRPr="00E90BC3" w:rsidRDefault="00B90736">
      <w:pPr>
        <w:widowControl/>
        <w:spacing w:line="360" w:lineRule="auto"/>
        <w:jc w:val="left"/>
        <w:rPr>
          <w:rFonts w:ascii="仿宋_GB2312" w:eastAsia="仿宋_GB2312" w:hAnsi="微软雅黑" w:cs="微软雅黑"/>
          <w:color w:val="000000" w:themeColor="text1"/>
          <w:kern w:val="0"/>
          <w:sz w:val="32"/>
          <w:szCs w:val="32"/>
        </w:rPr>
      </w:pPr>
      <w:r w:rsidRPr="00E90BC3">
        <w:rPr>
          <w:rFonts w:ascii="仿宋_GB2312" w:eastAsia="仿宋_GB2312" w:hAnsi="微软雅黑" w:cs="微软雅黑" w:hint="eastAsia"/>
          <w:b/>
          <w:bCs/>
          <w:color w:val="000000" w:themeColor="text1"/>
          <w:kern w:val="0"/>
          <w:sz w:val="32"/>
          <w:szCs w:val="32"/>
        </w:rPr>
        <w:t>三、数据解读</w:t>
      </w:r>
    </w:p>
    <w:p w:rsidR="00BE7D8A" w:rsidRPr="00E90BC3" w:rsidRDefault="00B90736">
      <w:pPr>
        <w:widowControl/>
        <w:spacing w:line="360" w:lineRule="auto"/>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noProof/>
          <w:color w:val="000000" w:themeColor="text1"/>
          <w:sz w:val="32"/>
          <w:szCs w:val="32"/>
        </w:rPr>
        <w:lastRenderedPageBreak/>
        <w:drawing>
          <wp:inline distT="0" distB="0" distL="114300" distR="114300">
            <wp:extent cx="5266690" cy="2962910"/>
            <wp:effectExtent l="0" t="0" r="10160" b="8890"/>
            <wp:docPr id="18" name="图片 18" descr="部门点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部门点赞"/>
                    <pic:cNvPicPr>
                      <a:picLocks noChangeAspect="1"/>
                    </pic:cNvPicPr>
                  </pic:nvPicPr>
                  <pic:blipFill>
                    <a:blip r:embed="rId19"/>
                    <a:stretch>
                      <a:fillRect/>
                    </a:stretch>
                  </pic:blipFill>
                  <pic:spPr>
                    <a:xfrm>
                      <a:off x="0" y="0"/>
                      <a:ext cx="5266690" cy="2962910"/>
                    </a:xfrm>
                    <a:prstGeom prst="rect">
                      <a:avLst/>
                    </a:prstGeom>
                  </pic:spPr>
                </pic:pic>
              </a:graphicData>
            </a:graphic>
          </wp:inline>
        </w:drawing>
      </w:r>
    </w:p>
    <w:p w:rsidR="00BE7D8A" w:rsidRPr="00E90BC3" w:rsidRDefault="00B90736">
      <w:pPr>
        <w:widowControl/>
        <w:spacing w:line="360" w:lineRule="auto"/>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noProof/>
          <w:color w:val="000000" w:themeColor="text1"/>
          <w:sz w:val="32"/>
          <w:szCs w:val="32"/>
        </w:rPr>
        <w:drawing>
          <wp:inline distT="0" distB="0" distL="114300" distR="114300">
            <wp:extent cx="5266690" cy="2962910"/>
            <wp:effectExtent l="0" t="0" r="10160" b="8890"/>
            <wp:docPr id="19" name="图片 19" descr="部门头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部门头条"/>
                    <pic:cNvPicPr>
                      <a:picLocks noChangeAspect="1"/>
                    </pic:cNvPicPr>
                  </pic:nvPicPr>
                  <pic:blipFill>
                    <a:blip r:embed="rId20"/>
                    <a:stretch>
                      <a:fillRect/>
                    </a:stretch>
                  </pic:blipFill>
                  <pic:spPr>
                    <a:xfrm>
                      <a:off x="0" y="0"/>
                      <a:ext cx="5266690" cy="2962910"/>
                    </a:xfrm>
                    <a:prstGeom prst="rect">
                      <a:avLst/>
                    </a:prstGeom>
                  </pic:spPr>
                </pic:pic>
              </a:graphicData>
            </a:graphic>
          </wp:inline>
        </w:drawing>
      </w:r>
    </w:p>
    <w:p w:rsidR="00BE7D8A" w:rsidRPr="00E90BC3" w:rsidRDefault="00B90736">
      <w:pPr>
        <w:widowControl/>
        <w:spacing w:line="360" w:lineRule="auto"/>
        <w:ind w:firstLineChars="200" w:firstLine="640"/>
        <w:jc w:val="left"/>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color w:val="000000" w:themeColor="text1"/>
          <w:sz w:val="32"/>
          <w:szCs w:val="32"/>
        </w:rPr>
        <w:t>以政务为特质，强化政务属性，借助新媒体，回归内容、创新传播，是教育政务新媒体进一步提升社会影响力的有效途径。教育政务新媒体需要将教育政务服务优势与新媒体的信息传播优势相结合，作为连接政府、学校与公众、师生沟通的桥梁，做好政策“发布厅”，在政务传播上让新媒体平台发挥更大的主动性和创新性作用。</w:t>
      </w:r>
    </w:p>
    <w:p w:rsidR="00BE7D8A" w:rsidRPr="00E90BC3" w:rsidRDefault="00B90736">
      <w:pPr>
        <w:widowControl/>
        <w:spacing w:line="360" w:lineRule="auto"/>
        <w:jc w:val="left"/>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noProof/>
          <w:color w:val="000000" w:themeColor="text1"/>
          <w:sz w:val="32"/>
          <w:szCs w:val="32"/>
        </w:rPr>
        <w:lastRenderedPageBreak/>
        <w:drawing>
          <wp:inline distT="0" distB="0" distL="114300" distR="114300">
            <wp:extent cx="5266690" cy="2962910"/>
            <wp:effectExtent l="0" t="0" r="10160" b="8890"/>
            <wp:docPr id="20" name="图片 20" descr="高校点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高校点赞"/>
                    <pic:cNvPicPr>
                      <a:picLocks noChangeAspect="1"/>
                    </pic:cNvPicPr>
                  </pic:nvPicPr>
                  <pic:blipFill>
                    <a:blip r:embed="rId21"/>
                    <a:stretch>
                      <a:fillRect/>
                    </a:stretch>
                  </pic:blipFill>
                  <pic:spPr>
                    <a:xfrm>
                      <a:off x="0" y="0"/>
                      <a:ext cx="5266690" cy="2962910"/>
                    </a:xfrm>
                    <a:prstGeom prst="rect">
                      <a:avLst/>
                    </a:prstGeom>
                  </pic:spPr>
                </pic:pic>
              </a:graphicData>
            </a:graphic>
          </wp:inline>
        </w:drawing>
      </w:r>
    </w:p>
    <w:p w:rsidR="00BE7D8A" w:rsidRPr="00E90BC3" w:rsidRDefault="00B90736">
      <w:pPr>
        <w:widowControl/>
        <w:spacing w:line="360" w:lineRule="auto"/>
        <w:jc w:val="left"/>
        <w:rPr>
          <w:rFonts w:ascii="仿宋_GB2312" w:eastAsia="仿宋_GB2312" w:hAnsi="微软雅黑" w:cs="微软雅黑"/>
          <w:color w:val="000000" w:themeColor="text1"/>
          <w:sz w:val="32"/>
          <w:szCs w:val="32"/>
        </w:rPr>
      </w:pPr>
      <w:r w:rsidRPr="00E90BC3">
        <w:rPr>
          <w:rFonts w:ascii="仿宋_GB2312" w:eastAsia="仿宋_GB2312" w:hAnsi="微软雅黑" w:cs="微软雅黑" w:hint="eastAsia"/>
          <w:noProof/>
          <w:color w:val="000000" w:themeColor="text1"/>
          <w:sz w:val="32"/>
          <w:szCs w:val="32"/>
        </w:rPr>
        <w:drawing>
          <wp:inline distT="0" distB="0" distL="114300" distR="114300">
            <wp:extent cx="5266690" cy="2962910"/>
            <wp:effectExtent l="0" t="0" r="10160" b="8890"/>
            <wp:docPr id="21" name="图片 21" descr="高校头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高校头条"/>
                    <pic:cNvPicPr>
                      <a:picLocks noChangeAspect="1"/>
                    </pic:cNvPicPr>
                  </pic:nvPicPr>
                  <pic:blipFill>
                    <a:blip r:embed="rId22"/>
                    <a:stretch>
                      <a:fillRect/>
                    </a:stretch>
                  </pic:blipFill>
                  <pic:spPr>
                    <a:xfrm>
                      <a:off x="0" y="0"/>
                      <a:ext cx="5266690" cy="2962910"/>
                    </a:xfrm>
                    <a:prstGeom prst="rect">
                      <a:avLst/>
                    </a:prstGeom>
                  </pic:spPr>
                </pic:pic>
              </a:graphicData>
            </a:graphic>
          </wp:inline>
        </w:drawing>
      </w:r>
    </w:p>
    <w:p w:rsidR="00BE7D8A" w:rsidRPr="00E90BC3" w:rsidRDefault="00B90736">
      <w:pPr>
        <w:pStyle w:val="a9"/>
        <w:widowControl/>
        <w:spacing w:line="360" w:lineRule="auto"/>
        <w:ind w:firstLineChars="200" w:firstLine="640"/>
        <w:jc w:val="both"/>
        <w:rPr>
          <w:rFonts w:ascii="仿宋_GB2312" w:eastAsia="仿宋_GB2312" w:hAnsi="微软雅黑" w:cs="微软雅黑"/>
          <w:color w:val="000000" w:themeColor="text1"/>
          <w:kern w:val="2"/>
          <w:sz w:val="32"/>
          <w:szCs w:val="32"/>
        </w:rPr>
      </w:pPr>
      <w:r w:rsidRPr="00E90BC3">
        <w:rPr>
          <w:rFonts w:ascii="仿宋_GB2312" w:eastAsia="仿宋_GB2312" w:hAnsi="微软雅黑" w:cs="微软雅黑" w:hint="eastAsia"/>
          <w:color w:val="000000" w:themeColor="text1"/>
          <w:sz w:val="32"/>
          <w:szCs w:val="32"/>
        </w:rPr>
        <w:t>高校官方新媒体平台的相较于社会上的营销</w:t>
      </w:r>
      <w:proofErr w:type="gramStart"/>
      <w:r w:rsidRPr="00E90BC3">
        <w:rPr>
          <w:rFonts w:ascii="仿宋_GB2312" w:eastAsia="仿宋_GB2312" w:hAnsi="微软雅黑" w:cs="微软雅黑" w:hint="eastAsia"/>
          <w:color w:val="000000" w:themeColor="text1"/>
          <w:sz w:val="32"/>
          <w:szCs w:val="32"/>
        </w:rPr>
        <w:t>型媒体</w:t>
      </w:r>
      <w:proofErr w:type="gramEnd"/>
      <w:r w:rsidRPr="00E90BC3">
        <w:rPr>
          <w:rFonts w:ascii="仿宋_GB2312" w:eastAsia="仿宋_GB2312" w:hAnsi="微软雅黑" w:cs="微软雅黑" w:hint="eastAsia"/>
          <w:color w:val="000000" w:themeColor="text1"/>
          <w:sz w:val="32"/>
          <w:szCs w:val="32"/>
        </w:rPr>
        <w:t>平台，用户特征更加明确而稳定。这在一定程度上使得高校官方新媒体平台更加关注内容的生产过程，而对其后期的传播效率与反馈过程不够重视。比如，很多高校官方新媒体平台对用户留言的精选率、回复率低且时间滞后，导致粉丝的感受性不佳。此外，高校官方新媒体平台作为信息发布的渠道，</w:t>
      </w:r>
      <w:r w:rsidRPr="00E90BC3">
        <w:rPr>
          <w:rFonts w:ascii="仿宋_GB2312" w:eastAsia="仿宋_GB2312" w:hAnsi="微软雅黑" w:cs="微软雅黑" w:hint="eastAsia"/>
          <w:color w:val="000000" w:themeColor="text1"/>
          <w:sz w:val="32"/>
          <w:szCs w:val="32"/>
        </w:rPr>
        <w:lastRenderedPageBreak/>
        <w:t>不够重视对信息咨询、自主获取渠道的建设，导致信息传递停留在单向层面，用户需求长期得不到满足，导致用户黏度下降。</w:t>
      </w:r>
      <w:bookmarkStart w:id="0" w:name="_GoBack"/>
      <w:bookmarkEnd w:id="0"/>
    </w:p>
    <w:sectPr w:rsidR="00BE7D8A" w:rsidRPr="00E90BC3">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516E" w:rsidRDefault="000B516E">
      <w:r>
        <w:separator/>
      </w:r>
    </w:p>
  </w:endnote>
  <w:endnote w:type="continuationSeparator" w:id="0">
    <w:p w:rsidR="000B516E" w:rsidRDefault="000B5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Neue">
    <w:altName w:val="Malgun Gothic"/>
    <w:charset w:val="00"/>
    <w:family w:val="auto"/>
    <w:pitch w:val="default"/>
    <w:sig w:usb0="00000000" w:usb1="00000000" w:usb2="00000010" w:usb3="00000000" w:csb0="00000001" w:csb1="00000000"/>
  </w:font>
  <w:font w:name="仿宋_GB2312">
    <w:charset w:val="86"/>
    <w:family w:val="modern"/>
    <w:pitch w:val="fixed"/>
    <w:sig w:usb0="00000001" w:usb1="080E0000" w:usb2="00000010" w:usb3="00000000" w:csb0="00040000" w:csb1="00000000"/>
  </w:font>
  <w:font w:name="微软雅黑">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D8A" w:rsidRDefault="00BE7D8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D8A" w:rsidRDefault="00BE7D8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D8A" w:rsidRDefault="00BE7D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516E" w:rsidRDefault="000B516E">
      <w:r>
        <w:separator/>
      </w:r>
    </w:p>
  </w:footnote>
  <w:footnote w:type="continuationSeparator" w:id="0">
    <w:p w:rsidR="000B516E" w:rsidRDefault="000B5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D8A" w:rsidRDefault="00BE7D8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D8A" w:rsidRDefault="00BE7D8A">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7D8A" w:rsidRDefault="00BE7D8A">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217AD2"/>
    <w:rsid w:val="8F9F568E"/>
    <w:rsid w:val="9F3F3CD0"/>
    <w:rsid w:val="9F7DAB46"/>
    <w:rsid w:val="9FD342EC"/>
    <w:rsid w:val="9FFD4070"/>
    <w:rsid w:val="AFFFBAD7"/>
    <w:rsid w:val="B9771741"/>
    <w:rsid w:val="B9FDD026"/>
    <w:rsid w:val="BBFD4E49"/>
    <w:rsid w:val="BDFAC98A"/>
    <w:rsid w:val="CDD312A0"/>
    <w:rsid w:val="D3FB65F1"/>
    <w:rsid w:val="D6FEDD7F"/>
    <w:rsid w:val="DEF8B5E1"/>
    <w:rsid w:val="DF675867"/>
    <w:rsid w:val="DF6D78DB"/>
    <w:rsid w:val="DF73D3F2"/>
    <w:rsid w:val="DFEE3FF7"/>
    <w:rsid w:val="EEBFED66"/>
    <w:rsid w:val="EECDEED1"/>
    <w:rsid w:val="EF5E7BA1"/>
    <w:rsid w:val="F6FE7C4C"/>
    <w:rsid w:val="F7F70D07"/>
    <w:rsid w:val="F9F337F4"/>
    <w:rsid w:val="FABB6691"/>
    <w:rsid w:val="FDFE6310"/>
    <w:rsid w:val="FE5F447A"/>
    <w:rsid w:val="FE777926"/>
    <w:rsid w:val="FF732ED4"/>
    <w:rsid w:val="FFA2D278"/>
    <w:rsid w:val="FFB304D7"/>
    <w:rsid w:val="FFF571A7"/>
    <w:rsid w:val="FFF7883E"/>
    <w:rsid w:val="00006251"/>
    <w:rsid w:val="00014B4F"/>
    <w:rsid w:val="00020C97"/>
    <w:rsid w:val="00024C09"/>
    <w:rsid w:val="00037C3E"/>
    <w:rsid w:val="0005717B"/>
    <w:rsid w:val="000719EB"/>
    <w:rsid w:val="00073830"/>
    <w:rsid w:val="00075BB6"/>
    <w:rsid w:val="00077002"/>
    <w:rsid w:val="0007786A"/>
    <w:rsid w:val="000802AE"/>
    <w:rsid w:val="00081356"/>
    <w:rsid w:val="000917DA"/>
    <w:rsid w:val="00094402"/>
    <w:rsid w:val="000A0EF8"/>
    <w:rsid w:val="000B2320"/>
    <w:rsid w:val="000B516E"/>
    <w:rsid w:val="000C47F2"/>
    <w:rsid w:val="000C4B37"/>
    <w:rsid w:val="000C6E56"/>
    <w:rsid w:val="000C7BC0"/>
    <w:rsid w:val="000D4379"/>
    <w:rsid w:val="000E0BC8"/>
    <w:rsid w:val="000E3EA0"/>
    <w:rsid w:val="00101F0D"/>
    <w:rsid w:val="00120E0F"/>
    <w:rsid w:val="00155F0D"/>
    <w:rsid w:val="00162695"/>
    <w:rsid w:val="00164840"/>
    <w:rsid w:val="00166EDA"/>
    <w:rsid w:val="001B132B"/>
    <w:rsid w:val="001B3154"/>
    <w:rsid w:val="001B66B5"/>
    <w:rsid w:val="001C6CEB"/>
    <w:rsid w:val="001C7BC2"/>
    <w:rsid w:val="001D7166"/>
    <w:rsid w:val="001E03DC"/>
    <w:rsid w:val="001F0BD7"/>
    <w:rsid w:val="00203F56"/>
    <w:rsid w:val="00214CA1"/>
    <w:rsid w:val="0021723A"/>
    <w:rsid w:val="00217AD2"/>
    <w:rsid w:val="00225AB6"/>
    <w:rsid w:val="00226CC7"/>
    <w:rsid w:val="00245E75"/>
    <w:rsid w:val="00250D8F"/>
    <w:rsid w:val="002555AA"/>
    <w:rsid w:val="00257D7D"/>
    <w:rsid w:val="002719F1"/>
    <w:rsid w:val="00282B65"/>
    <w:rsid w:val="00295F04"/>
    <w:rsid w:val="002A3EB4"/>
    <w:rsid w:val="002C7926"/>
    <w:rsid w:val="002F78FA"/>
    <w:rsid w:val="002F7B34"/>
    <w:rsid w:val="00302961"/>
    <w:rsid w:val="00325EB9"/>
    <w:rsid w:val="00330743"/>
    <w:rsid w:val="00344067"/>
    <w:rsid w:val="003503D6"/>
    <w:rsid w:val="003535CD"/>
    <w:rsid w:val="003578DB"/>
    <w:rsid w:val="00360C90"/>
    <w:rsid w:val="00363538"/>
    <w:rsid w:val="0036780B"/>
    <w:rsid w:val="003716DE"/>
    <w:rsid w:val="00371934"/>
    <w:rsid w:val="00384C39"/>
    <w:rsid w:val="003966F5"/>
    <w:rsid w:val="003A2F2E"/>
    <w:rsid w:val="003D6263"/>
    <w:rsid w:val="003E09F7"/>
    <w:rsid w:val="003E109A"/>
    <w:rsid w:val="003E2DD5"/>
    <w:rsid w:val="003E3DB6"/>
    <w:rsid w:val="003E7D84"/>
    <w:rsid w:val="003F0671"/>
    <w:rsid w:val="00402183"/>
    <w:rsid w:val="004046E8"/>
    <w:rsid w:val="004074A2"/>
    <w:rsid w:val="0043101D"/>
    <w:rsid w:val="004447DF"/>
    <w:rsid w:val="00477C44"/>
    <w:rsid w:val="00485690"/>
    <w:rsid w:val="004863E2"/>
    <w:rsid w:val="004867B6"/>
    <w:rsid w:val="004868A7"/>
    <w:rsid w:val="00487261"/>
    <w:rsid w:val="00494DAC"/>
    <w:rsid w:val="004A0948"/>
    <w:rsid w:val="004B36E6"/>
    <w:rsid w:val="004C2741"/>
    <w:rsid w:val="004C5014"/>
    <w:rsid w:val="004D5D05"/>
    <w:rsid w:val="004E084F"/>
    <w:rsid w:val="004E1380"/>
    <w:rsid w:val="004F0099"/>
    <w:rsid w:val="00513E8E"/>
    <w:rsid w:val="00533FA4"/>
    <w:rsid w:val="00542CDC"/>
    <w:rsid w:val="00550A49"/>
    <w:rsid w:val="00551285"/>
    <w:rsid w:val="005625B8"/>
    <w:rsid w:val="005676F9"/>
    <w:rsid w:val="005707AD"/>
    <w:rsid w:val="00573A3C"/>
    <w:rsid w:val="00592396"/>
    <w:rsid w:val="005A09D6"/>
    <w:rsid w:val="005C1A70"/>
    <w:rsid w:val="0060418E"/>
    <w:rsid w:val="006052D0"/>
    <w:rsid w:val="00607B49"/>
    <w:rsid w:val="006211BD"/>
    <w:rsid w:val="00623562"/>
    <w:rsid w:val="0062587D"/>
    <w:rsid w:val="0063015D"/>
    <w:rsid w:val="00635F68"/>
    <w:rsid w:val="00640825"/>
    <w:rsid w:val="00646AA5"/>
    <w:rsid w:val="00647187"/>
    <w:rsid w:val="00651C7B"/>
    <w:rsid w:val="00653C82"/>
    <w:rsid w:val="006833CB"/>
    <w:rsid w:val="006A2BC7"/>
    <w:rsid w:val="006A3045"/>
    <w:rsid w:val="006A74F9"/>
    <w:rsid w:val="006B3414"/>
    <w:rsid w:val="006B7C36"/>
    <w:rsid w:val="006C1838"/>
    <w:rsid w:val="006D3078"/>
    <w:rsid w:val="006D4B29"/>
    <w:rsid w:val="006F223B"/>
    <w:rsid w:val="00714CA5"/>
    <w:rsid w:val="0072232E"/>
    <w:rsid w:val="0073457B"/>
    <w:rsid w:val="0074594E"/>
    <w:rsid w:val="00782971"/>
    <w:rsid w:val="0078359C"/>
    <w:rsid w:val="00796CDD"/>
    <w:rsid w:val="007A75E4"/>
    <w:rsid w:val="007B11BA"/>
    <w:rsid w:val="007B5FDA"/>
    <w:rsid w:val="007B662B"/>
    <w:rsid w:val="007C1425"/>
    <w:rsid w:val="007C5620"/>
    <w:rsid w:val="00807802"/>
    <w:rsid w:val="00817ED8"/>
    <w:rsid w:val="008233E5"/>
    <w:rsid w:val="00837CA5"/>
    <w:rsid w:val="00840541"/>
    <w:rsid w:val="00842275"/>
    <w:rsid w:val="008518B0"/>
    <w:rsid w:val="00872A04"/>
    <w:rsid w:val="0087720F"/>
    <w:rsid w:val="00895ABF"/>
    <w:rsid w:val="008D1E59"/>
    <w:rsid w:val="008E559E"/>
    <w:rsid w:val="008F0AA4"/>
    <w:rsid w:val="00907C5E"/>
    <w:rsid w:val="009120C0"/>
    <w:rsid w:val="009142A5"/>
    <w:rsid w:val="0092289D"/>
    <w:rsid w:val="00933BEA"/>
    <w:rsid w:val="009407FF"/>
    <w:rsid w:val="009444F7"/>
    <w:rsid w:val="009521AF"/>
    <w:rsid w:val="00952C3E"/>
    <w:rsid w:val="00960F03"/>
    <w:rsid w:val="00964E8B"/>
    <w:rsid w:val="00974879"/>
    <w:rsid w:val="0098467C"/>
    <w:rsid w:val="009B4E7A"/>
    <w:rsid w:val="009B7C0B"/>
    <w:rsid w:val="009C20F2"/>
    <w:rsid w:val="009C2795"/>
    <w:rsid w:val="009D2AC4"/>
    <w:rsid w:val="00A13F82"/>
    <w:rsid w:val="00A47776"/>
    <w:rsid w:val="00A543D3"/>
    <w:rsid w:val="00A63411"/>
    <w:rsid w:val="00A80325"/>
    <w:rsid w:val="00A864A9"/>
    <w:rsid w:val="00AA265D"/>
    <w:rsid w:val="00AA3192"/>
    <w:rsid w:val="00AA7F23"/>
    <w:rsid w:val="00AC128E"/>
    <w:rsid w:val="00AD38EC"/>
    <w:rsid w:val="00B02720"/>
    <w:rsid w:val="00B049DA"/>
    <w:rsid w:val="00B0687F"/>
    <w:rsid w:val="00B26F5B"/>
    <w:rsid w:val="00B3555C"/>
    <w:rsid w:val="00B75646"/>
    <w:rsid w:val="00B7678E"/>
    <w:rsid w:val="00B80ED4"/>
    <w:rsid w:val="00B90736"/>
    <w:rsid w:val="00B91BD9"/>
    <w:rsid w:val="00B97FEF"/>
    <w:rsid w:val="00BA5684"/>
    <w:rsid w:val="00BC54B9"/>
    <w:rsid w:val="00BC60D3"/>
    <w:rsid w:val="00BD28D0"/>
    <w:rsid w:val="00BD28D5"/>
    <w:rsid w:val="00BD2F9D"/>
    <w:rsid w:val="00BD4275"/>
    <w:rsid w:val="00BE0C51"/>
    <w:rsid w:val="00BE1263"/>
    <w:rsid w:val="00BE58E5"/>
    <w:rsid w:val="00BE7D8A"/>
    <w:rsid w:val="00BF7F3A"/>
    <w:rsid w:val="00C03423"/>
    <w:rsid w:val="00C157B1"/>
    <w:rsid w:val="00C15EC8"/>
    <w:rsid w:val="00C20412"/>
    <w:rsid w:val="00C24AA1"/>
    <w:rsid w:val="00C401F0"/>
    <w:rsid w:val="00C52A0D"/>
    <w:rsid w:val="00C57860"/>
    <w:rsid w:val="00C62DE1"/>
    <w:rsid w:val="00C642AF"/>
    <w:rsid w:val="00C9196A"/>
    <w:rsid w:val="00CA22B4"/>
    <w:rsid w:val="00CB44F4"/>
    <w:rsid w:val="00CC2427"/>
    <w:rsid w:val="00CE298A"/>
    <w:rsid w:val="00CF4E79"/>
    <w:rsid w:val="00CF78BE"/>
    <w:rsid w:val="00D006DA"/>
    <w:rsid w:val="00D0081E"/>
    <w:rsid w:val="00D0164E"/>
    <w:rsid w:val="00D3329E"/>
    <w:rsid w:val="00D438D7"/>
    <w:rsid w:val="00D46EA3"/>
    <w:rsid w:val="00D5167D"/>
    <w:rsid w:val="00D53972"/>
    <w:rsid w:val="00D645CC"/>
    <w:rsid w:val="00D67C6F"/>
    <w:rsid w:val="00D77F04"/>
    <w:rsid w:val="00D92D52"/>
    <w:rsid w:val="00DB2B0F"/>
    <w:rsid w:val="00DD5D74"/>
    <w:rsid w:val="00DD7031"/>
    <w:rsid w:val="00DE3460"/>
    <w:rsid w:val="00DF1867"/>
    <w:rsid w:val="00E0175A"/>
    <w:rsid w:val="00E0305D"/>
    <w:rsid w:val="00E16F32"/>
    <w:rsid w:val="00E24263"/>
    <w:rsid w:val="00E43363"/>
    <w:rsid w:val="00E44B2C"/>
    <w:rsid w:val="00E45408"/>
    <w:rsid w:val="00E50867"/>
    <w:rsid w:val="00E50F94"/>
    <w:rsid w:val="00E561CC"/>
    <w:rsid w:val="00E61400"/>
    <w:rsid w:val="00E729EE"/>
    <w:rsid w:val="00E76A63"/>
    <w:rsid w:val="00E8322F"/>
    <w:rsid w:val="00E90BAC"/>
    <w:rsid w:val="00E90BC3"/>
    <w:rsid w:val="00EC1D69"/>
    <w:rsid w:val="00EE6595"/>
    <w:rsid w:val="00EF53D5"/>
    <w:rsid w:val="00EF6E7D"/>
    <w:rsid w:val="00F10B88"/>
    <w:rsid w:val="00F20A71"/>
    <w:rsid w:val="00F25612"/>
    <w:rsid w:val="00F27D94"/>
    <w:rsid w:val="00F30AFB"/>
    <w:rsid w:val="00F30B2C"/>
    <w:rsid w:val="00F30DCE"/>
    <w:rsid w:val="00F35E4E"/>
    <w:rsid w:val="00F36080"/>
    <w:rsid w:val="00F41179"/>
    <w:rsid w:val="00F45B91"/>
    <w:rsid w:val="00F5083F"/>
    <w:rsid w:val="00F556FD"/>
    <w:rsid w:val="00F55FD7"/>
    <w:rsid w:val="00F56449"/>
    <w:rsid w:val="00F57405"/>
    <w:rsid w:val="00F71620"/>
    <w:rsid w:val="00F75B51"/>
    <w:rsid w:val="00F93891"/>
    <w:rsid w:val="00FB3B00"/>
    <w:rsid w:val="00FC7C7A"/>
    <w:rsid w:val="00FF29B2"/>
    <w:rsid w:val="014D520F"/>
    <w:rsid w:val="01D135EA"/>
    <w:rsid w:val="028468CB"/>
    <w:rsid w:val="034F602B"/>
    <w:rsid w:val="035C155E"/>
    <w:rsid w:val="036E3806"/>
    <w:rsid w:val="03EC5512"/>
    <w:rsid w:val="04080779"/>
    <w:rsid w:val="04491830"/>
    <w:rsid w:val="04D97A68"/>
    <w:rsid w:val="04DF5E8A"/>
    <w:rsid w:val="05330D20"/>
    <w:rsid w:val="053717C2"/>
    <w:rsid w:val="05622E1E"/>
    <w:rsid w:val="069E761D"/>
    <w:rsid w:val="06A4458F"/>
    <w:rsid w:val="08042691"/>
    <w:rsid w:val="08BA17E1"/>
    <w:rsid w:val="08C86B1E"/>
    <w:rsid w:val="09424733"/>
    <w:rsid w:val="09515A42"/>
    <w:rsid w:val="09C60534"/>
    <w:rsid w:val="09DA3D7C"/>
    <w:rsid w:val="0A5A2EAF"/>
    <w:rsid w:val="0A9C1FB8"/>
    <w:rsid w:val="0ABD1FB0"/>
    <w:rsid w:val="0AE63B28"/>
    <w:rsid w:val="0AED0B71"/>
    <w:rsid w:val="0B3713F3"/>
    <w:rsid w:val="0BC01AF0"/>
    <w:rsid w:val="0C46638F"/>
    <w:rsid w:val="0C843873"/>
    <w:rsid w:val="0CF43B54"/>
    <w:rsid w:val="0CFF76F1"/>
    <w:rsid w:val="0D6C6627"/>
    <w:rsid w:val="0D994317"/>
    <w:rsid w:val="0E4C7B86"/>
    <w:rsid w:val="0E741DDD"/>
    <w:rsid w:val="0E774B51"/>
    <w:rsid w:val="0E793594"/>
    <w:rsid w:val="0E8C2C5D"/>
    <w:rsid w:val="0EC41DB5"/>
    <w:rsid w:val="0FD00800"/>
    <w:rsid w:val="0FEF73AE"/>
    <w:rsid w:val="101D680D"/>
    <w:rsid w:val="109A69D7"/>
    <w:rsid w:val="10C66E7F"/>
    <w:rsid w:val="10CE23FA"/>
    <w:rsid w:val="11043033"/>
    <w:rsid w:val="11324B3D"/>
    <w:rsid w:val="113C6CBD"/>
    <w:rsid w:val="11C36511"/>
    <w:rsid w:val="11CF4E8A"/>
    <w:rsid w:val="12061ADD"/>
    <w:rsid w:val="12117EA8"/>
    <w:rsid w:val="12527948"/>
    <w:rsid w:val="12946CB7"/>
    <w:rsid w:val="12A756B6"/>
    <w:rsid w:val="12C7667A"/>
    <w:rsid w:val="135F09B3"/>
    <w:rsid w:val="13753C92"/>
    <w:rsid w:val="1426687C"/>
    <w:rsid w:val="14900565"/>
    <w:rsid w:val="151E48D8"/>
    <w:rsid w:val="152E1B5C"/>
    <w:rsid w:val="15484C5E"/>
    <w:rsid w:val="15A95314"/>
    <w:rsid w:val="15B700FB"/>
    <w:rsid w:val="15D91E30"/>
    <w:rsid w:val="163D0342"/>
    <w:rsid w:val="16970E38"/>
    <w:rsid w:val="16F9701E"/>
    <w:rsid w:val="171706CF"/>
    <w:rsid w:val="172631C0"/>
    <w:rsid w:val="180E72F4"/>
    <w:rsid w:val="1883319C"/>
    <w:rsid w:val="1971291A"/>
    <w:rsid w:val="1A821AB3"/>
    <w:rsid w:val="1AA14DE2"/>
    <w:rsid w:val="1B0F19D2"/>
    <w:rsid w:val="1B446FB0"/>
    <w:rsid w:val="1BA92D84"/>
    <w:rsid w:val="1BD24B06"/>
    <w:rsid w:val="1CE77AB2"/>
    <w:rsid w:val="1D98145F"/>
    <w:rsid w:val="1D9D25B5"/>
    <w:rsid w:val="1E1A1A17"/>
    <w:rsid w:val="1FC25BB3"/>
    <w:rsid w:val="1FD027D3"/>
    <w:rsid w:val="20084D00"/>
    <w:rsid w:val="2028380E"/>
    <w:rsid w:val="2112607F"/>
    <w:rsid w:val="2198292E"/>
    <w:rsid w:val="21C00A41"/>
    <w:rsid w:val="21EA6503"/>
    <w:rsid w:val="21F33A0E"/>
    <w:rsid w:val="21F40CA7"/>
    <w:rsid w:val="225C63E9"/>
    <w:rsid w:val="22913D6E"/>
    <w:rsid w:val="232F04BA"/>
    <w:rsid w:val="237C06EA"/>
    <w:rsid w:val="243B1F00"/>
    <w:rsid w:val="24647C36"/>
    <w:rsid w:val="24FD323D"/>
    <w:rsid w:val="258C0ECA"/>
    <w:rsid w:val="25C936EE"/>
    <w:rsid w:val="25DD1020"/>
    <w:rsid w:val="26202520"/>
    <w:rsid w:val="264068D6"/>
    <w:rsid w:val="26D46D30"/>
    <w:rsid w:val="26E81A02"/>
    <w:rsid w:val="26F51351"/>
    <w:rsid w:val="27374D26"/>
    <w:rsid w:val="275A2D34"/>
    <w:rsid w:val="278E3E96"/>
    <w:rsid w:val="27A42D89"/>
    <w:rsid w:val="27EE71E3"/>
    <w:rsid w:val="27F50B1D"/>
    <w:rsid w:val="28026D07"/>
    <w:rsid w:val="28F415FF"/>
    <w:rsid w:val="290F7ABF"/>
    <w:rsid w:val="292A410D"/>
    <w:rsid w:val="294664C4"/>
    <w:rsid w:val="2956165A"/>
    <w:rsid w:val="29633A36"/>
    <w:rsid w:val="297B47B6"/>
    <w:rsid w:val="298A325A"/>
    <w:rsid w:val="2B086CEA"/>
    <w:rsid w:val="2B4FD8B0"/>
    <w:rsid w:val="2B7C4399"/>
    <w:rsid w:val="2BF62D75"/>
    <w:rsid w:val="2C330A40"/>
    <w:rsid w:val="2D6E78D8"/>
    <w:rsid w:val="2D8565DA"/>
    <w:rsid w:val="2DC51DB3"/>
    <w:rsid w:val="2E4826CC"/>
    <w:rsid w:val="2EB40394"/>
    <w:rsid w:val="2EFE475C"/>
    <w:rsid w:val="2F8F4CAB"/>
    <w:rsid w:val="2FA9078C"/>
    <w:rsid w:val="2FF83B2D"/>
    <w:rsid w:val="30470E04"/>
    <w:rsid w:val="30D501AD"/>
    <w:rsid w:val="31326522"/>
    <w:rsid w:val="327952B2"/>
    <w:rsid w:val="330D4C5D"/>
    <w:rsid w:val="33193239"/>
    <w:rsid w:val="3324421E"/>
    <w:rsid w:val="337C3297"/>
    <w:rsid w:val="339109C5"/>
    <w:rsid w:val="33E00B64"/>
    <w:rsid w:val="344D295C"/>
    <w:rsid w:val="34753353"/>
    <w:rsid w:val="34F35D19"/>
    <w:rsid w:val="35527D0B"/>
    <w:rsid w:val="355621B3"/>
    <w:rsid w:val="35E15D55"/>
    <w:rsid w:val="35F9529A"/>
    <w:rsid w:val="36333F4B"/>
    <w:rsid w:val="364F38E0"/>
    <w:rsid w:val="36B02D9D"/>
    <w:rsid w:val="36B42D0D"/>
    <w:rsid w:val="36FD1B9D"/>
    <w:rsid w:val="37230B04"/>
    <w:rsid w:val="378B1562"/>
    <w:rsid w:val="379A04D4"/>
    <w:rsid w:val="37E14C2D"/>
    <w:rsid w:val="38D66626"/>
    <w:rsid w:val="39FA60B4"/>
    <w:rsid w:val="3AA321D0"/>
    <w:rsid w:val="3AE33642"/>
    <w:rsid w:val="3AE74D4C"/>
    <w:rsid w:val="3B3D7A30"/>
    <w:rsid w:val="3BAD0669"/>
    <w:rsid w:val="3BDFE3F1"/>
    <w:rsid w:val="3BFBC73C"/>
    <w:rsid w:val="3BFFAA30"/>
    <w:rsid w:val="3C8A3826"/>
    <w:rsid w:val="3CB5418F"/>
    <w:rsid w:val="3D2DE075"/>
    <w:rsid w:val="3DAC4FB6"/>
    <w:rsid w:val="3DB4351C"/>
    <w:rsid w:val="3DDC1E13"/>
    <w:rsid w:val="3DE6452B"/>
    <w:rsid w:val="3DE65F13"/>
    <w:rsid w:val="3DFD6AD2"/>
    <w:rsid w:val="3E4D712C"/>
    <w:rsid w:val="3E8A4480"/>
    <w:rsid w:val="3F2D7A5C"/>
    <w:rsid w:val="3FCA724D"/>
    <w:rsid w:val="3FD420AD"/>
    <w:rsid w:val="3FEF4958"/>
    <w:rsid w:val="40DA7309"/>
    <w:rsid w:val="410E4010"/>
    <w:rsid w:val="417E6167"/>
    <w:rsid w:val="41D249F1"/>
    <w:rsid w:val="41DE152F"/>
    <w:rsid w:val="4217046F"/>
    <w:rsid w:val="42885F98"/>
    <w:rsid w:val="43102420"/>
    <w:rsid w:val="43164785"/>
    <w:rsid w:val="43C76BD5"/>
    <w:rsid w:val="44125F63"/>
    <w:rsid w:val="449B0B5F"/>
    <w:rsid w:val="45061BC7"/>
    <w:rsid w:val="45402FBF"/>
    <w:rsid w:val="45490137"/>
    <w:rsid w:val="462A471A"/>
    <w:rsid w:val="462D2691"/>
    <w:rsid w:val="46584AC9"/>
    <w:rsid w:val="46DC5706"/>
    <w:rsid w:val="47700CB8"/>
    <w:rsid w:val="47797E57"/>
    <w:rsid w:val="47D55BAB"/>
    <w:rsid w:val="48D15518"/>
    <w:rsid w:val="48F779B1"/>
    <w:rsid w:val="4A2E0DCA"/>
    <w:rsid w:val="4A6D6124"/>
    <w:rsid w:val="4C5A342E"/>
    <w:rsid w:val="4CD91B46"/>
    <w:rsid w:val="4D714DC6"/>
    <w:rsid w:val="4DFE54D8"/>
    <w:rsid w:val="4E926308"/>
    <w:rsid w:val="4EEA0DC0"/>
    <w:rsid w:val="4F106BF6"/>
    <w:rsid w:val="4F322CE1"/>
    <w:rsid w:val="4F692B0F"/>
    <w:rsid w:val="4F6D0E4E"/>
    <w:rsid w:val="4FD86832"/>
    <w:rsid w:val="4FF54033"/>
    <w:rsid w:val="501F6B56"/>
    <w:rsid w:val="502747B0"/>
    <w:rsid w:val="503F4981"/>
    <w:rsid w:val="5049411B"/>
    <w:rsid w:val="50754AA5"/>
    <w:rsid w:val="50AA4776"/>
    <w:rsid w:val="50DC1EDD"/>
    <w:rsid w:val="50E37E56"/>
    <w:rsid w:val="5105117D"/>
    <w:rsid w:val="51797054"/>
    <w:rsid w:val="51996E46"/>
    <w:rsid w:val="51B82EA4"/>
    <w:rsid w:val="521F6517"/>
    <w:rsid w:val="52715ACC"/>
    <w:rsid w:val="529C738B"/>
    <w:rsid w:val="52A01C1E"/>
    <w:rsid w:val="536956BE"/>
    <w:rsid w:val="53B07F36"/>
    <w:rsid w:val="53CB3682"/>
    <w:rsid w:val="540123B5"/>
    <w:rsid w:val="546E67FF"/>
    <w:rsid w:val="548C6253"/>
    <w:rsid w:val="54B740D1"/>
    <w:rsid w:val="54D77A02"/>
    <w:rsid w:val="55383301"/>
    <w:rsid w:val="55926E26"/>
    <w:rsid w:val="55E75450"/>
    <w:rsid w:val="560869F0"/>
    <w:rsid w:val="5772788B"/>
    <w:rsid w:val="57882F8A"/>
    <w:rsid w:val="578C2A93"/>
    <w:rsid w:val="57B57DC2"/>
    <w:rsid w:val="57FF65E2"/>
    <w:rsid w:val="58136ACC"/>
    <w:rsid w:val="58332550"/>
    <w:rsid w:val="589C1E0C"/>
    <w:rsid w:val="595B053E"/>
    <w:rsid w:val="59803ACA"/>
    <w:rsid w:val="5A747E9B"/>
    <w:rsid w:val="5B680521"/>
    <w:rsid w:val="5BDF40A0"/>
    <w:rsid w:val="5CEA401A"/>
    <w:rsid w:val="5D6A750D"/>
    <w:rsid w:val="5DA0718B"/>
    <w:rsid w:val="5DB44240"/>
    <w:rsid w:val="5E531D79"/>
    <w:rsid w:val="5E82477D"/>
    <w:rsid w:val="5EA15DCF"/>
    <w:rsid w:val="5F5843A5"/>
    <w:rsid w:val="5F895D87"/>
    <w:rsid w:val="5FA227AA"/>
    <w:rsid w:val="5FBE3D1E"/>
    <w:rsid w:val="5FC82C71"/>
    <w:rsid w:val="5FFDE66E"/>
    <w:rsid w:val="60355130"/>
    <w:rsid w:val="609A25AF"/>
    <w:rsid w:val="60B12983"/>
    <w:rsid w:val="61B602C3"/>
    <w:rsid w:val="61C07D59"/>
    <w:rsid w:val="62205098"/>
    <w:rsid w:val="629477C4"/>
    <w:rsid w:val="629845B9"/>
    <w:rsid w:val="62A00237"/>
    <w:rsid w:val="62AF028C"/>
    <w:rsid w:val="62D234FE"/>
    <w:rsid w:val="633910FD"/>
    <w:rsid w:val="63523D8D"/>
    <w:rsid w:val="638B75DF"/>
    <w:rsid w:val="642256E7"/>
    <w:rsid w:val="64D03C46"/>
    <w:rsid w:val="657F5368"/>
    <w:rsid w:val="65D0511F"/>
    <w:rsid w:val="65F5461F"/>
    <w:rsid w:val="66955E4F"/>
    <w:rsid w:val="669D2124"/>
    <w:rsid w:val="67946EDE"/>
    <w:rsid w:val="68602901"/>
    <w:rsid w:val="68900A4C"/>
    <w:rsid w:val="698F5DDA"/>
    <w:rsid w:val="69B801F7"/>
    <w:rsid w:val="69EE3E5D"/>
    <w:rsid w:val="6AC72723"/>
    <w:rsid w:val="6AD45DD8"/>
    <w:rsid w:val="6AE65D55"/>
    <w:rsid w:val="6B8E35D3"/>
    <w:rsid w:val="6BF13571"/>
    <w:rsid w:val="6BFF638E"/>
    <w:rsid w:val="6C183DEA"/>
    <w:rsid w:val="6C265775"/>
    <w:rsid w:val="6C437D42"/>
    <w:rsid w:val="6C465643"/>
    <w:rsid w:val="6CA15287"/>
    <w:rsid w:val="6CA90696"/>
    <w:rsid w:val="6D373478"/>
    <w:rsid w:val="6D8829A1"/>
    <w:rsid w:val="6DB51066"/>
    <w:rsid w:val="6E1C5CF9"/>
    <w:rsid w:val="6E257502"/>
    <w:rsid w:val="6E6FDC73"/>
    <w:rsid w:val="6FBF4048"/>
    <w:rsid w:val="6FDD02F9"/>
    <w:rsid w:val="6FF82EEF"/>
    <w:rsid w:val="6FFF3A86"/>
    <w:rsid w:val="6FFF715E"/>
    <w:rsid w:val="703B5284"/>
    <w:rsid w:val="709B707F"/>
    <w:rsid w:val="70FB29EB"/>
    <w:rsid w:val="713643D1"/>
    <w:rsid w:val="71B44A79"/>
    <w:rsid w:val="71D67F76"/>
    <w:rsid w:val="72487DA7"/>
    <w:rsid w:val="725D52ED"/>
    <w:rsid w:val="728C515D"/>
    <w:rsid w:val="72A338C7"/>
    <w:rsid w:val="72AB25C6"/>
    <w:rsid w:val="72E214A2"/>
    <w:rsid w:val="730F6B95"/>
    <w:rsid w:val="73626CC3"/>
    <w:rsid w:val="73B7C8AA"/>
    <w:rsid w:val="73F34664"/>
    <w:rsid w:val="74015AF4"/>
    <w:rsid w:val="747C605C"/>
    <w:rsid w:val="74886466"/>
    <w:rsid w:val="74D75306"/>
    <w:rsid w:val="758F3437"/>
    <w:rsid w:val="764679CD"/>
    <w:rsid w:val="76B776E7"/>
    <w:rsid w:val="76BC3890"/>
    <w:rsid w:val="76CE5AA5"/>
    <w:rsid w:val="77944B9F"/>
    <w:rsid w:val="77D20F82"/>
    <w:rsid w:val="781C2147"/>
    <w:rsid w:val="78B61FD8"/>
    <w:rsid w:val="79FF02B9"/>
    <w:rsid w:val="7A1229B3"/>
    <w:rsid w:val="7A452DFE"/>
    <w:rsid w:val="7A7F34B3"/>
    <w:rsid w:val="7A9B57AD"/>
    <w:rsid w:val="7A9E2474"/>
    <w:rsid w:val="7AB160D6"/>
    <w:rsid w:val="7AE11DF2"/>
    <w:rsid w:val="7AEC3272"/>
    <w:rsid w:val="7B3C1A07"/>
    <w:rsid w:val="7B8612C6"/>
    <w:rsid w:val="7BDC3E4B"/>
    <w:rsid w:val="7BED5D69"/>
    <w:rsid w:val="7C3125A8"/>
    <w:rsid w:val="7C3E7B43"/>
    <w:rsid w:val="7CBF4393"/>
    <w:rsid w:val="7CCC4B07"/>
    <w:rsid w:val="7CFA0DEF"/>
    <w:rsid w:val="7D3B2E79"/>
    <w:rsid w:val="7DDF4366"/>
    <w:rsid w:val="7DF35C69"/>
    <w:rsid w:val="7E568ED4"/>
    <w:rsid w:val="7ECDDE95"/>
    <w:rsid w:val="7EFD4377"/>
    <w:rsid w:val="7F5FEF85"/>
    <w:rsid w:val="7F76BA2B"/>
    <w:rsid w:val="7FA2354F"/>
    <w:rsid w:val="7FAC0396"/>
    <w:rsid w:val="7FBF8D5A"/>
    <w:rsid w:val="7FE6D778"/>
    <w:rsid w:val="7FEA3A01"/>
    <w:rsid w:val="7FF96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D9EAA81-1946-40FC-87DF-A0F2B67AE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qFormat/>
    <w:pPr>
      <w:spacing w:beforeAutospacing="1" w:afterAutospacing="1"/>
      <w:jc w:val="left"/>
      <w:outlineLvl w:val="0"/>
    </w:pPr>
    <w:rPr>
      <w:rFonts w:ascii="宋体" w:hAnsi="宋体"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9">
    <w:name w:val="Normal (Web)"/>
    <w:basedOn w:val="a"/>
    <w:uiPriority w:val="99"/>
    <w:qFormat/>
    <w:pPr>
      <w:spacing w:before="100" w:beforeAutospacing="1" w:after="100" w:afterAutospacing="1"/>
      <w:jc w:val="left"/>
    </w:pPr>
    <w:rPr>
      <w:kern w:val="0"/>
      <w:sz w:val="24"/>
    </w:rPr>
  </w:style>
  <w:style w:type="character" w:styleId="aa">
    <w:name w:val="Strong"/>
    <w:qFormat/>
    <w:rPr>
      <w:b/>
    </w:rPr>
  </w:style>
  <w:style w:type="character" w:customStyle="1" w:styleId="a8">
    <w:name w:val="页眉 字符"/>
    <w:basedOn w:val="a0"/>
    <w:link w:val="a7"/>
    <w:qFormat/>
    <w:rPr>
      <w:rFonts w:ascii="Calibri" w:hAnsi="Calibri"/>
      <w:kern w:val="2"/>
      <w:sz w:val="18"/>
      <w:szCs w:val="18"/>
    </w:rPr>
  </w:style>
  <w:style w:type="character" w:customStyle="1" w:styleId="a6">
    <w:name w:val="页脚 字符"/>
    <w:basedOn w:val="a0"/>
    <w:link w:val="a5"/>
    <w:qFormat/>
    <w:rPr>
      <w:rFonts w:ascii="Calibri" w:hAnsi="Calibri"/>
      <w:kern w:val="2"/>
      <w:sz w:val="18"/>
      <w:szCs w:val="18"/>
    </w:rPr>
  </w:style>
  <w:style w:type="paragraph" w:customStyle="1" w:styleId="p1">
    <w:name w:val="p1"/>
    <w:basedOn w:val="a"/>
    <w:qFormat/>
    <w:pPr>
      <w:spacing w:line="380" w:lineRule="atLeast"/>
      <w:jc w:val="left"/>
    </w:pPr>
    <w:rPr>
      <w:rFonts w:ascii="Helvetica Neue" w:eastAsia="Helvetica Neue" w:hAnsi="Helvetica Neue"/>
      <w:color w:val="000000"/>
      <w:kern w:val="0"/>
      <w:sz w:val="26"/>
      <w:szCs w:val="26"/>
    </w:rPr>
  </w:style>
  <w:style w:type="character" w:customStyle="1" w:styleId="a4">
    <w:name w:val="批注框文本 字符"/>
    <w:basedOn w:val="a0"/>
    <w:link w:val="a3"/>
    <w:qFormat/>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2BEDE7-2C05-43C4-90C0-CBD359A52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12</Pages>
  <Words>230</Words>
  <Characters>1312</Characters>
  <Application>Microsoft Office Word</Application>
  <DocSecurity>0</DocSecurity>
  <Lines>10</Lines>
  <Paragraphs>3</Paragraphs>
  <ScaleCrop>false</ScaleCrop>
  <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2019-09-05T02:32:00Z</dcterms:created>
  <dcterms:modified xsi:type="dcterms:W3CDTF">2019-10-21T00:16:00Z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y fmtid="{D5CDD505-2E9C-101B-9397-08002B2CF9AE}" pid="3" name="KSORubyTemplateID">
    <vt:lpwstr>6</vt:lpwstr>
  </property>
  <property fmtid="{D5CDD505-2E9C-101B-9397-08002B2CF9AE}" pid="4" name="_DocHome">
    <vt:i4>1814853323</vt:i4>
  </property>
</Properties>
</file>